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ascii="仿宋" w:hAnsi="仿宋" w:eastAsia="仿宋" w:cs="仿宋"/>
          <w:highlight w:val="none"/>
        </w:rPr>
      </w:pPr>
      <w:bookmarkStart w:id="0" w:name="_Toc326783408"/>
      <w:bookmarkStart w:id="1" w:name="_Toc325731733"/>
      <w:bookmarkStart w:id="2" w:name="_Toc325446794"/>
      <w:r>
        <w:rPr>
          <w:rFonts w:hint="eastAsia" w:ascii="仿宋" w:hAnsi="仿宋" w:eastAsia="仿宋" w:cs="仿宋"/>
          <w:highlight w:val="none"/>
        </w:rPr>
        <w:t>项目编号：</w:t>
      </w:r>
      <w:bookmarkEnd w:id="0"/>
      <w:bookmarkEnd w:id="1"/>
      <w:bookmarkEnd w:id="2"/>
      <w:r>
        <w:rPr>
          <w:rFonts w:hint="eastAsia" w:ascii="仿宋" w:hAnsi="仿宋" w:eastAsia="仿宋" w:cs="仿宋"/>
          <w:highlight w:val="none"/>
        </w:rPr>
        <w:t>SHSDZB2022-018</w:t>
      </w:r>
    </w:p>
    <w:p>
      <w:pPr>
        <w:spacing w:line="360" w:lineRule="auto"/>
        <w:jc w:val="left"/>
        <w:rPr>
          <w:rFonts w:ascii="仿宋" w:hAnsi="仿宋" w:eastAsia="仿宋" w:cs="仿宋"/>
          <w:b/>
          <w:bCs/>
          <w:sz w:val="48"/>
          <w:szCs w:val="48"/>
          <w:highlight w:val="none"/>
        </w:rPr>
      </w:pPr>
      <w:bookmarkStart w:id="3" w:name="OLE_LINK1"/>
    </w:p>
    <w:p>
      <w:pPr>
        <w:spacing w:line="360" w:lineRule="auto"/>
        <w:jc w:val="center"/>
        <w:rPr>
          <w:rFonts w:ascii="仿宋" w:hAnsi="仿宋" w:eastAsia="仿宋" w:cs="仿宋"/>
          <w:b/>
          <w:bCs/>
          <w:sz w:val="48"/>
          <w:szCs w:val="48"/>
          <w:highlight w:val="none"/>
        </w:rPr>
      </w:pPr>
    </w:p>
    <w:p>
      <w:pPr>
        <w:spacing w:line="360" w:lineRule="auto"/>
        <w:jc w:val="center"/>
        <w:rPr>
          <w:rFonts w:ascii="仿宋" w:hAnsi="仿宋" w:eastAsia="仿宋" w:cs="仿宋"/>
          <w:b/>
          <w:bCs/>
          <w:sz w:val="48"/>
          <w:szCs w:val="48"/>
          <w:highlight w:val="none"/>
        </w:rPr>
      </w:pPr>
      <w:r>
        <w:rPr>
          <w:rFonts w:hint="eastAsia" w:ascii="仿宋" w:hAnsi="仿宋" w:eastAsia="仿宋" w:cs="仿宋"/>
          <w:b/>
          <w:bCs/>
          <w:sz w:val="48"/>
          <w:szCs w:val="48"/>
          <w:highlight w:val="none"/>
        </w:rPr>
        <w:t>中国石油大学(华东)</w:t>
      </w:r>
    </w:p>
    <w:p>
      <w:pPr>
        <w:spacing w:line="360" w:lineRule="auto"/>
        <w:jc w:val="center"/>
        <w:rPr>
          <w:rFonts w:ascii="仿宋" w:hAnsi="仿宋" w:eastAsia="仿宋" w:cs="仿宋"/>
          <w:b/>
          <w:bCs/>
          <w:sz w:val="48"/>
          <w:szCs w:val="48"/>
          <w:highlight w:val="none"/>
        </w:rPr>
      </w:pPr>
    </w:p>
    <w:p>
      <w:pPr>
        <w:spacing w:line="360" w:lineRule="auto"/>
        <w:jc w:val="center"/>
        <w:rPr>
          <w:rFonts w:ascii="仿宋" w:hAnsi="仿宋" w:eastAsia="仿宋" w:cs="仿宋"/>
          <w:b/>
          <w:bCs/>
          <w:sz w:val="48"/>
          <w:szCs w:val="48"/>
          <w:highlight w:val="none"/>
        </w:rPr>
      </w:pPr>
      <w:r>
        <w:rPr>
          <w:rFonts w:hint="eastAsia" w:ascii="仿宋" w:hAnsi="仿宋" w:eastAsia="仿宋" w:cs="仿宋"/>
          <w:b/>
          <w:bCs/>
          <w:sz w:val="48"/>
          <w:szCs w:val="48"/>
          <w:highlight w:val="none"/>
        </w:rPr>
        <w:t>古镇口校区青年教师宿舍沙发及餐桌椅</w:t>
      </w:r>
    </w:p>
    <w:p>
      <w:pPr>
        <w:spacing w:line="360" w:lineRule="auto"/>
        <w:jc w:val="center"/>
        <w:rPr>
          <w:rFonts w:ascii="仿宋" w:hAnsi="仿宋" w:eastAsia="仿宋" w:cs="仿宋"/>
          <w:b/>
          <w:bCs/>
          <w:sz w:val="48"/>
          <w:szCs w:val="48"/>
          <w:highlight w:val="none"/>
        </w:rPr>
      </w:pPr>
    </w:p>
    <w:p>
      <w:pPr>
        <w:spacing w:line="360" w:lineRule="auto"/>
        <w:jc w:val="center"/>
        <w:rPr>
          <w:rFonts w:ascii="仿宋" w:hAnsi="仿宋" w:eastAsia="仿宋" w:cs="仿宋"/>
          <w:b/>
          <w:bCs/>
          <w:sz w:val="48"/>
          <w:szCs w:val="48"/>
          <w:highlight w:val="none"/>
        </w:rPr>
      </w:pPr>
    </w:p>
    <w:p>
      <w:pPr>
        <w:spacing w:line="360" w:lineRule="auto"/>
        <w:jc w:val="center"/>
        <w:rPr>
          <w:rFonts w:ascii="仿宋" w:hAnsi="仿宋" w:eastAsia="仿宋" w:cs="仿宋"/>
          <w:b/>
          <w:bCs/>
          <w:sz w:val="48"/>
          <w:szCs w:val="48"/>
          <w:highlight w:val="none"/>
        </w:rPr>
      </w:pPr>
      <w:r>
        <w:rPr>
          <w:rFonts w:hint="eastAsia" w:ascii="仿宋" w:hAnsi="仿宋" w:eastAsia="仿宋" w:cs="仿宋"/>
          <w:b/>
          <w:bCs/>
          <w:sz w:val="48"/>
          <w:szCs w:val="48"/>
          <w:highlight w:val="none"/>
        </w:rPr>
        <w:t>校内招标</w:t>
      </w:r>
      <w:bookmarkEnd w:id="3"/>
      <w:r>
        <w:rPr>
          <w:rFonts w:hint="eastAsia" w:ascii="仿宋" w:hAnsi="仿宋" w:eastAsia="仿宋" w:cs="仿宋"/>
          <w:b/>
          <w:bCs/>
          <w:sz w:val="48"/>
          <w:szCs w:val="48"/>
          <w:highlight w:val="none"/>
        </w:rPr>
        <w:t>文件</w:t>
      </w:r>
    </w:p>
    <w:p>
      <w:pPr>
        <w:spacing w:line="360" w:lineRule="auto"/>
        <w:jc w:val="center"/>
        <w:rPr>
          <w:rFonts w:ascii="仿宋" w:hAnsi="仿宋" w:eastAsia="仿宋" w:cs="仿宋"/>
          <w:b/>
          <w:bCs/>
          <w:sz w:val="48"/>
          <w:szCs w:val="48"/>
          <w:highlight w:val="none"/>
        </w:rPr>
      </w:pPr>
    </w:p>
    <w:p>
      <w:pPr>
        <w:spacing w:line="360" w:lineRule="auto"/>
        <w:ind w:left="2240" w:leftChars="100" w:hanging="1960" w:hangingChars="700"/>
        <w:jc w:val="left"/>
        <w:rPr>
          <w:rFonts w:ascii="仿宋" w:hAnsi="仿宋" w:eastAsia="仿宋" w:cs="仿宋"/>
          <w:highlight w:val="none"/>
        </w:rPr>
      </w:pPr>
    </w:p>
    <w:p>
      <w:pPr>
        <w:spacing w:line="360" w:lineRule="auto"/>
        <w:ind w:left="2240" w:leftChars="100" w:hanging="1960" w:hangingChars="700"/>
        <w:jc w:val="left"/>
        <w:rPr>
          <w:rFonts w:ascii="仿宋" w:hAnsi="仿宋" w:eastAsia="仿宋" w:cs="仿宋"/>
          <w:highlight w:val="none"/>
        </w:rPr>
      </w:pPr>
    </w:p>
    <w:p>
      <w:pPr>
        <w:spacing w:line="360" w:lineRule="auto"/>
        <w:ind w:left="2240" w:leftChars="100" w:hanging="1960" w:hangingChars="700"/>
        <w:jc w:val="left"/>
        <w:rPr>
          <w:rFonts w:ascii="仿宋" w:hAnsi="仿宋" w:eastAsia="仿宋" w:cs="仿宋"/>
          <w:highlight w:val="none"/>
        </w:rPr>
      </w:pPr>
    </w:p>
    <w:p>
      <w:pPr>
        <w:ind w:firstLine="2240" w:firstLineChars="700"/>
        <w:rPr>
          <w:rFonts w:ascii="仿宋" w:hAnsi="仿宋" w:eastAsia="仿宋" w:cs="仿宋"/>
          <w:sz w:val="32"/>
          <w:szCs w:val="32"/>
          <w:highlight w:val="none"/>
          <w:u w:val="single"/>
        </w:rPr>
      </w:pPr>
      <w:r>
        <w:rPr>
          <w:rFonts w:hint="eastAsia" w:ascii="仿宋" w:hAnsi="仿宋" w:eastAsia="仿宋" w:cs="仿宋"/>
          <w:sz w:val="32"/>
          <w:szCs w:val="32"/>
          <w:highlight w:val="none"/>
        </w:rPr>
        <w:t>招 标 人：</w:t>
      </w:r>
      <w:r>
        <w:rPr>
          <w:rFonts w:hint="eastAsia" w:ascii="仿宋" w:hAnsi="仿宋" w:eastAsia="仿宋" w:cs="仿宋"/>
          <w:sz w:val="32"/>
          <w:szCs w:val="32"/>
          <w:highlight w:val="none"/>
          <w:u w:val="single"/>
        </w:rPr>
        <w:t>中国石油大学(华东)</w:t>
      </w:r>
    </w:p>
    <w:p>
      <w:pPr>
        <w:ind w:firstLine="2240" w:firstLineChars="700"/>
        <w:rPr>
          <w:rFonts w:ascii="仿宋" w:hAnsi="仿宋" w:eastAsia="仿宋" w:cs="仿宋"/>
          <w:sz w:val="32"/>
          <w:szCs w:val="32"/>
          <w:highlight w:val="none"/>
          <w:u w:val="single"/>
        </w:rPr>
      </w:pPr>
      <w:r>
        <w:rPr>
          <w:rFonts w:hint="eastAsia" w:ascii="仿宋" w:hAnsi="仿宋" w:eastAsia="仿宋" w:cs="仿宋"/>
          <w:sz w:val="32"/>
          <w:szCs w:val="32"/>
          <w:highlight w:val="none"/>
        </w:rPr>
        <w:t>招标代理机构：</w:t>
      </w:r>
      <w:r>
        <w:rPr>
          <w:rFonts w:hint="eastAsia" w:ascii="仿宋" w:hAnsi="仿宋" w:eastAsia="仿宋" w:cs="仿宋"/>
          <w:sz w:val="32"/>
          <w:szCs w:val="32"/>
          <w:highlight w:val="none"/>
          <w:u w:val="single"/>
        </w:rPr>
        <w:t>山东盛和招标代理有限公司</w:t>
      </w:r>
    </w:p>
    <w:p>
      <w:pPr>
        <w:ind w:firstLine="2240" w:firstLineChars="700"/>
        <w:rPr>
          <w:rFonts w:ascii="仿宋" w:hAnsi="仿宋" w:eastAsia="仿宋" w:cs="仿宋"/>
          <w:sz w:val="32"/>
          <w:szCs w:val="32"/>
          <w:highlight w:val="none"/>
          <w:u w:val="single"/>
        </w:rPr>
      </w:pPr>
      <w:r>
        <w:rPr>
          <w:rFonts w:hint="eastAsia" w:ascii="仿宋" w:hAnsi="仿宋" w:eastAsia="仿宋" w:cs="仿宋"/>
          <w:sz w:val="32"/>
          <w:szCs w:val="32"/>
          <w:highlight w:val="none"/>
        </w:rPr>
        <w:t>项目编号：</w:t>
      </w:r>
      <w:r>
        <w:rPr>
          <w:rFonts w:hint="eastAsia" w:ascii="仿宋" w:hAnsi="仿宋" w:eastAsia="仿宋" w:cs="仿宋"/>
          <w:sz w:val="32"/>
          <w:szCs w:val="32"/>
          <w:highlight w:val="none"/>
          <w:u w:val="single"/>
        </w:rPr>
        <w:t xml:space="preserve">SHSDZB2022-018 </w:t>
      </w:r>
    </w:p>
    <w:p>
      <w:pPr>
        <w:ind w:firstLine="2240" w:firstLineChars="700"/>
        <w:rPr>
          <w:rFonts w:ascii="仿宋" w:hAnsi="仿宋" w:eastAsia="仿宋" w:cs="仿宋"/>
          <w:sz w:val="32"/>
          <w:szCs w:val="32"/>
          <w:highlight w:val="none"/>
          <w:u w:val="single"/>
        </w:rPr>
      </w:pPr>
      <w:r>
        <w:rPr>
          <w:rFonts w:hint="eastAsia" w:ascii="仿宋" w:hAnsi="仿宋" w:eastAsia="仿宋" w:cs="仿宋"/>
          <w:sz w:val="32"/>
          <w:szCs w:val="32"/>
          <w:highlight w:val="none"/>
        </w:rPr>
        <w:t>日    期：</w:t>
      </w:r>
      <w:r>
        <w:rPr>
          <w:rFonts w:hint="eastAsia" w:ascii="仿宋" w:hAnsi="仿宋" w:eastAsia="仿宋" w:cs="仿宋"/>
          <w:sz w:val="32"/>
          <w:szCs w:val="32"/>
          <w:highlight w:val="none"/>
          <w:u w:val="single"/>
        </w:rPr>
        <w:t>2022年</w:t>
      </w:r>
      <w:r>
        <w:rPr>
          <w:rFonts w:hint="eastAsia" w:ascii="仿宋" w:hAnsi="仿宋" w:eastAsia="仿宋" w:cs="仿宋"/>
          <w:sz w:val="32"/>
          <w:szCs w:val="32"/>
          <w:highlight w:val="none"/>
          <w:u w:val="single"/>
          <w:lang w:val="en-US" w:eastAsia="zh-CN"/>
        </w:rPr>
        <w:t>10</w:t>
      </w:r>
      <w:r>
        <w:rPr>
          <w:rFonts w:hint="eastAsia" w:ascii="仿宋" w:hAnsi="仿宋" w:eastAsia="仿宋" w:cs="仿宋"/>
          <w:sz w:val="32"/>
          <w:szCs w:val="32"/>
          <w:highlight w:val="none"/>
          <w:u w:val="single"/>
        </w:rPr>
        <w:t xml:space="preserve">月 </w:t>
      </w:r>
      <w:r>
        <w:rPr>
          <w:rFonts w:ascii="仿宋" w:hAnsi="仿宋" w:eastAsia="仿宋" w:cs="仿宋"/>
          <w:sz w:val="32"/>
          <w:szCs w:val="32"/>
          <w:highlight w:val="none"/>
          <w:u w:val="single"/>
        </w:rPr>
        <w:t xml:space="preserve">    </w:t>
      </w:r>
    </w:p>
    <w:p>
      <w:pPr>
        <w:pStyle w:val="2"/>
        <w:rPr>
          <w:highlight w:val="none"/>
        </w:rPr>
      </w:pPr>
    </w:p>
    <w:p>
      <w:pPr>
        <w:rPr>
          <w:highlight w:val="none"/>
        </w:rPr>
      </w:pPr>
    </w:p>
    <w:p>
      <w:pPr>
        <w:pStyle w:val="2"/>
        <w:rPr>
          <w:highlight w:val="none"/>
        </w:rPr>
      </w:pPr>
    </w:p>
    <w:p>
      <w:pPr>
        <w:rPr>
          <w:rFonts w:ascii="仿宋" w:hAnsi="仿宋" w:eastAsia="仿宋" w:cs="仿宋"/>
          <w:sz w:val="36"/>
          <w:szCs w:val="36"/>
          <w:highlight w:val="none"/>
          <w:lang w:val="zh-CN"/>
        </w:rPr>
      </w:pPr>
      <w:r>
        <w:rPr>
          <w:rFonts w:hint="eastAsia" w:ascii="仿宋" w:hAnsi="仿宋" w:eastAsia="仿宋" w:cs="仿宋"/>
          <w:sz w:val="36"/>
          <w:szCs w:val="36"/>
          <w:highlight w:val="none"/>
          <w:lang w:val="zh-CN"/>
        </w:rPr>
        <w:br w:type="page"/>
      </w:r>
    </w:p>
    <w:p>
      <w:pPr>
        <w:jc w:val="center"/>
        <w:rPr>
          <w:rFonts w:ascii="仿宋" w:hAnsi="仿宋" w:eastAsia="仿宋" w:cs="仿宋"/>
          <w:sz w:val="36"/>
          <w:szCs w:val="36"/>
          <w:highlight w:val="none"/>
          <w:lang w:val="zh-CN"/>
        </w:rPr>
      </w:pPr>
      <w:r>
        <w:rPr>
          <w:rFonts w:hint="eastAsia" w:ascii="仿宋" w:hAnsi="仿宋" w:eastAsia="仿宋" w:cs="仿宋"/>
          <w:sz w:val="36"/>
          <w:szCs w:val="36"/>
          <w:highlight w:val="none"/>
          <w:lang w:val="zh-CN"/>
        </w:rPr>
        <w:t>目录</w:t>
      </w:r>
    </w:p>
    <w:p>
      <w:pPr>
        <w:pStyle w:val="2"/>
        <w:tabs>
          <w:tab w:val="right" w:leader="dot" w:pos="9498"/>
        </w:tabs>
        <w:rPr>
          <w:highlight w:val="none"/>
        </w:rPr>
      </w:pPr>
      <w:r>
        <w:rPr>
          <w:rFonts w:hint="eastAsia" w:ascii="仿宋" w:hAnsi="仿宋" w:eastAsia="仿宋" w:cs="仿宋"/>
          <w:highlight w:val="none"/>
        </w:rPr>
        <w:fldChar w:fldCharType="begin"/>
      </w:r>
      <w:r>
        <w:rPr>
          <w:rFonts w:hint="eastAsia" w:ascii="仿宋" w:hAnsi="仿宋" w:eastAsia="仿宋" w:cs="仿宋"/>
          <w:highlight w:val="none"/>
        </w:rPr>
        <w:instrText xml:space="preserve"> TOC \o "1-3" \h \z \u </w:instrText>
      </w:r>
      <w:r>
        <w:rPr>
          <w:rFonts w:hint="eastAsia" w:ascii="仿宋" w:hAnsi="仿宋" w:eastAsia="仿宋" w:cs="仿宋"/>
          <w:highlight w:val="none"/>
        </w:rPr>
        <w:fldChar w:fldCharType="separate"/>
      </w:r>
      <w:r>
        <w:rPr>
          <w:highlight w:val="none"/>
        </w:rPr>
        <w:fldChar w:fldCharType="begin"/>
      </w:r>
      <w:r>
        <w:rPr>
          <w:highlight w:val="none"/>
        </w:rPr>
        <w:instrText xml:space="preserve"> HYPERLINK \l "_Toc30708" </w:instrText>
      </w:r>
      <w:r>
        <w:rPr>
          <w:highlight w:val="none"/>
        </w:rPr>
        <w:fldChar w:fldCharType="separate"/>
      </w:r>
      <w:r>
        <w:rPr>
          <w:rFonts w:hint="eastAsia" w:ascii="仿宋" w:hAnsi="仿宋" w:eastAsia="仿宋" w:cs="仿宋"/>
          <w:szCs w:val="36"/>
          <w:highlight w:val="none"/>
        </w:rPr>
        <w:t>第一部分 投标邀请</w:t>
      </w:r>
      <w:r>
        <w:rPr>
          <w:highlight w:val="none"/>
        </w:rPr>
        <w:tab/>
      </w:r>
      <w:r>
        <w:rPr>
          <w:highlight w:val="none"/>
        </w:rPr>
        <w:fldChar w:fldCharType="begin"/>
      </w:r>
      <w:r>
        <w:rPr>
          <w:highlight w:val="none"/>
        </w:rPr>
        <w:instrText xml:space="preserve"> PAGEREF _Toc30708 \h </w:instrText>
      </w:r>
      <w:r>
        <w:rPr>
          <w:highlight w:val="none"/>
        </w:rPr>
        <w:fldChar w:fldCharType="separate"/>
      </w:r>
      <w:r>
        <w:rPr>
          <w:highlight w:val="none"/>
        </w:rPr>
        <w:t>4</w:t>
      </w:r>
      <w:r>
        <w:rPr>
          <w:highlight w:val="none"/>
        </w:rPr>
        <w:fldChar w:fldCharType="end"/>
      </w:r>
      <w:r>
        <w:rPr>
          <w:highlight w:val="none"/>
        </w:rPr>
        <w:fldChar w:fldCharType="end"/>
      </w:r>
    </w:p>
    <w:p>
      <w:pPr>
        <w:pStyle w:val="2"/>
        <w:tabs>
          <w:tab w:val="right" w:leader="dot" w:pos="9498"/>
        </w:tabs>
        <w:rPr>
          <w:highlight w:val="none"/>
        </w:rPr>
      </w:pPr>
      <w:r>
        <w:rPr>
          <w:highlight w:val="none"/>
        </w:rPr>
        <w:fldChar w:fldCharType="begin"/>
      </w:r>
      <w:r>
        <w:rPr>
          <w:highlight w:val="none"/>
        </w:rPr>
        <w:instrText xml:space="preserve"> HYPERLINK \l "_Toc30566" </w:instrText>
      </w:r>
      <w:r>
        <w:rPr>
          <w:highlight w:val="none"/>
        </w:rPr>
        <w:fldChar w:fldCharType="separate"/>
      </w:r>
      <w:r>
        <w:rPr>
          <w:rFonts w:hint="eastAsia" w:ascii="仿宋" w:hAnsi="仿宋" w:eastAsia="仿宋" w:cs="仿宋"/>
          <w:szCs w:val="36"/>
          <w:highlight w:val="none"/>
        </w:rPr>
        <w:t>第二部分 投标人须知</w:t>
      </w:r>
      <w:r>
        <w:rPr>
          <w:highlight w:val="none"/>
        </w:rPr>
        <w:tab/>
      </w:r>
      <w:r>
        <w:rPr>
          <w:highlight w:val="none"/>
        </w:rPr>
        <w:fldChar w:fldCharType="begin"/>
      </w:r>
      <w:r>
        <w:rPr>
          <w:highlight w:val="none"/>
        </w:rPr>
        <w:instrText xml:space="preserve"> PAGEREF _Toc30566 \h </w:instrText>
      </w:r>
      <w:r>
        <w:rPr>
          <w:highlight w:val="none"/>
        </w:rPr>
        <w:fldChar w:fldCharType="separate"/>
      </w:r>
      <w:r>
        <w:rPr>
          <w:highlight w:val="none"/>
        </w:rPr>
        <w:t>6</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"_Toc5548" </w:instrText>
      </w:r>
      <w:r>
        <w:rPr>
          <w:highlight w:val="none"/>
        </w:rPr>
        <w:fldChar w:fldCharType="separate"/>
      </w:r>
      <w:r>
        <w:rPr>
          <w:rFonts w:hint="eastAsia" w:ascii="仿宋" w:hAnsi="仿宋" w:eastAsia="仿宋" w:cs="仿宋"/>
          <w:szCs w:val="30"/>
          <w:highlight w:val="none"/>
        </w:rPr>
        <w:t>一、招标说明</w:t>
      </w:r>
      <w:r>
        <w:rPr>
          <w:highlight w:val="none"/>
        </w:rPr>
        <w:tab/>
      </w:r>
      <w:r>
        <w:rPr>
          <w:highlight w:val="none"/>
        </w:rPr>
        <w:fldChar w:fldCharType="begin"/>
      </w:r>
      <w:r>
        <w:rPr>
          <w:highlight w:val="none"/>
        </w:rPr>
        <w:instrText xml:space="preserve"> PAGEREF _Toc5548 \h </w:instrText>
      </w:r>
      <w:r>
        <w:rPr>
          <w:highlight w:val="none"/>
        </w:rPr>
        <w:fldChar w:fldCharType="separate"/>
      </w:r>
      <w:r>
        <w:rPr>
          <w:highlight w:val="none"/>
        </w:rPr>
        <w:t>6</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"_Toc25783" </w:instrText>
      </w:r>
      <w:r>
        <w:rPr>
          <w:highlight w:val="none"/>
        </w:rPr>
        <w:fldChar w:fldCharType="separate"/>
      </w:r>
      <w:r>
        <w:rPr>
          <w:rFonts w:hint="eastAsia" w:ascii="仿宋" w:hAnsi="仿宋" w:eastAsia="仿宋" w:cs="仿宋"/>
          <w:szCs w:val="30"/>
          <w:highlight w:val="none"/>
        </w:rPr>
        <w:t>二、定义及解释</w:t>
      </w:r>
      <w:r>
        <w:rPr>
          <w:highlight w:val="none"/>
        </w:rPr>
        <w:tab/>
      </w:r>
      <w:r>
        <w:rPr>
          <w:highlight w:val="none"/>
        </w:rPr>
        <w:fldChar w:fldCharType="begin"/>
      </w:r>
      <w:r>
        <w:rPr>
          <w:highlight w:val="none"/>
        </w:rPr>
        <w:instrText xml:space="preserve"> PAGEREF _Toc25783 \h </w:instrText>
      </w:r>
      <w:r>
        <w:rPr>
          <w:highlight w:val="none"/>
        </w:rPr>
        <w:fldChar w:fldCharType="separate"/>
      </w:r>
      <w:r>
        <w:rPr>
          <w:highlight w:val="none"/>
        </w:rPr>
        <w:t>6</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"_Toc15091" </w:instrText>
      </w:r>
      <w:r>
        <w:rPr>
          <w:highlight w:val="none"/>
        </w:rPr>
        <w:fldChar w:fldCharType="separate"/>
      </w:r>
      <w:r>
        <w:rPr>
          <w:rFonts w:hint="eastAsia" w:ascii="仿宋" w:hAnsi="仿宋" w:eastAsia="仿宋" w:cs="仿宋"/>
          <w:szCs w:val="30"/>
          <w:highlight w:val="none"/>
        </w:rPr>
        <w:t>三、合格投标人</w:t>
      </w:r>
      <w:r>
        <w:rPr>
          <w:highlight w:val="none"/>
        </w:rPr>
        <w:tab/>
      </w:r>
      <w:r>
        <w:rPr>
          <w:highlight w:val="none"/>
        </w:rPr>
        <w:fldChar w:fldCharType="begin"/>
      </w:r>
      <w:r>
        <w:rPr>
          <w:highlight w:val="none"/>
        </w:rPr>
        <w:instrText xml:space="preserve"> PAGEREF _Toc15091 \h </w:instrText>
      </w:r>
      <w:r>
        <w:rPr>
          <w:highlight w:val="none"/>
        </w:rPr>
        <w:fldChar w:fldCharType="separate"/>
      </w:r>
      <w:r>
        <w:rPr>
          <w:highlight w:val="none"/>
        </w:rPr>
        <w:t>7</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"_Toc27479" </w:instrText>
      </w:r>
      <w:r>
        <w:rPr>
          <w:highlight w:val="none"/>
        </w:rPr>
        <w:fldChar w:fldCharType="separate"/>
      </w:r>
      <w:r>
        <w:rPr>
          <w:rFonts w:hint="eastAsia" w:ascii="仿宋" w:hAnsi="仿宋" w:eastAsia="仿宋" w:cs="仿宋"/>
          <w:szCs w:val="30"/>
          <w:highlight w:val="none"/>
        </w:rPr>
        <w:t>四、招标文件的澄清或修改</w:t>
      </w:r>
      <w:r>
        <w:rPr>
          <w:highlight w:val="none"/>
        </w:rPr>
        <w:tab/>
      </w:r>
      <w:r>
        <w:rPr>
          <w:highlight w:val="none"/>
        </w:rPr>
        <w:fldChar w:fldCharType="begin"/>
      </w:r>
      <w:r>
        <w:rPr>
          <w:highlight w:val="none"/>
        </w:rPr>
        <w:instrText xml:space="preserve"> PAGEREF _Toc27479 \h </w:instrText>
      </w:r>
      <w:r>
        <w:rPr>
          <w:highlight w:val="none"/>
        </w:rPr>
        <w:fldChar w:fldCharType="separate"/>
      </w:r>
      <w:r>
        <w:rPr>
          <w:highlight w:val="none"/>
        </w:rPr>
        <w:t>7</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"_Toc2389" </w:instrText>
      </w:r>
      <w:r>
        <w:rPr>
          <w:highlight w:val="none"/>
        </w:rPr>
        <w:fldChar w:fldCharType="separate"/>
      </w:r>
      <w:r>
        <w:rPr>
          <w:rFonts w:hint="eastAsia" w:ascii="仿宋" w:hAnsi="仿宋" w:eastAsia="仿宋" w:cs="仿宋"/>
          <w:szCs w:val="30"/>
          <w:highlight w:val="none"/>
        </w:rPr>
        <w:t>五、投标文件的编制与提交</w:t>
      </w:r>
      <w:r>
        <w:rPr>
          <w:highlight w:val="none"/>
        </w:rPr>
        <w:tab/>
      </w:r>
      <w:r>
        <w:rPr>
          <w:highlight w:val="none"/>
        </w:rPr>
        <w:fldChar w:fldCharType="begin"/>
      </w:r>
      <w:r>
        <w:rPr>
          <w:highlight w:val="none"/>
        </w:rPr>
        <w:instrText xml:space="preserve"> PAGEREF _Toc2389 \h </w:instrText>
      </w:r>
      <w:r>
        <w:rPr>
          <w:highlight w:val="none"/>
        </w:rPr>
        <w:fldChar w:fldCharType="separate"/>
      </w:r>
      <w:r>
        <w:rPr>
          <w:highlight w:val="none"/>
        </w:rPr>
        <w:t>7</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"_Toc2189" </w:instrText>
      </w:r>
      <w:r>
        <w:rPr>
          <w:highlight w:val="none"/>
        </w:rPr>
        <w:fldChar w:fldCharType="separate"/>
      </w:r>
      <w:r>
        <w:rPr>
          <w:rFonts w:hint="eastAsia" w:ascii="仿宋" w:hAnsi="仿宋" w:eastAsia="仿宋" w:cs="仿宋"/>
          <w:szCs w:val="30"/>
          <w:highlight w:val="none"/>
        </w:rPr>
        <w:t>六、投标有效期</w:t>
      </w:r>
      <w:r>
        <w:rPr>
          <w:highlight w:val="none"/>
        </w:rPr>
        <w:tab/>
      </w:r>
      <w:r>
        <w:rPr>
          <w:highlight w:val="none"/>
        </w:rPr>
        <w:fldChar w:fldCharType="begin"/>
      </w:r>
      <w:r>
        <w:rPr>
          <w:highlight w:val="none"/>
        </w:rPr>
        <w:instrText xml:space="preserve"> PAGEREF _Toc2189 \h </w:instrText>
      </w:r>
      <w:r>
        <w:rPr>
          <w:highlight w:val="none"/>
        </w:rPr>
        <w:fldChar w:fldCharType="separate"/>
      </w:r>
      <w:r>
        <w:rPr>
          <w:highlight w:val="none"/>
        </w:rPr>
        <w:t>10</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"_Toc2876" </w:instrText>
      </w:r>
      <w:r>
        <w:rPr>
          <w:highlight w:val="none"/>
        </w:rPr>
        <w:fldChar w:fldCharType="separate"/>
      </w:r>
      <w:r>
        <w:rPr>
          <w:rFonts w:hint="eastAsia" w:ascii="仿宋" w:hAnsi="仿宋" w:eastAsia="仿宋" w:cs="仿宋"/>
          <w:szCs w:val="30"/>
          <w:highlight w:val="none"/>
        </w:rPr>
        <w:t>七、投标费用</w:t>
      </w:r>
      <w:r>
        <w:rPr>
          <w:highlight w:val="none"/>
        </w:rPr>
        <w:tab/>
      </w:r>
      <w:r>
        <w:rPr>
          <w:highlight w:val="none"/>
        </w:rPr>
        <w:fldChar w:fldCharType="begin"/>
      </w:r>
      <w:r>
        <w:rPr>
          <w:highlight w:val="none"/>
        </w:rPr>
        <w:instrText xml:space="preserve"> PAGEREF _Toc2876 \h </w:instrText>
      </w:r>
      <w:r>
        <w:rPr>
          <w:highlight w:val="none"/>
        </w:rPr>
        <w:fldChar w:fldCharType="separate"/>
      </w:r>
      <w:r>
        <w:rPr>
          <w:highlight w:val="none"/>
        </w:rPr>
        <w:t>10</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"_Toc7764" </w:instrText>
      </w:r>
      <w:r>
        <w:rPr>
          <w:highlight w:val="none"/>
        </w:rPr>
        <w:fldChar w:fldCharType="separate"/>
      </w:r>
      <w:r>
        <w:rPr>
          <w:rFonts w:hint="eastAsia" w:ascii="仿宋" w:hAnsi="仿宋" w:eastAsia="仿宋" w:cs="仿宋"/>
          <w:szCs w:val="30"/>
          <w:highlight w:val="none"/>
        </w:rPr>
        <w:t>八、投标保证金</w:t>
      </w:r>
      <w:r>
        <w:rPr>
          <w:highlight w:val="none"/>
        </w:rPr>
        <w:tab/>
      </w:r>
      <w:r>
        <w:rPr>
          <w:highlight w:val="none"/>
        </w:rPr>
        <w:fldChar w:fldCharType="begin"/>
      </w:r>
      <w:r>
        <w:rPr>
          <w:highlight w:val="none"/>
        </w:rPr>
        <w:instrText xml:space="preserve"> PAGEREF _Toc7764 \h </w:instrText>
      </w:r>
      <w:r>
        <w:rPr>
          <w:highlight w:val="none"/>
        </w:rPr>
        <w:fldChar w:fldCharType="separate"/>
      </w:r>
      <w:r>
        <w:rPr>
          <w:highlight w:val="none"/>
        </w:rPr>
        <w:t>10</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"_Toc32529" </w:instrText>
      </w:r>
      <w:r>
        <w:rPr>
          <w:highlight w:val="none"/>
        </w:rPr>
        <w:fldChar w:fldCharType="separate"/>
      </w:r>
      <w:r>
        <w:rPr>
          <w:rFonts w:hint="eastAsia" w:ascii="仿宋" w:hAnsi="仿宋" w:eastAsia="仿宋" w:cs="仿宋"/>
          <w:szCs w:val="30"/>
          <w:highlight w:val="none"/>
        </w:rPr>
        <w:t>九、投标无效</w:t>
      </w:r>
      <w:r>
        <w:rPr>
          <w:highlight w:val="none"/>
        </w:rPr>
        <w:tab/>
      </w:r>
      <w:r>
        <w:rPr>
          <w:highlight w:val="none"/>
        </w:rPr>
        <w:fldChar w:fldCharType="begin"/>
      </w:r>
      <w:r>
        <w:rPr>
          <w:highlight w:val="none"/>
        </w:rPr>
        <w:instrText xml:space="preserve"> PAGEREF _Toc32529 \h </w:instrText>
      </w:r>
      <w:r>
        <w:rPr>
          <w:highlight w:val="none"/>
        </w:rPr>
        <w:fldChar w:fldCharType="separate"/>
      </w:r>
      <w:r>
        <w:rPr>
          <w:highlight w:val="none"/>
        </w:rPr>
        <w:t>10</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"_Toc3198" </w:instrText>
      </w:r>
      <w:r>
        <w:rPr>
          <w:highlight w:val="none"/>
        </w:rPr>
        <w:fldChar w:fldCharType="separate"/>
      </w:r>
      <w:r>
        <w:rPr>
          <w:rFonts w:hint="eastAsia" w:ascii="仿宋" w:hAnsi="仿宋" w:eastAsia="仿宋" w:cs="仿宋"/>
          <w:szCs w:val="30"/>
          <w:highlight w:val="none"/>
        </w:rPr>
        <w:t>十、招标文件的解释权</w:t>
      </w:r>
      <w:bookmarkStart w:id="126" w:name="_GoBack"/>
      <w:bookmarkEnd w:id="126"/>
      <w:r>
        <w:rPr>
          <w:highlight w:val="none"/>
        </w:rPr>
        <w:tab/>
      </w:r>
      <w:r>
        <w:rPr>
          <w:highlight w:val="none"/>
        </w:rPr>
        <w:fldChar w:fldCharType="begin"/>
      </w:r>
      <w:r>
        <w:rPr>
          <w:highlight w:val="none"/>
        </w:rPr>
        <w:instrText xml:space="preserve"> PAGEREF _Toc3198 \h </w:instrText>
      </w:r>
      <w:r>
        <w:rPr>
          <w:highlight w:val="none"/>
        </w:rPr>
        <w:fldChar w:fldCharType="separate"/>
      </w:r>
      <w:r>
        <w:rPr>
          <w:highlight w:val="none"/>
        </w:rPr>
        <w:t>11</w:t>
      </w:r>
      <w:r>
        <w:rPr>
          <w:highlight w:val="none"/>
        </w:rPr>
        <w:fldChar w:fldCharType="end"/>
      </w:r>
      <w:r>
        <w:rPr>
          <w:highlight w:val="none"/>
        </w:rPr>
        <w:fldChar w:fldCharType="end"/>
      </w:r>
    </w:p>
    <w:p>
      <w:pPr>
        <w:pStyle w:val="2"/>
        <w:tabs>
          <w:tab w:val="right" w:leader="dot" w:pos="9498"/>
        </w:tabs>
        <w:rPr>
          <w:highlight w:val="none"/>
        </w:rPr>
      </w:pPr>
      <w:r>
        <w:rPr>
          <w:highlight w:val="none"/>
        </w:rPr>
        <w:fldChar w:fldCharType="begin"/>
      </w:r>
      <w:r>
        <w:rPr>
          <w:highlight w:val="none"/>
        </w:rPr>
        <w:instrText xml:space="preserve"> HYPERLINK \l "_Toc7224" </w:instrText>
      </w:r>
      <w:r>
        <w:rPr>
          <w:highlight w:val="none"/>
        </w:rPr>
        <w:fldChar w:fldCharType="separate"/>
      </w:r>
      <w:r>
        <w:rPr>
          <w:rFonts w:hint="eastAsia" w:ascii="仿宋" w:hAnsi="仿宋" w:eastAsia="仿宋" w:cs="仿宋"/>
          <w:szCs w:val="36"/>
          <w:highlight w:val="none"/>
        </w:rPr>
        <w:t>第三部分 开标、评标、定标</w:t>
      </w:r>
      <w:r>
        <w:rPr>
          <w:highlight w:val="none"/>
        </w:rPr>
        <w:tab/>
      </w:r>
      <w:r>
        <w:rPr>
          <w:highlight w:val="none"/>
        </w:rPr>
        <w:fldChar w:fldCharType="begin"/>
      </w:r>
      <w:r>
        <w:rPr>
          <w:highlight w:val="none"/>
        </w:rPr>
        <w:instrText xml:space="preserve"> PAGEREF _Toc7224 \h </w:instrText>
      </w:r>
      <w:r>
        <w:rPr>
          <w:highlight w:val="none"/>
        </w:rPr>
        <w:fldChar w:fldCharType="separate"/>
      </w:r>
      <w:r>
        <w:rPr>
          <w:highlight w:val="none"/>
        </w:rPr>
        <w:t>12</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"_Toc12343" </w:instrText>
      </w:r>
      <w:r>
        <w:rPr>
          <w:highlight w:val="none"/>
        </w:rPr>
        <w:fldChar w:fldCharType="separate"/>
      </w:r>
      <w:r>
        <w:rPr>
          <w:rFonts w:hint="eastAsia" w:ascii="仿宋" w:hAnsi="仿宋" w:eastAsia="仿宋" w:cs="仿宋"/>
          <w:szCs w:val="30"/>
          <w:highlight w:val="none"/>
        </w:rPr>
        <w:t>一、开标</w:t>
      </w:r>
      <w:r>
        <w:rPr>
          <w:highlight w:val="none"/>
        </w:rPr>
        <w:tab/>
      </w:r>
      <w:r>
        <w:rPr>
          <w:highlight w:val="none"/>
        </w:rPr>
        <w:fldChar w:fldCharType="begin"/>
      </w:r>
      <w:r>
        <w:rPr>
          <w:highlight w:val="none"/>
        </w:rPr>
        <w:instrText xml:space="preserve"> PAGEREF _Toc12343 \h </w:instrText>
      </w:r>
      <w:r>
        <w:rPr>
          <w:highlight w:val="none"/>
        </w:rPr>
        <w:fldChar w:fldCharType="separate"/>
      </w:r>
      <w:r>
        <w:rPr>
          <w:highlight w:val="none"/>
        </w:rPr>
        <w:t>12</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"_Toc10531" </w:instrText>
      </w:r>
      <w:r>
        <w:rPr>
          <w:highlight w:val="none"/>
        </w:rPr>
        <w:fldChar w:fldCharType="separate"/>
      </w:r>
      <w:r>
        <w:rPr>
          <w:rFonts w:hint="eastAsia" w:ascii="仿宋" w:hAnsi="仿宋" w:eastAsia="仿宋" w:cs="仿宋"/>
          <w:szCs w:val="30"/>
          <w:highlight w:val="none"/>
        </w:rPr>
        <w:t>二、评审委员会</w:t>
      </w:r>
      <w:r>
        <w:rPr>
          <w:highlight w:val="none"/>
        </w:rPr>
        <w:tab/>
      </w:r>
      <w:r>
        <w:rPr>
          <w:highlight w:val="none"/>
        </w:rPr>
        <w:fldChar w:fldCharType="begin"/>
      </w:r>
      <w:r>
        <w:rPr>
          <w:highlight w:val="none"/>
        </w:rPr>
        <w:instrText xml:space="preserve"> PAGEREF _Toc10531 \h </w:instrText>
      </w:r>
      <w:r>
        <w:rPr>
          <w:highlight w:val="none"/>
        </w:rPr>
        <w:fldChar w:fldCharType="separate"/>
      </w:r>
      <w:r>
        <w:rPr>
          <w:highlight w:val="none"/>
        </w:rPr>
        <w:t>12</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"_Toc25685" </w:instrText>
      </w:r>
      <w:r>
        <w:rPr>
          <w:highlight w:val="none"/>
        </w:rPr>
        <w:fldChar w:fldCharType="separate"/>
      </w:r>
      <w:r>
        <w:rPr>
          <w:rFonts w:hint="eastAsia" w:ascii="仿宋" w:hAnsi="仿宋" w:eastAsia="仿宋" w:cs="仿宋"/>
          <w:szCs w:val="30"/>
          <w:highlight w:val="none"/>
        </w:rPr>
        <w:t>三、评标原则和评标方法</w:t>
      </w:r>
      <w:r>
        <w:rPr>
          <w:highlight w:val="none"/>
        </w:rPr>
        <w:tab/>
      </w:r>
      <w:r>
        <w:rPr>
          <w:highlight w:val="none"/>
        </w:rPr>
        <w:fldChar w:fldCharType="begin"/>
      </w:r>
      <w:r>
        <w:rPr>
          <w:highlight w:val="none"/>
        </w:rPr>
        <w:instrText xml:space="preserve"> PAGEREF _Toc25685 \h </w:instrText>
      </w:r>
      <w:r>
        <w:rPr>
          <w:highlight w:val="none"/>
        </w:rPr>
        <w:fldChar w:fldCharType="separate"/>
      </w:r>
      <w:r>
        <w:rPr>
          <w:highlight w:val="none"/>
        </w:rPr>
        <w:t>12</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"_Toc13010" </w:instrText>
      </w:r>
      <w:r>
        <w:rPr>
          <w:highlight w:val="none"/>
        </w:rPr>
        <w:fldChar w:fldCharType="separate"/>
      </w:r>
      <w:r>
        <w:rPr>
          <w:rFonts w:hint="eastAsia" w:ascii="仿宋" w:hAnsi="仿宋" w:eastAsia="仿宋" w:cs="仿宋"/>
          <w:szCs w:val="30"/>
          <w:highlight w:val="none"/>
        </w:rPr>
        <w:t>四、评审办法</w:t>
      </w:r>
      <w:r>
        <w:rPr>
          <w:highlight w:val="none"/>
        </w:rPr>
        <w:tab/>
      </w:r>
      <w:r>
        <w:rPr>
          <w:highlight w:val="none"/>
        </w:rPr>
        <w:fldChar w:fldCharType="begin"/>
      </w:r>
      <w:r>
        <w:rPr>
          <w:highlight w:val="none"/>
        </w:rPr>
        <w:instrText xml:space="preserve"> PAGEREF _Toc13010 \h </w:instrText>
      </w:r>
      <w:r>
        <w:rPr>
          <w:highlight w:val="none"/>
        </w:rPr>
        <w:fldChar w:fldCharType="separate"/>
      </w:r>
      <w:r>
        <w:rPr>
          <w:highlight w:val="none"/>
        </w:rPr>
        <w:t>12</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"_Toc12620" </w:instrText>
      </w:r>
      <w:r>
        <w:rPr>
          <w:highlight w:val="none"/>
        </w:rPr>
        <w:fldChar w:fldCharType="separate"/>
      </w:r>
      <w:r>
        <w:rPr>
          <w:rFonts w:hint="eastAsia" w:ascii="仿宋" w:hAnsi="仿宋" w:eastAsia="仿宋" w:cs="仿宋"/>
          <w:szCs w:val="30"/>
          <w:highlight w:val="none"/>
        </w:rPr>
        <w:t>五、废标</w:t>
      </w:r>
      <w:r>
        <w:rPr>
          <w:highlight w:val="none"/>
        </w:rPr>
        <w:tab/>
      </w:r>
      <w:r>
        <w:rPr>
          <w:highlight w:val="none"/>
        </w:rPr>
        <w:fldChar w:fldCharType="begin"/>
      </w:r>
      <w:r>
        <w:rPr>
          <w:highlight w:val="none"/>
        </w:rPr>
        <w:instrText xml:space="preserve"> PAGEREF _Toc12620 \h </w:instrText>
      </w:r>
      <w:r>
        <w:rPr>
          <w:highlight w:val="none"/>
        </w:rPr>
        <w:fldChar w:fldCharType="separate"/>
      </w:r>
      <w:r>
        <w:rPr>
          <w:highlight w:val="none"/>
        </w:rPr>
        <w:t>14</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"_Toc31098" </w:instrText>
      </w:r>
      <w:r>
        <w:rPr>
          <w:highlight w:val="none"/>
        </w:rPr>
        <w:fldChar w:fldCharType="separate"/>
      </w:r>
      <w:r>
        <w:rPr>
          <w:rFonts w:hint="eastAsia" w:ascii="仿宋" w:hAnsi="仿宋" w:eastAsia="仿宋" w:cs="仿宋"/>
          <w:szCs w:val="30"/>
          <w:highlight w:val="none"/>
        </w:rPr>
        <w:t>六、中标通知书</w:t>
      </w:r>
      <w:r>
        <w:rPr>
          <w:highlight w:val="none"/>
        </w:rPr>
        <w:tab/>
      </w:r>
      <w:r>
        <w:rPr>
          <w:highlight w:val="none"/>
        </w:rPr>
        <w:fldChar w:fldCharType="begin"/>
      </w:r>
      <w:r>
        <w:rPr>
          <w:highlight w:val="none"/>
        </w:rPr>
        <w:instrText xml:space="preserve"> PAGEREF _Toc31098 \h </w:instrText>
      </w:r>
      <w:r>
        <w:rPr>
          <w:highlight w:val="none"/>
        </w:rPr>
        <w:fldChar w:fldCharType="separate"/>
      </w:r>
      <w:r>
        <w:rPr>
          <w:highlight w:val="none"/>
        </w:rPr>
        <w:t>14</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"_Toc4560" </w:instrText>
      </w:r>
      <w:r>
        <w:rPr>
          <w:highlight w:val="none"/>
        </w:rPr>
        <w:fldChar w:fldCharType="separate"/>
      </w:r>
      <w:r>
        <w:rPr>
          <w:rFonts w:hint="eastAsia" w:ascii="仿宋" w:hAnsi="仿宋" w:eastAsia="仿宋" w:cs="仿宋"/>
          <w:szCs w:val="30"/>
          <w:highlight w:val="none"/>
        </w:rPr>
        <w:t>七、合同授予</w:t>
      </w:r>
      <w:r>
        <w:rPr>
          <w:highlight w:val="none"/>
        </w:rPr>
        <w:tab/>
      </w:r>
      <w:r>
        <w:rPr>
          <w:highlight w:val="none"/>
        </w:rPr>
        <w:fldChar w:fldCharType="begin"/>
      </w:r>
      <w:r>
        <w:rPr>
          <w:highlight w:val="none"/>
        </w:rPr>
        <w:instrText xml:space="preserve"> PAGEREF _Toc4560 \h </w:instrText>
      </w:r>
      <w:r>
        <w:rPr>
          <w:highlight w:val="none"/>
        </w:rPr>
        <w:fldChar w:fldCharType="separate"/>
      </w:r>
      <w:r>
        <w:rPr>
          <w:highlight w:val="none"/>
        </w:rPr>
        <w:t>14</w:t>
      </w:r>
      <w:r>
        <w:rPr>
          <w:highlight w:val="none"/>
        </w:rPr>
        <w:fldChar w:fldCharType="end"/>
      </w:r>
      <w:r>
        <w:rPr>
          <w:highlight w:val="none"/>
        </w:rPr>
        <w:fldChar w:fldCharType="end"/>
      </w:r>
    </w:p>
    <w:p>
      <w:pPr>
        <w:pStyle w:val="2"/>
        <w:tabs>
          <w:tab w:val="right" w:leader="dot" w:pos="9498"/>
        </w:tabs>
        <w:rPr>
          <w:highlight w:val="none"/>
        </w:rPr>
      </w:pPr>
      <w:r>
        <w:rPr>
          <w:highlight w:val="none"/>
        </w:rPr>
        <w:fldChar w:fldCharType="begin"/>
      </w:r>
      <w:r>
        <w:rPr>
          <w:highlight w:val="none"/>
        </w:rPr>
        <w:instrText xml:space="preserve"> HYPERLINK \l "_Toc801" </w:instrText>
      </w:r>
      <w:r>
        <w:rPr>
          <w:highlight w:val="none"/>
        </w:rPr>
        <w:fldChar w:fldCharType="separate"/>
      </w:r>
      <w:r>
        <w:rPr>
          <w:rFonts w:hint="eastAsia" w:ascii="仿宋" w:hAnsi="仿宋" w:eastAsia="仿宋" w:cs="仿宋"/>
          <w:szCs w:val="36"/>
          <w:highlight w:val="none"/>
        </w:rPr>
        <w:t>第四部分  合同格式</w:t>
      </w:r>
      <w:r>
        <w:rPr>
          <w:highlight w:val="none"/>
        </w:rPr>
        <w:tab/>
      </w:r>
      <w:r>
        <w:rPr>
          <w:highlight w:val="none"/>
        </w:rPr>
        <w:fldChar w:fldCharType="begin"/>
      </w:r>
      <w:r>
        <w:rPr>
          <w:highlight w:val="none"/>
        </w:rPr>
        <w:instrText xml:space="preserve"> PAGEREF _Toc801 \h </w:instrText>
      </w:r>
      <w:r>
        <w:rPr>
          <w:highlight w:val="none"/>
        </w:rPr>
        <w:fldChar w:fldCharType="separate"/>
      </w:r>
      <w:r>
        <w:rPr>
          <w:highlight w:val="none"/>
        </w:rPr>
        <w:t>15</w:t>
      </w:r>
      <w:r>
        <w:rPr>
          <w:highlight w:val="none"/>
        </w:rPr>
        <w:fldChar w:fldCharType="end"/>
      </w:r>
      <w:r>
        <w:rPr>
          <w:highlight w:val="none"/>
        </w:rPr>
        <w:fldChar w:fldCharType="end"/>
      </w:r>
    </w:p>
    <w:p>
      <w:pPr>
        <w:pStyle w:val="2"/>
        <w:tabs>
          <w:tab w:val="right" w:leader="dot" w:pos="9498"/>
        </w:tabs>
        <w:rPr>
          <w:highlight w:val="none"/>
        </w:rPr>
      </w:pPr>
      <w:r>
        <w:rPr>
          <w:highlight w:val="none"/>
        </w:rPr>
        <w:fldChar w:fldCharType="begin"/>
      </w:r>
      <w:r>
        <w:rPr>
          <w:highlight w:val="none"/>
        </w:rPr>
        <w:instrText xml:space="preserve"> HYPERLINK \l "_Toc6497" </w:instrText>
      </w:r>
      <w:r>
        <w:rPr>
          <w:highlight w:val="none"/>
        </w:rPr>
        <w:fldChar w:fldCharType="separate"/>
      </w:r>
      <w:r>
        <w:rPr>
          <w:rFonts w:hint="eastAsia" w:ascii="仿宋" w:hAnsi="仿宋" w:eastAsia="仿宋" w:cs="仿宋"/>
          <w:szCs w:val="36"/>
          <w:highlight w:val="none"/>
        </w:rPr>
        <w:t>第五部分 用户需求书</w:t>
      </w:r>
      <w:r>
        <w:rPr>
          <w:highlight w:val="none"/>
        </w:rPr>
        <w:tab/>
      </w:r>
      <w:r>
        <w:rPr>
          <w:highlight w:val="none"/>
        </w:rPr>
        <w:fldChar w:fldCharType="begin"/>
      </w:r>
      <w:r>
        <w:rPr>
          <w:highlight w:val="none"/>
        </w:rPr>
        <w:instrText xml:space="preserve"> PAGEREF _Toc6497 \h </w:instrText>
      </w:r>
      <w:r>
        <w:rPr>
          <w:highlight w:val="none"/>
        </w:rPr>
        <w:fldChar w:fldCharType="separate"/>
      </w:r>
      <w:r>
        <w:rPr>
          <w:highlight w:val="none"/>
        </w:rPr>
        <w:t>17</w:t>
      </w:r>
      <w:r>
        <w:rPr>
          <w:highlight w:val="none"/>
        </w:rPr>
        <w:fldChar w:fldCharType="end"/>
      </w:r>
      <w:r>
        <w:rPr>
          <w:highlight w:val="none"/>
        </w:rPr>
        <w:fldChar w:fldCharType="end"/>
      </w:r>
    </w:p>
    <w:p>
      <w:pPr>
        <w:pStyle w:val="30"/>
        <w:tabs>
          <w:tab w:val="right" w:leader="dot" w:pos="9498"/>
        </w:tabs>
        <w:ind w:left="0" w:leftChars="0" w:firstLine="280" w:firstLineChars="100"/>
        <w:rPr>
          <w:highlight w:val="none"/>
        </w:rPr>
      </w:pPr>
      <w:r>
        <w:rPr>
          <w:highlight w:val="none"/>
        </w:rPr>
        <w:fldChar w:fldCharType="begin"/>
      </w:r>
      <w:r>
        <w:rPr>
          <w:highlight w:val="none"/>
        </w:rPr>
        <w:instrText xml:space="preserve"> HYPERLINK \l "_Toc3194" </w:instrText>
      </w:r>
      <w:r>
        <w:rPr>
          <w:highlight w:val="none"/>
        </w:rPr>
        <w:fldChar w:fldCharType="separate"/>
      </w:r>
      <w:r>
        <w:rPr>
          <w:rFonts w:hint="eastAsia" w:ascii="仿宋" w:hAnsi="仿宋" w:eastAsia="仿宋" w:cs="仿宋"/>
          <w:highlight w:val="none"/>
        </w:rPr>
        <w:t>一、</w:t>
      </w:r>
      <w:r>
        <w:rPr>
          <w:rFonts w:hint="eastAsia" w:ascii="仿宋" w:hAnsi="仿宋" w:eastAsia="仿宋" w:cs="仿宋"/>
          <w:szCs w:val="24"/>
          <w:highlight w:val="none"/>
        </w:rPr>
        <w:t>招标产品技术规格、要求和数量（包括附件、图纸等）</w:t>
      </w:r>
      <w:r>
        <w:rPr>
          <w:highlight w:val="none"/>
        </w:rPr>
        <w:tab/>
      </w:r>
      <w:r>
        <w:rPr>
          <w:highlight w:val="none"/>
        </w:rPr>
        <w:fldChar w:fldCharType="begin"/>
      </w:r>
      <w:r>
        <w:rPr>
          <w:highlight w:val="none"/>
        </w:rPr>
        <w:instrText xml:space="preserve"> PAGEREF _Toc3194 \h </w:instrText>
      </w:r>
      <w:r>
        <w:rPr>
          <w:highlight w:val="none"/>
        </w:rPr>
        <w:fldChar w:fldCharType="separate"/>
      </w:r>
      <w:r>
        <w:rPr>
          <w:highlight w:val="none"/>
        </w:rPr>
        <w:t>17</w:t>
      </w:r>
      <w:r>
        <w:rPr>
          <w:highlight w:val="none"/>
        </w:rPr>
        <w:fldChar w:fldCharType="end"/>
      </w:r>
      <w:r>
        <w:rPr>
          <w:highlight w:val="none"/>
        </w:rPr>
        <w:fldChar w:fldCharType="end"/>
      </w:r>
    </w:p>
    <w:p>
      <w:pPr>
        <w:pStyle w:val="30"/>
        <w:tabs>
          <w:tab w:val="right" w:leader="dot" w:pos="9498"/>
        </w:tabs>
        <w:ind w:left="0" w:leftChars="0" w:firstLine="280" w:firstLineChars="100"/>
        <w:rPr>
          <w:highlight w:val="none"/>
        </w:rPr>
      </w:pPr>
      <w:r>
        <w:rPr>
          <w:highlight w:val="none"/>
        </w:rPr>
        <w:fldChar w:fldCharType="begin"/>
      </w:r>
      <w:r>
        <w:rPr>
          <w:highlight w:val="none"/>
        </w:rPr>
        <w:instrText xml:space="preserve"> HYPERLINK \l "_Toc29780" </w:instrText>
      </w:r>
      <w:r>
        <w:rPr>
          <w:highlight w:val="none"/>
        </w:rPr>
        <w:fldChar w:fldCharType="separate"/>
      </w:r>
      <w:r>
        <w:rPr>
          <w:rFonts w:hint="eastAsia" w:ascii="仿宋" w:hAnsi="仿宋" w:eastAsia="仿宋" w:cs="仿宋"/>
          <w:szCs w:val="24"/>
          <w:highlight w:val="none"/>
        </w:rPr>
        <w:t>二.商务条件</w:t>
      </w:r>
      <w:r>
        <w:rPr>
          <w:highlight w:val="none"/>
        </w:rPr>
        <w:tab/>
      </w:r>
      <w:r>
        <w:rPr>
          <w:highlight w:val="none"/>
        </w:rPr>
        <w:fldChar w:fldCharType="begin"/>
      </w:r>
      <w:r>
        <w:rPr>
          <w:highlight w:val="none"/>
        </w:rPr>
        <w:instrText xml:space="preserve"> PAGEREF _Toc29780 \h </w:instrText>
      </w:r>
      <w:r>
        <w:rPr>
          <w:highlight w:val="none"/>
        </w:rPr>
        <w:fldChar w:fldCharType="separate"/>
      </w:r>
      <w:r>
        <w:rPr>
          <w:highlight w:val="none"/>
        </w:rPr>
        <w:t>29</w:t>
      </w:r>
      <w:r>
        <w:rPr>
          <w:highlight w:val="none"/>
        </w:rPr>
        <w:fldChar w:fldCharType="end"/>
      </w:r>
      <w:r>
        <w:rPr>
          <w:highlight w:val="none"/>
        </w:rPr>
        <w:fldChar w:fldCharType="end"/>
      </w:r>
    </w:p>
    <w:p>
      <w:pPr>
        <w:pStyle w:val="2"/>
        <w:tabs>
          <w:tab w:val="right" w:leader="dot" w:pos="9498"/>
        </w:tabs>
        <w:rPr>
          <w:highlight w:val="none"/>
        </w:rPr>
      </w:pPr>
      <w:r>
        <w:rPr>
          <w:highlight w:val="none"/>
        </w:rPr>
        <w:fldChar w:fldCharType="begin"/>
      </w:r>
      <w:r>
        <w:rPr>
          <w:highlight w:val="none"/>
        </w:rPr>
        <w:instrText xml:space="preserve"> HYPERLINK \l "_Toc4423" </w:instrText>
      </w:r>
      <w:r>
        <w:rPr>
          <w:highlight w:val="none"/>
        </w:rPr>
        <w:fldChar w:fldCharType="separate"/>
      </w:r>
      <w:r>
        <w:rPr>
          <w:rFonts w:hint="eastAsia" w:ascii="仿宋" w:hAnsi="仿宋" w:eastAsia="仿宋" w:cs="仿宋"/>
          <w:highlight w:val="none"/>
        </w:rPr>
        <w:t>第六部分 附件</w:t>
      </w:r>
      <w:r>
        <w:rPr>
          <w:highlight w:val="none"/>
        </w:rPr>
        <w:tab/>
      </w:r>
      <w:r>
        <w:rPr>
          <w:highlight w:val="none"/>
        </w:rPr>
        <w:fldChar w:fldCharType="begin"/>
      </w:r>
      <w:r>
        <w:rPr>
          <w:highlight w:val="none"/>
        </w:rPr>
        <w:instrText xml:space="preserve"> PAGEREF _Toc4423 \h </w:instrText>
      </w:r>
      <w:r>
        <w:rPr>
          <w:highlight w:val="none"/>
        </w:rPr>
        <w:fldChar w:fldCharType="separate"/>
      </w:r>
      <w:r>
        <w:rPr>
          <w:highlight w:val="none"/>
        </w:rPr>
        <w:t>30</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"_Toc13596" </w:instrText>
      </w:r>
      <w:r>
        <w:rPr>
          <w:highlight w:val="none"/>
        </w:rPr>
        <w:fldChar w:fldCharType="separate"/>
      </w:r>
      <w:r>
        <w:rPr>
          <w:rFonts w:hint="eastAsia" w:ascii="仿宋" w:hAnsi="仿宋" w:eastAsia="仿宋" w:cs="仿宋"/>
          <w:highlight w:val="none"/>
        </w:rPr>
        <w:t>附件1：封面格式</w:t>
      </w:r>
      <w:r>
        <w:rPr>
          <w:highlight w:val="none"/>
        </w:rPr>
        <w:tab/>
      </w:r>
      <w:r>
        <w:rPr>
          <w:highlight w:val="none"/>
        </w:rPr>
        <w:fldChar w:fldCharType="begin"/>
      </w:r>
      <w:r>
        <w:rPr>
          <w:highlight w:val="none"/>
        </w:rPr>
        <w:instrText xml:space="preserve"> PAGEREF _Toc13596 \h </w:instrText>
      </w:r>
      <w:r>
        <w:rPr>
          <w:highlight w:val="none"/>
        </w:rPr>
        <w:fldChar w:fldCharType="separate"/>
      </w:r>
      <w:r>
        <w:rPr>
          <w:highlight w:val="none"/>
        </w:rPr>
        <w:t>31</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"_Toc12543" </w:instrText>
      </w:r>
      <w:r>
        <w:rPr>
          <w:highlight w:val="none"/>
        </w:rPr>
        <w:fldChar w:fldCharType="separate"/>
      </w:r>
      <w:r>
        <w:rPr>
          <w:rFonts w:hint="eastAsia" w:ascii="仿宋" w:hAnsi="仿宋" w:eastAsia="仿宋" w:cs="仿宋"/>
          <w:highlight w:val="none"/>
        </w:rPr>
        <w:t>附件2：投标函</w:t>
      </w:r>
      <w:r>
        <w:rPr>
          <w:highlight w:val="none"/>
        </w:rPr>
        <w:tab/>
      </w:r>
      <w:r>
        <w:rPr>
          <w:highlight w:val="none"/>
        </w:rPr>
        <w:fldChar w:fldCharType="begin"/>
      </w:r>
      <w:r>
        <w:rPr>
          <w:highlight w:val="none"/>
        </w:rPr>
        <w:instrText xml:space="preserve"> PAGEREF _Toc12543 \h </w:instrText>
      </w:r>
      <w:r>
        <w:rPr>
          <w:highlight w:val="none"/>
        </w:rPr>
        <w:fldChar w:fldCharType="separate"/>
      </w:r>
      <w:r>
        <w:rPr>
          <w:highlight w:val="none"/>
        </w:rPr>
        <w:t>32</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"_Toc16606" </w:instrText>
      </w:r>
      <w:r>
        <w:rPr>
          <w:highlight w:val="none"/>
        </w:rPr>
        <w:fldChar w:fldCharType="separate"/>
      </w:r>
      <w:r>
        <w:rPr>
          <w:rFonts w:hint="eastAsia" w:ascii="仿宋" w:hAnsi="仿宋" w:eastAsia="仿宋" w:cs="仿宋"/>
          <w:highlight w:val="none"/>
        </w:rPr>
        <w:t>附件3：法定代表人身份证明</w:t>
      </w:r>
      <w:r>
        <w:rPr>
          <w:highlight w:val="none"/>
        </w:rPr>
        <w:tab/>
      </w:r>
      <w:r>
        <w:rPr>
          <w:highlight w:val="none"/>
        </w:rPr>
        <w:fldChar w:fldCharType="begin"/>
      </w:r>
      <w:r>
        <w:rPr>
          <w:highlight w:val="none"/>
        </w:rPr>
        <w:instrText xml:space="preserve"> PAGEREF _Toc16606 \h </w:instrText>
      </w:r>
      <w:r>
        <w:rPr>
          <w:highlight w:val="none"/>
        </w:rPr>
        <w:fldChar w:fldCharType="separate"/>
      </w:r>
      <w:r>
        <w:rPr>
          <w:highlight w:val="none"/>
        </w:rPr>
        <w:t>33</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"_Toc6553" </w:instrText>
      </w:r>
      <w:r>
        <w:rPr>
          <w:highlight w:val="none"/>
        </w:rPr>
        <w:fldChar w:fldCharType="separate"/>
      </w:r>
      <w:r>
        <w:rPr>
          <w:rFonts w:hint="eastAsia" w:ascii="仿宋" w:hAnsi="仿宋" w:eastAsia="仿宋" w:cs="仿宋"/>
          <w:highlight w:val="none"/>
        </w:rPr>
        <w:t>附件4：法定代表人授权委托书</w:t>
      </w:r>
      <w:r>
        <w:rPr>
          <w:highlight w:val="none"/>
        </w:rPr>
        <w:tab/>
      </w:r>
      <w:r>
        <w:rPr>
          <w:highlight w:val="none"/>
        </w:rPr>
        <w:fldChar w:fldCharType="begin"/>
      </w:r>
      <w:r>
        <w:rPr>
          <w:highlight w:val="none"/>
        </w:rPr>
        <w:instrText xml:space="preserve"> PAGEREF _Toc6553 \h </w:instrText>
      </w:r>
      <w:r>
        <w:rPr>
          <w:highlight w:val="none"/>
        </w:rPr>
        <w:fldChar w:fldCharType="separate"/>
      </w:r>
      <w:r>
        <w:rPr>
          <w:highlight w:val="none"/>
        </w:rPr>
        <w:t>34</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"_Toc32146" </w:instrText>
      </w:r>
      <w:r>
        <w:rPr>
          <w:highlight w:val="none"/>
        </w:rPr>
        <w:fldChar w:fldCharType="separate"/>
      </w:r>
      <w:r>
        <w:rPr>
          <w:rFonts w:hint="eastAsia" w:ascii="仿宋" w:hAnsi="仿宋" w:eastAsia="仿宋" w:cs="仿宋"/>
          <w:highlight w:val="none"/>
        </w:rPr>
        <w:t>附件5：报价一览表</w:t>
      </w:r>
      <w:r>
        <w:rPr>
          <w:highlight w:val="none"/>
        </w:rPr>
        <w:tab/>
      </w:r>
      <w:r>
        <w:rPr>
          <w:highlight w:val="none"/>
        </w:rPr>
        <w:fldChar w:fldCharType="begin"/>
      </w:r>
      <w:r>
        <w:rPr>
          <w:highlight w:val="none"/>
        </w:rPr>
        <w:instrText xml:space="preserve"> PAGEREF _Toc32146 \h </w:instrText>
      </w:r>
      <w:r>
        <w:rPr>
          <w:highlight w:val="none"/>
        </w:rPr>
        <w:fldChar w:fldCharType="separate"/>
      </w:r>
      <w:r>
        <w:rPr>
          <w:highlight w:val="none"/>
        </w:rPr>
        <w:t>35</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"_Toc12703" </w:instrText>
      </w:r>
      <w:r>
        <w:rPr>
          <w:highlight w:val="none"/>
        </w:rPr>
        <w:fldChar w:fldCharType="separate"/>
      </w:r>
      <w:r>
        <w:rPr>
          <w:rFonts w:hint="eastAsia" w:ascii="仿宋" w:hAnsi="仿宋" w:eastAsia="仿宋" w:cs="仿宋"/>
          <w:highlight w:val="none"/>
        </w:rPr>
        <w:t>附件6：报价明细表</w:t>
      </w:r>
      <w:r>
        <w:rPr>
          <w:highlight w:val="none"/>
        </w:rPr>
        <w:tab/>
      </w:r>
      <w:r>
        <w:rPr>
          <w:highlight w:val="none"/>
        </w:rPr>
        <w:fldChar w:fldCharType="begin"/>
      </w:r>
      <w:r>
        <w:rPr>
          <w:highlight w:val="none"/>
        </w:rPr>
        <w:instrText xml:space="preserve"> PAGEREF _Toc12703 \h </w:instrText>
      </w:r>
      <w:r>
        <w:rPr>
          <w:highlight w:val="none"/>
        </w:rPr>
        <w:fldChar w:fldCharType="separate"/>
      </w:r>
      <w:r>
        <w:rPr>
          <w:highlight w:val="none"/>
        </w:rPr>
        <w:t>36</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"_Toc13885" </w:instrText>
      </w:r>
      <w:r>
        <w:rPr>
          <w:highlight w:val="none"/>
        </w:rPr>
        <w:fldChar w:fldCharType="separate"/>
      </w:r>
      <w:r>
        <w:rPr>
          <w:rFonts w:hint="eastAsia" w:ascii="仿宋" w:hAnsi="仿宋" w:eastAsia="仿宋" w:cs="仿宋"/>
          <w:highlight w:val="none"/>
        </w:rPr>
        <w:t>附件7：备品备件报价表</w:t>
      </w:r>
      <w:r>
        <w:rPr>
          <w:highlight w:val="none"/>
        </w:rPr>
        <w:tab/>
      </w:r>
      <w:r>
        <w:rPr>
          <w:highlight w:val="none"/>
        </w:rPr>
        <w:fldChar w:fldCharType="begin"/>
      </w:r>
      <w:r>
        <w:rPr>
          <w:highlight w:val="none"/>
        </w:rPr>
        <w:instrText xml:space="preserve"> PAGEREF _Toc13885 \h </w:instrText>
      </w:r>
      <w:r>
        <w:rPr>
          <w:highlight w:val="none"/>
        </w:rPr>
        <w:fldChar w:fldCharType="separate"/>
      </w:r>
      <w:r>
        <w:rPr>
          <w:highlight w:val="none"/>
        </w:rPr>
        <w:t>37</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"_Toc17408" </w:instrText>
      </w:r>
      <w:r>
        <w:rPr>
          <w:highlight w:val="none"/>
        </w:rPr>
        <w:fldChar w:fldCharType="separate"/>
      </w:r>
      <w:r>
        <w:rPr>
          <w:rFonts w:hint="eastAsia" w:ascii="仿宋" w:hAnsi="仿宋" w:eastAsia="仿宋" w:cs="仿宋"/>
          <w:highlight w:val="none"/>
        </w:rPr>
        <w:t>附件8：投标人资格声明书</w:t>
      </w:r>
      <w:r>
        <w:rPr>
          <w:highlight w:val="none"/>
        </w:rPr>
        <w:tab/>
      </w:r>
      <w:r>
        <w:rPr>
          <w:highlight w:val="none"/>
        </w:rPr>
        <w:fldChar w:fldCharType="begin"/>
      </w:r>
      <w:r>
        <w:rPr>
          <w:highlight w:val="none"/>
        </w:rPr>
        <w:instrText xml:space="preserve"> PAGEREF _Toc17408 \h </w:instrText>
      </w:r>
      <w:r>
        <w:rPr>
          <w:highlight w:val="none"/>
        </w:rPr>
        <w:fldChar w:fldCharType="separate"/>
      </w:r>
      <w:r>
        <w:rPr>
          <w:highlight w:val="none"/>
        </w:rPr>
        <w:t>38</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"_Toc3604" </w:instrText>
      </w:r>
      <w:r>
        <w:rPr>
          <w:highlight w:val="none"/>
        </w:rPr>
        <w:fldChar w:fldCharType="separate"/>
      </w:r>
      <w:r>
        <w:rPr>
          <w:rFonts w:hint="eastAsia" w:ascii="仿宋" w:hAnsi="仿宋" w:eastAsia="仿宋" w:cs="仿宋"/>
          <w:highlight w:val="none"/>
        </w:rPr>
        <w:t>附件9：提供生产厂家授权承诺函</w:t>
      </w:r>
      <w:r>
        <w:rPr>
          <w:highlight w:val="none"/>
        </w:rPr>
        <w:tab/>
      </w:r>
      <w:r>
        <w:rPr>
          <w:highlight w:val="none"/>
        </w:rPr>
        <w:fldChar w:fldCharType="begin"/>
      </w:r>
      <w:r>
        <w:rPr>
          <w:highlight w:val="none"/>
        </w:rPr>
        <w:instrText xml:space="preserve"> PAGEREF _Toc3604 \h </w:instrText>
      </w:r>
      <w:r>
        <w:rPr>
          <w:highlight w:val="none"/>
        </w:rPr>
        <w:fldChar w:fldCharType="separate"/>
      </w:r>
      <w:r>
        <w:rPr>
          <w:highlight w:val="none"/>
        </w:rPr>
        <w:t>39</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"_Toc17200" </w:instrText>
      </w:r>
      <w:r>
        <w:rPr>
          <w:highlight w:val="none"/>
        </w:rPr>
        <w:fldChar w:fldCharType="separate"/>
      </w:r>
      <w:r>
        <w:rPr>
          <w:rFonts w:hint="eastAsia" w:ascii="仿宋" w:hAnsi="仿宋" w:eastAsia="仿宋" w:cs="仿宋"/>
          <w:highlight w:val="none"/>
        </w:rPr>
        <w:t>附件10：技术响应/偏离表</w:t>
      </w:r>
      <w:r>
        <w:rPr>
          <w:highlight w:val="none"/>
        </w:rPr>
        <w:tab/>
      </w:r>
      <w:r>
        <w:rPr>
          <w:highlight w:val="none"/>
        </w:rPr>
        <w:fldChar w:fldCharType="begin"/>
      </w:r>
      <w:r>
        <w:rPr>
          <w:highlight w:val="none"/>
        </w:rPr>
        <w:instrText xml:space="preserve"> PAGEREF _Toc17200 \h </w:instrText>
      </w:r>
      <w:r>
        <w:rPr>
          <w:highlight w:val="none"/>
        </w:rPr>
        <w:fldChar w:fldCharType="separate"/>
      </w:r>
      <w:r>
        <w:rPr>
          <w:highlight w:val="none"/>
        </w:rPr>
        <w:t>40</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"_Toc24959" </w:instrText>
      </w:r>
      <w:r>
        <w:rPr>
          <w:highlight w:val="none"/>
        </w:rPr>
        <w:fldChar w:fldCharType="separate"/>
      </w:r>
      <w:r>
        <w:rPr>
          <w:rFonts w:hint="eastAsia" w:ascii="仿宋" w:hAnsi="仿宋" w:eastAsia="仿宋" w:cs="仿宋"/>
          <w:highlight w:val="none"/>
        </w:rPr>
        <w:t>附件11：商务偏离表</w:t>
      </w:r>
      <w:r>
        <w:rPr>
          <w:highlight w:val="none"/>
        </w:rPr>
        <w:tab/>
      </w:r>
      <w:r>
        <w:rPr>
          <w:highlight w:val="none"/>
        </w:rPr>
        <w:fldChar w:fldCharType="begin"/>
      </w:r>
      <w:r>
        <w:rPr>
          <w:highlight w:val="none"/>
        </w:rPr>
        <w:instrText xml:space="preserve"> PAGEREF _Toc24959 \h </w:instrText>
      </w:r>
      <w:r>
        <w:rPr>
          <w:highlight w:val="none"/>
        </w:rPr>
        <w:fldChar w:fldCharType="separate"/>
      </w:r>
      <w:r>
        <w:rPr>
          <w:highlight w:val="none"/>
        </w:rPr>
        <w:t>41</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"_Toc9886" </w:instrText>
      </w:r>
      <w:r>
        <w:rPr>
          <w:highlight w:val="none"/>
        </w:rPr>
        <w:fldChar w:fldCharType="separate"/>
      </w:r>
      <w:r>
        <w:rPr>
          <w:rFonts w:hint="eastAsia" w:ascii="仿宋" w:hAnsi="仿宋" w:eastAsia="仿宋" w:cs="仿宋"/>
          <w:highlight w:val="none"/>
        </w:rPr>
        <w:t>附件12：投标产品近三年销售清单</w:t>
      </w:r>
      <w:r>
        <w:rPr>
          <w:highlight w:val="none"/>
        </w:rPr>
        <w:tab/>
      </w:r>
      <w:r>
        <w:rPr>
          <w:highlight w:val="none"/>
        </w:rPr>
        <w:fldChar w:fldCharType="begin"/>
      </w:r>
      <w:r>
        <w:rPr>
          <w:highlight w:val="none"/>
        </w:rPr>
        <w:instrText xml:space="preserve"> PAGEREF _Toc9886 \h </w:instrText>
      </w:r>
      <w:r>
        <w:rPr>
          <w:highlight w:val="none"/>
        </w:rPr>
        <w:fldChar w:fldCharType="separate"/>
      </w:r>
      <w:r>
        <w:rPr>
          <w:highlight w:val="none"/>
        </w:rPr>
        <w:t>42</w:t>
      </w:r>
      <w:r>
        <w:rPr>
          <w:highlight w:val="none"/>
        </w:rPr>
        <w:fldChar w:fldCharType="end"/>
      </w:r>
      <w:r>
        <w:rPr>
          <w:highlight w:val="none"/>
        </w:rPr>
        <w:fldChar w:fldCharType="end"/>
      </w:r>
    </w:p>
    <w:p>
      <w:pPr>
        <w:pStyle w:val="2"/>
        <w:tabs>
          <w:tab w:val="right" w:leader="dot" w:pos="9498"/>
        </w:tabs>
        <w:ind w:firstLine="280" w:firstLineChars="100"/>
        <w:rPr>
          <w:highlight w:val="none"/>
        </w:rPr>
      </w:pPr>
      <w:r>
        <w:rPr>
          <w:highlight w:val="none"/>
        </w:rPr>
        <w:fldChar w:fldCharType="begin"/>
      </w:r>
      <w:r>
        <w:rPr>
          <w:highlight w:val="none"/>
        </w:rPr>
        <w:instrText xml:space="preserve"> HYPERLINK \l "_Toc11340" </w:instrText>
      </w:r>
      <w:r>
        <w:rPr>
          <w:highlight w:val="none"/>
        </w:rPr>
        <w:fldChar w:fldCharType="separate"/>
      </w:r>
      <w:r>
        <w:rPr>
          <w:rFonts w:hint="eastAsia" w:ascii="仿宋" w:hAnsi="仿宋" w:eastAsia="仿宋" w:cs="仿宋"/>
          <w:highlight w:val="none"/>
        </w:rPr>
        <w:t>附件13：投标人近三年类似或相同项目业绩清单</w:t>
      </w:r>
      <w:r>
        <w:rPr>
          <w:highlight w:val="none"/>
        </w:rPr>
        <w:tab/>
      </w:r>
      <w:r>
        <w:rPr>
          <w:highlight w:val="none"/>
        </w:rPr>
        <w:fldChar w:fldCharType="begin"/>
      </w:r>
      <w:r>
        <w:rPr>
          <w:highlight w:val="none"/>
        </w:rPr>
        <w:instrText xml:space="preserve"> PAGEREF _Toc11340 \h </w:instrText>
      </w:r>
      <w:r>
        <w:rPr>
          <w:highlight w:val="none"/>
        </w:rPr>
        <w:fldChar w:fldCharType="separate"/>
      </w:r>
      <w:r>
        <w:rPr>
          <w:highlight w:val="none"/>
        </w:rPr>
        <w:t>43</w:t>
      </w:r>
      <w:r>
        <w:rPr>
          <w:highlight w:val="none"/>
        </w:rPr>
        <w:fldChar w:fldCharType="end"/>
      </w:r>
      <w:r>
        <w:rPr>
          <w:highlight w:val="none"/>
        </w:rPr>
        <w:fldChar w:fldCharType="end"/>
      </w:r>
    </w:p>
    <w:p>
      <w:pPr>
        <w:pStyle w:val="2"/>
        <w:tabs>
          <w:tab w:val="right" w:leader="dot" w:pos="8867"/>
        </w:tabs>
        <w:spacing w:line="360" w:lineRule="auto"/>
        <w:ind w:firstLine="4760" w:firstLineChars="1700"/>
        <w:jc w:val="left"/>
        <w:rPr>
          <w:rFonts w:ascii="仿宋" w:hAnsi="仿宋" w:eastAsia="仿宋" w:cs="仿宋"/>
          <w:b/>
          <w:bCs/>
          <w:sz w:val="24"/>
          <w:szCs w:val="24"/>
          <w:highlight w:val="none"/>
        </w:rPr>
      </w:pPr>
      <w:r>
        <w:rPr>
          <w:rFonts w:hint="eastAsia" w:ascii="仿宋" w:hAnsi="仿宋" w:eastAsia="仿宋" w:cs="仿宋"/>
          <w:highlight w:val="none"/>
        </w:rPr>
        <w:fldChar w:fldCharType="end"/>
      </w:r>
      <w:r>
        <w:rPr>
          <w:rFonts w:hint="eastAsia" w:ascii="仿宋" w:hAnsi="仿宋" w:eastAsia="仿宋" w:cs="仿宋"/>
          <w:b/>
          <w:bCs/>
          <w:sz w:val="24"/>
          <w:szCs w:val="24"/>
          <w:highlight w:val="none"/>
        </w:rPr>
        <w:br w:type="page"/>
      </w:r>
    </w:p>
    <w:p>
      <w:pPr>
        <w:pStyle w:val="3"/>
        <w:rPr>
          <w:rFonts w:ascii="仿宋" w:hAnsi="仿宋" w:eastAsia="仿宋" w:cs="仿宋"/>
          <w:sz w:val="36"/>
          <w:szCs w:val="36"/>
          <w:highlight w:val="none"/>
        </w:rPr>
      </w:pPr>
      <w:bookmarkStart w:id="4" w:name="_Toc30708"/>
      <w:r>
        <w:rPr>
          <w:rFonts w:hint="eastAsia" w:ascii="仿宋" w:hAnsi="仿宋" w:eastAsia="仿宋" w:cs="仿宋"/>
          <w:sz w:val="36"/>
          <w:szCs w:val="36"/>
          <w:highlight w:val="none"/>
        </w:rPr>
        <w:t>第一部分 投标邀请</w:t>
      </w:r>
      <w:bookmarkEnd w:id="4"/>
    </w:p>
    <w:p>
      <w:pPr>
        <w:spacing w:line="400" w:lineRule="exact"/>
        <w:ind w:firstLine="480" w:firstLineChars="200"/>
        <w:rPr>
          <w:rFonts w:ascii="仿宋" w:hAnsi="仿宋" w:eastAsia="仿宋" w:cs="仿宋"/>
          <w:sz w:val="24"/>
          <w:szCs w:val="24"/>
          <w:highlight w:val="none"/>
        </w:rPr>
      </w:pPr>
      <w:bookmarkStart w:id="5" w:name="_Toc325582571"/>
      <w:bookmarkStart w:id="6" w:name="_Toc325582066"/>
      <w:bookmarkStart w:id="7" w:name="_Toc325620702"/>
      <w:r>
        <w:rPr>
          <w:rFonts w:hint="eastAsia" w:ascii="仿宋" w:hAnsi="仿宋" w:eastAsia="仿宋" w:cs="仿宋"/>
          <w:sz w:val="24"/>
          <w:highlight w:val="none"/>
          <w:u w:val="single"/>
        </w:rPr>
        <w:t>山东盛和招标代理有限公司</w:t>
      </w:r>
      <w:r>
        <w:rPr>
          <w:rFonts w:hint="eastAsia" w:ascii="仿宋" w:hAnsi="仿宋" w:eastAsia="仿宋" w:cs="仿宋"/>
          <w:sz w:val="24"/>
          <w:highlight w:val="none"/>
        </w:rPr>
        <w:t>受</w:t>
      </w:r>
      <w:r>
        <w:rPr>
          <w:rFonts w:hint="eastAsia" w:ascii="仿宋" w:hAnsi="仿宋" w:eastAsia="仿宋" w:cs="仿宋"/>
          <w:sz w:val="24"/>
          <w:highlight w:val="none"/>
          <w:u w:val="single"/>
        </w:rPr>
        <w:t>中国石油大学（华东）</w:t>
      </w:r>
      <w:r>
        <w:rPr>
          <w:rFonts w:hint="eastAsia" w:ascii="仿宋" w:hAnsi="仿宋" w:eastAsia="仿宋" w:cs="仿宋"/>
          <w:sz w:val="24"/>
          <w:highlight w:val="none"/>
        </w:rPr>
        <w:t>的委托，依据学校管理规定，并参照《中华人民共和国政府采购法》及其他相关法规，就下述采购项目进行校内招标，邀请合格投标人进行投标。</w:t>
      </w:r>
    </w:p>
    <w:p>
      <w:pPr>
        <w:topLinePunct/>
        <w:spacing w:line="440" w:lineRule="exact"/>
        <w:ind w:firstLine="480" w:firstLineChars="200"/>
        <w:jc w:val="left"/>
        <w:rPr>
          <w:rFonts w:ascii="仿宋" w:hAnsi="仿宋" w:eastAsia="仿宋" w:cs="仿宋"/>
          <w:sz w:val="24"/>
          <w:highlight w:val="none"/>
        </w:rPr>
      </w:pPr>
    </w:p>
    <w:p>
      <w:pPr>
        <w:topLinePunct/>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一、招标人名称：</w:t>
      </w:r>
      <w:r>
        <w:rPr>
          <w:rFonts w:hint="eastAsia" w:ascii="仿宋" w:hAnsi="仿宋" w:eastAsia="仿宋" w:cs="仿宋"/>
          <w:sz w:val="24"/>
          <w:highlight w:val="none"/>
        </w:rPr>
        <w:t>中国石油大学（华东）</w:t>
      </w:r>
    </w:p>
    <w:p>
      <w:pPr>
        <w:topLinePunct/>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二、招标人地址：</w:t>
      </w:r>
      <w:r>
        <w:rPr>
          <w:rFonts w:hint="eastAsia" w:ascii="仿宋" w:hAnsi="仿宋" w:eastAsia="仿宋" w:cs="仿宋"/>
          <w:sz w:val="24"/>
          <w:highlight w:val="none"/>
        </w:rPr>
        <w:t>山东省青岛市黄岛区长江西路66号</w:t>
      </w:r>
    </w:p>
    <w:p>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三、本次招标内容如下：</w:t>
      </w:r>
    </w:p>
    <w:p>
      <w:pPr>
        <w:topLinePunct/>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名称：古镇口校区青年教师宿舍沙发及餐桌椅</w:t>
      </w:r>
    </w:p>
    <w:p>
      <w:pPr>
        <w:topLinePunct/>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数量：1批</w:t>
      </w:r>
    </w:p>
    <w:p>
      <w:pPr>
        <w:topLinePunct/>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预算：</w:t>
      </w:r>
      <w:r>
        <w:rPr>
          <w:rFonts w:hint="eastAsia" w:ascii="仿宋" w:hAnsi="仿宋" w:eastAsia="仿宋" w:cs="仿宋"/>
          <w:sz w:val="24"/>
          <w:highlight w:val="none"/>
        </w:rPr>
        <w:t>753120.16</w:t>
      </w:r>
      <w:r>
        <w:rPr>
          <w:rFonts w:hint="eastAsia" w:ascii="仿宋" w:hAnsi="仿宋" w:eastAsia="仿宋" w:cs="仿宋"/>
          <w:sz w:val="24"/>
          <w:highlight w:val="none"/>
        </w:rPr>
        <w:t>元</w:t>
      </w:r>
    </w:p>
    <w:p>
      <w:pPr>
        <w:topLinePunct/>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技术要求：详见用户需求书。</w:t>
      </w:r>
    </w:p>
    <w:p>
      <w:pPr>
        <w:numPr>
          <w:ilvl w:val="0"/>
          <w:numId w:val="1"/>
        </w:numPr>
        <w:topLinePunct/>
        <w:spacing w:line="440" w:lineRule="exact"/>
        <w:ind w:firstLine="482" w:firstLineChars="200"/>
        <w:jc w:val="left"/>
        <w:rPr>
          <w:rFonts w:ascii="仿宋" w:hAnsi="仿宋" w:eastAsia="仿宋" w:cs="仿宋"/>
          <w:b/>
          <w:bCs/>
          <w:sz w:val="24"/>
          <w:highlight w:val="none"/>
        </w:rPr>
      </w:pPr>
      <w:r>
        <w:rPr>
          <w:rFonts w:hint="eastAsia" w:ascii="仿宋" w:hAnsi="仿宋" w:eastAsia="仿宋" w:cs="仿宋"/>
          <w:b/>
          <w:bCs/>
          <w:sz w:val="24"/>
          <w:highlight w:val="none"/>
        </w:rPr>
        <w:t>资格要求</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4.1 投标人在中华人民共和国国内注册，具有独立法人资格，具有独立承担民事责任能力和履行合同的能力；</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4.2 具有良好的商业信誉和健全的财务会计制度；</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4.3 有依法缴纳税收和社会保障资金的良好记录;</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4.4参加本次投标的前三年内，在经营活动中没有重大违法记录;</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4.5通过“信用中国”网站（www.creditchina.gov.cn）查询，未被列入失信惩戒对象、重大税收违法案件当事人、采购严重违法失信行为记录等名单；</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4.6投标人须具有标的物的制造或合法的供货能力（进口产品必须取得生产厂家针对本项目的授权），具有履行合同和售后服务能力。</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4.7本项目不接受联合体投标；</w:t>
      </w:r>
    </w:p>
    <w:p>
      <w:pPr>
        <w:spacing w:line="360"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4.8法律、行政法规规定的其他条件。</w:t>
      </w:r>
    </w:p>
    <w:p>
      <w:pPr>
        <w:spacing w:line="360" w:lineRule="auto"/>
        <w:ind w:firstLine="482" w:firstLineChars="200"/>
        <w:rPr>
          <w:rStyle w:val="178"/>
          <w:rFonts w:ascii="仿宋" w:hAnsi="仿宋" w:eastAsia="仿宋" w:cs="仿宋"/>
          <w:highlight w:val="none"/>
        </w:rPr>
      </w:pPr>
      <w:r>
        <w:rPr>
          <w:rFonts w:hint="eastAsia" w:ascii="仿宋" w:hAnsi="仿宋" w:eastAsia="仿宋" w:cs="仿宋"/>
          <w:b/>
          <w:bCs/>
          <w:sz w:val="24"/>
          <w:szCs w:val="24"/>
          <w:highlight w:val="none"/>
        </w:rPr>
        <w:t>五</w:t>
      </w:r>
      <w:r>
        <w:rPr>
          <w:rFonts w:hint="eastAsia" w:ascii="仿宋" w:hAnsi="仿宋" w:eastAsia="仿宋" w:cs="仿宋"/>
          <w:b/>
          <w:sz w:val="24"/>
          <w:szCs w:val="24"/>
          <w:highlight w:val="none"/>
        </w:rPr>
        <w:t>、</w:t>
      </w:r>
      <w:r>
        <w:rPr>
          <w:rStyle w:val="178"/>
          <w:rFonts w:hint="eastAsia" w:ascii="仿宋" w:hAnsi="仿宋" w:eastAsia="仿宋" w:cs="仿宋"/>
          <w:highlight w:val="none"/>
        </w:rPr>
        <w:t>招标文件的获取</w:t>
      </w:r>
    </w:p>
    <w:p>
      <w:pPr>
        <w:spacing w:line="360" w:lineRule="auto"/>
        <w:ind w:firstLine="480" w:firstLineChars="200"/>
        <w:rPr>
          <w:rFonts w:ascii="仿宋" w:hAnsi="仿宋" w:eastAsia="仿宋" w:cs="仿宋"/>
          <w:kern w:val="1"/>
          <w:sz w:val="24"/>
          <w:szCs w:val="24"/>
          <w:highlight w:val="none"/>
        </w:rPr>
      </w:pPr>
      <w:r>
        <w:rPr>
          <w:rFonts w:hint="eastAsia" w:ascii="仿宋" w:hAnsi="仿宋" w:eastAsia="仿宋" w:cs="仿宋"/>
          <w:kern w:val="1"/>
          <w:sz w:val="24"/>
          <w:szCs w:val="24"/>
          <w:highlight w:val="none"/>
        </w:rPr>
        <w:t>5.1时间：自2022年</w:t>
      </w:r>
      <w:r>
        <w:rPr>
          <w:rFonts w:hint="eastAsia" w:ascii="仿宋" w:hAnsi="仿宋" w:eastAsia="仿宋" w:cs="仿宋"/>
          <w:kern w:val="1"/>
          <w:sz w:val="24"/>
          <w:szCs w:val="24"/>
          <w:highlight w:val="none"/>
          <w:u w:val="single"/>
          <w:lang w:val="en-US" w:eastAsia="zh-CN"/>
        </w:rPr>
        <w:t>10</w:t>
      </w:r>
      <w:r>
        <w:rPr>
          <w:rFonts w:hint="eastAsia" w:ascii="仿宋" w:hAnsi="仿宋" w:eastAsia="仿宋" w:cs="仿宋"/>
          <w:kern w:val="1"/>
          <w:sz w:val="24"/>
          <w:szCs w:val="24"/>
          <w:highlight w:val="none"/>
        </w:rPr>
        <w:t>月</w:t>
      </w:r>
      <w:r>
        <w:rPr>
          <w:rFonts w:hint="eastAsia" w:ascii="仿宋" w:hAnsi="仿宋" w:eastAsia="仿宋" w:cs="仿宋"/>
          <w:kern w:val="1"/>
          <w:sz w:val="24"/>
          <w:szCs w:val="24"/>
          <w:highlight w:val="none"/>
          <w:u w:val="single"/>
          <w:lang w:val="en-US" w:eastAsia="zh-CN"/>
        </w:rPr>
        <w:t>8</w:t>
      </w:r>
      <w:r>
        <w:rPr>
          <w:rFonts w:hint="eastAsia" w:ascii="仿宋" w:hAnsi="仿宋" w:eastAsia="仿宋" w:cs="仿宋"/>
          <w:kern w:val="1"/>
          <w:sz w:val="24"/>
          <w:szCs w:val="24"/>
          <w:highlight w:val="none"/>
        </w:rPr>
        <w:t>日起至2022年</w:t>
      </w:r>
      <w:r>
        <w:rPr>
          <w:rFonts w:hint="eastAsia" w:ascii="仿宋" w:hAnsi="仿宋" w:eastAsia="仿宋" w:cs="仿宋"/>
          <w:kern w:val="1"/>
          <w:sz w:val="24"/>
          <w:szCs w:val="24"/>
          <w:highlight w:val="none"/>
          <w:u w:val="single"/>
          <w:lang w:val="en-US" w:eastAsia="zh-CN"/>
        </w:rPr>
        <w:t>10</w:t>
      </w:r>
      <w:r>
        <w:rPr>
          <w:rFonts w:hint="eastAsia" w:ascii="仿宋" w:hAnsi="仿宋" w:eastAsia="仿宋" w:cs="仿宋"/>
          <w:kern w:val="1"/>
          <w:sz w:val="24"/>
          <w:szCs w:val="24"/>
          <w:highlight w:val="none"/>
        </w:rPr>
        <w:t>月</w:t>
      </w:r>
      <w:r>
        <w:rPr>
          <w:rFonts w:hint="eastAsia" w:ascii="仿宋" w:hAnsi="仿宋" w:eastAsia="仿宋" w:cs="仿宋"/>
          <w:kern w:val="1"/>
          <w:sz w:val="24"/>
          <w:szCs w:val="24"/>
          <w:highlight w:val="none"/>
          <w:u w:val="single"/>
          <w:lang w:val="en-US" w:eastAsia="zh-CN"/>
        </w:rPr>
        <w:t>12</w:t>
      </w:r>
      <w:r>
        <w:rPr>
          <w:rFonts w:hint="eastAsia" w:ascii="仿宋" w:hAnsi="仿宋" w:eastAsia="仿宋" w:cs="仿宋"/>
          <w:kern w:val="1"/>
          <w:sz w:val="24"/>
          <w:szCs w:val="24"/>
          <w:highlight w:val="none"/>
        </w:rPr>
        <w:t>日，每天上午08:30至11:30，下午13:30至16:30（北京时间，节假日除外，下同）。</w:t>
      </w:r>
    </w:p>
    <w:p>
      <w:pPr>
        <w:spacing w:line="360" w:lineRule="auto"/>
        <w:ind w:firstLine="480" w:firstLineChars="200"/>
        <w:rPr>
          <w:rFonts w:ascii="仿宋" w:hAnsi="仿宋" w:eastAsia="仿宋" w:cs="仿宋"/>
          <w:kern w:val="1"/>
          <w:sz w:val="24"/>
          <w:szCs w:val="24"/>
          <w:highlight w:val="none"/>
        </w:rPr>
      </w:pPr>
      <w:r>
        <w:rPr>
          <w:rFonts w:hint="eastAsia" w:ascii="仿宋" w:hAnsi="仿宋" w:eastAsia="仿宋" w:cs="仿宋"/>
          <w:kern w:val="1"/>
          <w:sz w:val="24"/>
          <w:szCs w:val="24"/>
          <w:highlight w:val="none"/>
        </w:rPr>
        <w:t>5.2地点：青岛市市北区敦化路138号西王大厦24楼23A01房间。</w:t>
      </w:r>
    </w:p>
    <w:p>
      <w:pPr>
        <w:spacing w:line="360" w:lineRule="auto"/>
        <w:ind w:firstLine="480" w:firstLineChars="200"/>
        <w:rPr>
          <w:rFonts w:ascii="仿宋" w:hAnsi="仿宋" w:eastAsia="仿宋" w:cs="仿宋"/>
          <w:kern w:val="1"/>
          <w:sz w:val="24"/>
          <w:szCs w:val="24"/>
          <w:highlight w:val="none"/>
        </w:rPr>
      </w:pPr>
      <w:r>
        <w:rPr>
          <w:rFonts w:hint="eastAsia" w:ascii="仿宋" w:hAnsi="仿宋" w:eastAsia="仿宋" w:cs="仿宋"/>
          <w:kern w:val="1"/>
          <w:sz w:val="24"/>
          <w:szCs w:val="24"/>
          <w:highlight w:val="none"/>
        </w:rPr>
        <w:t>5.3方式：以下方式二选一：</w:t>
      </w:r>
    </w:p>
    <w:p>
      <w:pPr>
        <w:numPr>
          <w:ilvl w:val="0"/>
          <w:numId w:val="2"/>
        </w:numPr>
        <w:spacing w:line="360" w:lineRule="auto"/>
        <w:ind w:firstLine="480" w:firstLineChars="200"/>
        <w:rPr>
          <w:rFonts w:ascii="仿宋" w:hAnsi="仿宋" w:eastAsia="仿宋" w:cs="仿宋"/>
          <w:kern w:val="1"/>
          <w:sz w:val="24"/>
          <w:szCs w:val="24"/>
          <w:highlight w:val="none"/>
        </w:rPr>
      </w:pPr>
      <w:r>
        <w:rPr>
          <w:rFonts w:hint="eastAsia" w:ascii="仿宋" w:hAnsi="仿宋" w:eastAsia="仿宋" w:cs="仿宋"/>
          <w:kern w:val="1"/>
          <w:sz w:val="24"/>
          <w:szCs w:val="24"/>
          <w:highlight w:val="none"/>
        </w:rPr>
        <w:t xml:space="preserve">现场报名：获取招标文件时须携带营业执照副本原件或加盖公章的复印件到山东盛和招标代理有限公司报名；报名地点：青岛市市北区敦化路138号甲西王大厦24楼23A01室。          </w:t>
      </w:r>
    </w:p>
    <w:p>
      <w:pPr>
        <w:numPr>
          <w:ilvl w:val="0"/>
          <w:numId w:val="2"/>
        </w:numPr>
        <w:spacing w:line="440" w:lineRule="exact"/>
        <w:ind w:firstLine="480" w:firstLineChars="20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邮件报名：有意参加本次采购活动的供应商发送邮件。邮件内容：项目名称、项目编号、公司名称、联系人、联系电话、邮箱、营业执照副本扫描件、标书费汇款底单发送至山东盛和招标代理有限公司邮箱shzbqdb@163.com，邮件名称命名为</w:t>
      </w:r>
      <w:r>
        <w:rPr>
          <w:rFonts w:hint="eastAsia" w:ascii="仿宋" w:hAnsi="仿宋" w:eastAsia="仿宋" w:cs="仿宋"/>
          <w:b/>
          <w:bCs/>
          <w:i/>
          <w:iCs/>
          <w:kern w:val="1"/>
          <w:highlight w:val="none"/>
          <w:u w:val="single"/>
        </w:rPr>
        <w:t>中国石油大学(华东)古镇口校区青年教师宿舍沙发及餐桌椅</w:t>
      </w:r>
      <w:r>
        <w:rPr>
          <w:rFonts w:hint="eastAsia" w:ascii="仿宋" w:hAnsi="仿宋" w:eastAsia="仿宋" w:cs="仿宋"/>
          <w:b/>
          <w:bCs/>
          <w:i/>
          <w:iCs/>
          <w:kern w:val="1"/>
          <w:highlight w:val="none"/>
        </w:rPr>
        <w:t>-报名 “公司名称”</w:t>
      </w:r>
      <w:r>
        <w:rPr>
          <w:rFonts w:hint="eastAsia" w:ascii="仿宋" w:hAnsi="仿宋" w:eastAsia="仿宋" w:cs="仿宋"/>
          <w:kern w:val="1"/>
          <w:sz w:val="24"/>
          <w:szCs w:val="24"/>
          <w:highlight w:val="none"/>
        </w:rPr>
        <w:t>。(提交标书费须从公司基本账户或一般账户转出，须标明项目编号、开户银行：兴业银行青岛市北支行、开 户 名：山东盛和招标代理有限公司、银行账号：522130100100053768)。未按以上规定内容报名的视为报名无效。</w:t>
      </w:r>
    </w:p>
    <w:p>
      <w:pPr>
        <w:spacing w:line="360" w:lineRule="auto"/>
        <w:ind w:firstLine="480" w:firstLineChars="200"/>
        <w:rPr>
          <w:rFonts w:ascii="仿宋" w:hAnsi="仿宋" w:eastAsia="仿宋" w:cs="仿宋"/>
          <w:highlight w:val="none"/>
        </w:rPr>
      </w:pPr>
      <w:r>
        <w:rPr>
          <w:rFonts w:hint="eastAsia" w:ascii="仿宋" w:hAnsi="仿宋" w:eastAsia="仿宋" w:cs="仿宋"/>
          <w:kern w:val="1"/>
          <w:sz w:val="24"/>
          <w:szCs w:val="24"/>
          <w:highlight w:val="none"/>
        </w:rPr>
        <w:t>5.4文件售价：人民币300元，售后不退。</w:t>
      </w:r>
    </w:p>
    <w:p>
      <w:pPr>
        <w:spacing w:line="440" w:lineRule="exact"/>
        <w:ind w:firstLine="482" w:firstLineChars="200"/>
        <w:jc w:val="left"/>
        <w:rPr>
          <w:rFonts w:ascii="仿宋" w:hAnsi="仿宋" w:eastAsia="仿宋" w:cs="仿宋"/>
          <w:b/>
          <w:bCs/>
          <w:sz w:val="24"/>
          <w:highlight w:val="none"/>
        </w:rPr>
      </w:pPr>
      <w:r>
        <w:rPr>
          <w:rFonts w:hint="eastAsia" w:ascii="仿宋" w:hAnsi="仿宋" w:eastAsia="仿宋" w:cs="仿宋"/>
          <w:b/>
          <w:bCs/>
          <w:sz w:val="24"/>
          <w:highlight w:val="none"/>
        </w:rPr>
        <w:t>六、投标文件、样品提交起止时间、地点</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提交起止时间：2022年</w:t>
      </w:r>
      <w:r>
        <w:rPr>
          <w:rFonts w:hint="eastAsia" w:ascii="仿宋" w:hAnsi="仿宋" w:eastAsia="仿宋" w:cs="仿宋"/>
          <w:kern w:val="1"/>
          <w:sz w:val="24"/>
          <w:szCs w:val="24"/>
          <w:highlight w:val="none"/>
          <w:u w:val="single"/>
          <w:lang w:val="en-US" w:eastAsia="zh-CN"/>
        </w:rPr>
        <w:t>10</w:t>
      </w:r>
      <w:r>
        <w:rPr>
          <w:rFonts w:hint="eastAsia" w:ascii="仿宋" w:hAnsi="仿宋" w:eastAsia="仿宋" w:cs="仿宋"/>
          <w:kern w:val="1"/>
          <w:sz w:val="24"/>
          <w:szCs w:val="24"/>
          <w:highlight w:val="none"/>
        </w:rPr>
        <w:t>月</w:t>
      </w:r>
      <w:r>
        <w:rPr>
          <w:rFonts w:hint="eastAsia" w:ascii="仿宋" w:hAnsi="仿宋" w:eastAsia="仿宋" w:cs="仿宋"/>
          <w:kern w:val="1"/>
          <w:sz w:val="24"/>
          <w:szCs w:val="24"/>
          <w:highlight w:val="none"/>
          <w:u w:val="single"/>
          <w:lang w:val="en-US" w:eastAsia="zh-CN"/>
        </w:rPr>
        <w:t>18</w:t>
      </w:r>
      <w:r>
        <w:rPr>
          <w:rFonts w:hint="eastAsia" w:ascii="仿宋" w:hAnsi="仿宋" w:eastAsia="仿宋" w:cs="仿宋"/>
          <w:kern w:val="1"/>
          <w:sz w:val="24"/>
          <w:szCs w:val="24"/>
          <w:highlight w:val="none"/>
        </w:rPr>
        <w:t>日08</w:t>
      </w:r>
      <w:r>
        <w:rPr>
          <w:rFonts w:hint="eastAsia" w:ascii="仿宋" w:hAnsi="仿宋" w:eastAsia="仿宋" w:cs="仿宋"/>
          <w:sz w:val="24"/>
          <w:highlight w:val="none"/>
        </w:rPr>
        <w:t>:00-09:00（北京时间）。</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提交地点：山东省青岛市市北区敦化路138号甲西王大厦23A0</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样品提交截止时间：2022年</w:t>
      </w:r>
      <w:r>
        <w:rPr>
          <w:rFonts w:hint="eastAsia" w:ascii="仿宋" w:hAnsi="仿宋" w:eastAsia="仿宋" w:cs="仿宋"/>
          <w:kern w:val="1"/>
          <w:sz w:val="24"/>
          <w:szCs w:val="24"/>
          <w:highlight w:val="none"/>
          <w:u w:val="single"/>
          <w:lang w:val="en-US" w:eastAsia="zh-CN"/>
        </w:rPr>
        <w:t>10</w:t>
      </w:r>
      <w:r>
        <w:rPr>
          <w:rFonts w:hint="eastAsia" w:ascii="仿宋" w:hAnsi="仿宋" w:eastAsia="仿宋" w:cs="仿宋"/>
          <w:kern w:val="1"/>
          <w:sz w:val="24"/>
          <w:szCs w:val="24"/>
          <w:highlight w:val="none"/>
        </w:rPr>
        <w:t>月</w:t>
      </w:r>
      <w:r>
        <w:rPr>
          <w:rFonts w:hint="eastAsia" w:ascii="仿宋" w:hAnsi="仿宋" w:eastAsia="仿宋" w:cs="仿宋"/>
          <w:kern w:val="1"/>
          <w:sz w:val="24"/>
          <w:szCs w:val="24"/>
          <w:highlight w:val="none"/>
          <w:u w:val="single"/>
          <w:lang w:val="en-US" w:eastAsia="zh-CN"/>
        </w:rPr>
        <w:t>18</w:t>
      </w:r>
      <w:r>
        <w:rPr>
          <w:rFonts w:hint="eastAsia" w:ascii="仿宋" w:hAnsi="仿宋" w:eastAsia="仿宋" w:cs="仿宋"/>
          <w:kern w:val="1"/>
          <w:sz w:val="24"/>
          <w:szCs w:val="24"/>
          <w:highlight w:val="none"/>
        </w:rPr>
        <w:t>日</w:t>
      </w:r>
      <w:r>
        <w:rPr>
          <w:rFonts w:hint="eastAsia" w:ascii="仿宋" w:hAnsi="仿宋" w:eastAsia="仿宋" w:cs="仿宋"/>
          <w:sz w:val="24"/>
          <w:highlight w:val="none"/>
        </w:rPr>
        <w:t>09:00（北京时间）。</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样品提交地点：山东省青岛市市北区敦化路138号甲西王大厦B1平台。</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提交方式：投标人必须于投标文件提交截止时间前派授权代表提交投标文件及样品，逾期不再受理，传真、邮寄等方式提交的投标文件概不接收。</w:t>
      </w:r>
    </w:p>
    <w:p>
      <w:pPr>
        <w:spacing w:line="440" w:lineRule="exact"/>
        <w:ind w:firstLine="482" w:firstLineChars="200"/>
        <w:jc w:val="left"/>
        <w:rPr>
          <w:rFonts w:ascii="仿宋" w:hAnsi="仿宋" w:eastAsia="仿宋" w:cs="仿宋"/>
          <w:bCs/>
          <w:sz w:val="24"/>
          <w:highlight w:val="none"/>
        </w:rPr>
      </w:pPr>
      <w:r>
        <w:rPr>
          <w:rFonts w:hint="eastAsia" w:ascii="仿宋" w:hAnsi="仿宋" w:eastAsia="仿宋" w:cs="仿宋"/>
          <w:b/>
          <w:bCs/>
          <w:sz w:val="24"/>
          <w:highlight w:val="none"/>
        </w:rPr>
        <w:t>七、开标时间：</w:t>
      </w:r>
      <w:r>
        <w:rPr>
          <w:rFonts w:hint="eastAsia" w:ascii="仿宋" w:hAnsi="仿宋" w:eastAsia="仿宋" w:cs="仿宋"/>
          <w:sz w:val="24"/>
          <w:highlight w:val="none"/>
        </w:rPr>
        <w:t>2022年</w:t>
      </w:r>
      <w:r>
        <w:rPr>
          <w:rFonts w:hint="eastAsia" w:ascii="仿宋" w:hAnsi="仿宋" w:eastAsia="仿宋" w:cs="仿宋"/>
          <w:kern w:val="1"/>
          <w:sz w:val="24"/>
          <w:szCs w:val="24"/>
          <w:highlight w:val="none"/>
          <w:u w:val="single"/>
          <w:lang w:val="en-US" w:eastAsia="zh-CN"/>
        </w:rPr>
        <w:t>10</w:t>
      </w:r>
      <w:r>
        <w:rPr>
          <w:rFonts w:hint="eastAsia" w:ascii="仿宋" w:hAnsi="仿宋" w:eastAsia="仿宋" w:cs="仿宋"/>
          <w:kern w:val="1"/>
          <w:sz w:val="24"/>
          <w:szCs w:val="24"/>
          <w:highlight w:val="none"/>
        </w:rPr>
        <w:t>月</w:t>
      </w:r>
      <w:r>
        <w:rPr>
          <w:rFonts w:hint="eastAsia" w:ascii="仿宋" w:hAnsi="仿宋" w:eastAsia="仿宋" w:cs="仿宋"/>
          <w:kern w:val="1"/>
          <w:sz w:val="24"/>
          <w:szCs w:val="24"/>
          <w:highlight w:val="none"/>
          <w:u w:val="single"/>
          <w:lang w:val="en-US" w:eastAsia="zh-CN"/>
        </w:rPr>
        <w:t>18</w:t>
      </w:r>
      <w:r>
        <w:rPr>
          <w:rFonts w:hint="eastAsia" w:ascii="仿宋" w:hAnsi="仿宋" w:eastAsia="仿宋" w:cs="仿宋"/>
          <w:kern w:val="1"/>
          <w:sz w:val="24"/>
          <w:szCs w:val="24"/>
          <w:highlight w:val="none"/>
        </w:rPr>
        <w:t>日</w:t>
      </w:r>
      <w:r>
        <w:rPr>
          <w:rFonts w:hint="eastAsia" w:ascii="仿宋" w:hAnsi="仿宋" w:eastAsia="仿宋" w:cs="仿宋"/>
          <w:sz w:val="24"/>
          <w:highlight w:val="none"/>
        </w:rPr>
        <w:t>09:00（北</w:t>
      </w:r>
      <w:r>
        <w:rPr>
          <w:rFonts w:hint="eastAsia" w:ascii="仿宋" w:hAnsi="仿宋" w:eastAsia="仿宋" w:cs="仿宋"/>
          <w:bCs/>
          <w:sz w:val="24"/>
          <w:highlight w:val="none"/>
        </w:rPr>
        <w:t>京时间）</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bCs/>
          <w:sz w:val="24"/>
          <w:highlight w:val="none"/>
        </w:rPr>
        <w:t>开标地点：山东省青岛市市北区敦化路138号甲西王大厦23A0</w:t>
      </w:r>
      <w:r>
        <w:rPr>
          <w:rFonts w:hint="eastAsia" w:ascii="仿宋" w:hAnsi="仿宋" w:eastAsia="仿宋" w:cs="仿宋"/>
          <w:bCs/>
          <w:sz w:val="24"/>
          <w:highlight w:val="none"/>
          <w:lang w:val="en-US" w:eastAsia="zh-CN"/>
        </w:rPr>
        <w:t>3</w:t>
      </w:r>
      <w:r>
        <w:rPr>
          <w:rFonts w:hint="eastAsia" w:ascii="仿宋" w:hAnsi="仿宋" w:eastAsia="仿宋" w:cs="仿宋"/>
          <w:sz w:val="24"/>
          <w:highlight w:val="none"/>
        </w:rPr>
        <w:t>。</w:t>
      </w:r>
    </w:p>
    <w:p>
      <w:pPr>
        <w:spacing w:line="440" w:lineRule="exact"/>
        <w:ind w:firstLine="482" w:firstLineChars="200"/>
        <w:jc w:val="left"/>
        <w:rPr>
          <w:rFonts w:ascii="仿宋" w:hAnsi="仿宋" w:eastAsia="仿宋" w:cs="仿宋"/>
          <w:b/>
          <w:sz w:val="24"/>
          <w:highlight w:val="none"/>
        </w:rPr>
      </w:pPr>
      <w:r>
        <w:rPr>
          <w:rFonts w:hint="eastAsia" w:ascii="仿宋" w:hAnsi="仿宋" w:eastAsia="仿宋" w:cs="仿宋"/>
          <w:b/>
          <w:bCs/>
          <w:sz w:val="24"/>
          <w:highlight w:val="none"/>
        </w:rPr>
        <w:t>八</w:t>
      </w:r>
      <w:r>
        <w:rPr>
          <w:rFonts w:hint="eastAsia" w:ascii="仿宋" w:hAnsi="仿宋" w:eastAsia="仿宋" w:cs="仿宋"/>
          <w:sz w:val="24"/>
          <w:highlight w:val="none"/>
        </w:rPr>
        <w:t>、</w:t>
      </w:r>
      <w:r>
        <w:rPr>
          <w:rFonts w:hint="eastAsia" w:ascii="仿宋" w:hAnsi="仿宋" w:eastAsia="仿宋" w:cs="仿宋"/>
          <w:b/>
          <w:bCs/>
          <w:sz w:val="24"/>
          <w:highlight w:val="none"/>
        </w:rPr>
        <w:t>投标保证金</w:t>
      </w:r>
      <w:r>
        <w:rPr>
          <w:rFonts w:hint="eastAsia" w:ascii="仿宋" w:hAnsi="仿宋" w:eastAsia="仿宋" w:cs="仿宋"/>
          <w:b/>
          <w:sz w:val="24"/>
          <w:highlight w:val="none"/>
        </w:rPr>
        <w:t>：</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本项目不需要缴纳投标保证金。</w:t>
      </w:r>
    </w:p>
    <w:p>
      <w:pPr>
        <w:spacing w:line="440" w:lineRule="exact"/>
        <w:ind w:firstLine="482" w:firstLineChars="200"/>
        <w:jc w:val="left"/>
        <w:rPr>
          <w:rFonts w:ascii="仿宋" w:hAnsi="仿宋" w:eastAsia="仿宋" w:cs="仿宋"/>
          <w:b/>
          <w:bCs/>
          <w:sz w:val="24"/>
          <w:highlight w:val="none"/>
        </w:rPr>
      </w:pPr>
      <w:r>
        <w:rPr>
          <w:rFonts w:hint="eastAsia" w:ascii="仿宋" w:hAnsi="仿宋" w:eastAsia="仿宋" w:cs="仿宋"/>
          <w:b/>
          <w:bCs/>
          <w:sz w:val="24"/>
          <w:highlight w:val="none"/>
        </w:rPr>
        <w:t>九、联系方式：</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9.1招标人联系人：徐老师 联系电话15853256308</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9.2代理机构：山东盛和招标代理有限公司</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bCs/>
          <w:sz w:val="24"/>
          <w:highlight w:val="none"/>
        </w:rPr>
        <w:t>山东省青岛市市北区敦化路138号甲西王大厦23A01</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联系人：王坚</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电话：0532-66753999、15966905965</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邮箱：shzbqdb@163.com</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采购与招标办公室网址：https://zbb.upc.edu.cn</w:t>
      </w:r>
    </w:p>
    <w:p>
      <w:pPr>
        <w:spacing w:line="440" w:lineRule="exact"/>
        <w:ind w:firstLine="480" w:firstLineChars="200"/>
        <w:jc w:val="left"/>
        <w:rPr>
          <w:rFonts w:ascii="仿宋" w:hAnsi="仿宋" w:eastAsia="仿宋" w:cs="仿宋"/>
          <w:sz w:val="24"/>
          <w:highlight w:val="none"/>
        </w:rPr>
      </w:pPr>
      <w:r>
        <w:rPr>
          <w:rFonts w:hint="eastAsia" w:ascii="仿宋" w:hAnsi="仿宋" w:eastAsia="仿宋" w:cs="仿宋"/>
          <w:sz w:val="24"/>
          <w:highlight w:val="none"/>
        </w:rPr>
        <w:t>招标监督电话：0532-86983322</w:t>
      </w:r>
    </w:p>
    <w:p>
      <w:pPr>
        <w:snapToGrid w:val="0"/>
        <w:spacing w:line="360" w:lineRule="auto"/>
        <w:ind w:firstLine="420" w:firstLineChars="175"/>
        <w:jc w:val="left"/>
        <w:rPr>
          <w:rFonts w:ascii="仿宋" w:hAnsi="仿宋" w:eastAsia="仿宋" w:cs="仿宋"/>
          <w:bCs/>
          <w:sz w:val="24"/>
          <w:szCs w:val="24"/>
          <w:highlight w:val="none"/>
        </w:rPr>
      </w:pPr>
    </w:p>
    <w:p>
      <w:pPr>
        <w:jc w:val="left"/>
        <w:rPr>
          <w:rFonts w:ascii="仿宋" w:hAnsi="仿宋" w:eastAsia="仿宋" w:cs="仿宋"/>
          <w:sz w:val="36"/>
          <w:szCs w:val="36"/>
          <w:highlight w:val="none"/>
        </w:rPr>
      </w:pPr>
      <w:r>
        <w:rPr>
          <w:rFonts w:hint="eastAsia" w:ascii="仿宋" w:hAnsi="仿宋" w:eastAsia="仿宋" w:cs="仿宋"/>
          <w:sz w:val="36"/>
          <w:szCs w:val="36"/>
          <w:highlight w:val="none"/>
        </w:rPr>
        <w:br w:type="page"/>
      </w:r>
    </w:p>
    <w:p>
      <w:pPr>
        <w:pStyle w:val="3"/>
        <w:rPr>
          <w:rFonts w:ascii="仿宋" w:hAnsi="仿宋" w:eastAsia="仿宋" w:cs="仿宋"/>
          <w:sz w:val="36"/>
          <w:szCs w:val="36"/>
          <w:highlight w:val="none"/>
        </w:rPr>
      </w:pPr>
      <w:bookmarkStart w:id="8" w:name="_Toc30566"/>
      <w:r>
        <w:rPr>
          <w:rFonts w:hint="eastAsia" w:ascii="仿宋" w:hAnsi="仿宋" w:eastAsia="仿宋" w:cs="仿宋"/>
          <w:sz w:val="36"/>
          <w:szCs w:val="36"/>
          <w:highlight w:val="none"/>
        </w:rPr>
        <w:t>第二部分 投标人须知</w:t>
      </w:r>
      <w:bookmarkEnd w:id="5"/>
      <w:bookmarkEnd w:id="6"/>
      <w:bookmarkEnd w:id="7"/>
      <w:bookmarkEnd w:id="8"/>
    </w:p>
    <w:p>
      <w:pPr>
        <w:pStyle w:val="33"/>
        <w:spacing w:before="0" w:after="0" w:line="440" w:lineRule="exact"/>
        <w:ind w:firstLine="602" w:firstLineChars="200"/>
        <w:outlineLvl w:val="1"/>
        <w:rPr>
          <w:rFonts w:ascii="仿宋" w:hAnsi="仿宋" w:eastAsia="仿宋" w:cs="仿宋"/>
          <w:sz w:val="30"/>
          <w:szCs w:val="30"/>
          <w:highlight w:val="none"/>
        </w:rPr>
      </w:pPr>
      <w:bookmarkStart w:id="9" w:name="_Toc489539215"/>
      <w:bookmarkStart w:id="10" w:name="_Toc325620703"/>
      <w:bookmarkStart w:id="11" w:name="_Toc5548"/>
      <w:r>
        <w:rPr>
          <w:rFonts w:hint="eastAsia" w:ascii="仿宋" w:hAnsi="仿宋" w:eastAsia="仿宋" w:cs="仿宋"/>
          <w:sz w:val="30"/>
          <w:szCs w:val="30"/>
          <w:highlight w:val="none"/>
        </w:rPr>
        <w:t>一、</w:t>
      </w:r>
      <w:bookmarkEnd w:id="9"/>
      <w:bookmarkEnd w:id="10"/>
      <w:r>
        <w:rPr>
          <w:rFonts w:hint="eastAsia" w:ascii="仿宋" w:hAnsi="仿宋" w:eastAsia="仿宋" w:cs="仿宋"/>
          <w:sz w:val="30"/>
          <w:szCs w:val="30"/>
          <w:highlight w:val="none"/>
        </w:rPr>
        <w:t>招标说明</w:t>
      </w:r>
      <w:bookmarkEnd w:id="11"/>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1.本招标文件仅适用于本次投标邀请中所叙述的项目。</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2.招标要求</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（1）投标人必须提交对招标文件实质性响应的投标文件。</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（2）投标人的投标报价要按照招标文件规定的格式要求进行相应报价。</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3）投标人应保证货物是全新、未使用过的合格产品。并完全符合合同规定的质量、规格和性能的要求。中标人应保证所提供的货物经正确安装、正常运转和保养后，在其使用寿命期内应具有满意的性能。在货物质量保证期内卖方应对由于设计、工艺或者材料的缺陷而发生的任何不足或者故障负责。所投产品应提供详细的技术资料。</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（4）投标人须提供投标货物的品牌、型号（配置），非标准化产品的配置应标识清楚，定制货物无品牌、型号的必须在报价明细表的“技术规格”栏内标明为“定制”。</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（5）进口产品必须提供生产厂家针对本项目的授权。</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（6）节能产品的优先采购和强制采购以财政部和发展改革委公布的最新“节能产品政府采购品目清单”中所列产品及相关规定为准。</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（7）环境标志产品的优先采购以财政部和生态环境部公布的最新“环境标志产品政府采购品目清单”所列产品为准及相关规定为准。</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（8）除非有特殊要求，招标文件不单独提供项目所在地的自然环境、气候条件、公用设施等情况，供应商被视为熟悉上述与履行合同有关的一切情况。</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（9）投标人可对服务现场以及其范围环境进行考察，以获取有关编制响应文件和签署实施合同所需的各项资料，投标人应承担现场考察的费用、责任和风险。</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（10）项目涉及软件产品的，必须采购和使用正版软件。</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（11）项目所涉及的信息安全产品需经过国家相关认证。</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（12）投标人应保证所提供给业主的资料和数据是真实的。</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3.凡参加本次投标的投标人被视为已充分认识和理解了任何与本项目有关的事项及各种困难情况。</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4.投标费用</w:t>
      </w:r>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投标人应承担所有与准备和参加投标有关的费用，不论投标的结果如何，招标方在任何情况下均无义务和责任承担这些费用。</w:t>
      </w:r>
    </w:p>
    <w:p>
      <w:pPr>
        <w:pStyle w:val="33"/>
        <w:spacing w:before="0" w:after="0" w:line="440" w:lineRule="exact"/>
        <w:ind w:firstLine="602" w:firstLineChars="200"/>
        <w:outlineLvl w:val="1"/>
        <w:rPr>
          <w:rFonts w:ascii="仿宋" w:hAnsi="仿宋" w:eastAsia="仿宋" w:cs="仿宋"/>
          <w:sz w:val="30"/>
          <w:szCs w:val="30"/>
          <w:highlight w:val="none"/>
        </w:rPr>
      </w:pPr>
      <w:bookmarkStart w:id="12" w:name="_Toc489539216"/>
      <w:bookmarkStart w:id="13" w:name="_Toc325620704"/>
      <w:bookmarkStart w:id="14" w:name="_Toc25783"/>
      <w:r>
        <w:rPr>
          <w:rFonts w:hint="eastAsia" w:ascii="仿宋" w:hAnsi="仿宋" w:eastAsia="仿宋" w:cs="仿宋"/>
          <w:sz w:val="30"/>
          <w:szCs w:val="30"/>
          <w:highlight w:val="none"/>
        </w:rPr>
        <w:t>二、定义</w:t>
      </w:r>
      <w:bookmarkEnd w:id="12"/>
      <w:bookmarkEnd w:id="13"/>
      <w:r>
        <w:rPr>
          <w:rFonts w:hint="eastAsia" w:ascii="仿宋" w:hAnsi="仿宋" w:eastAsia="仿宋" w:cs="仿宋"/>
          <w:sz w:val="30"/>
          <w:szCs w:val="30"/>
          <w:highlight w:val="none"/>
        </w:rPr>
        <w:t>及解释</w:t>
      </w:r>
      <w:bookmarkEnd w:id="14"/>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1.校内招标：是指招标人按照《</w:t>
      </w:r>
      <w:r>
        <w:rPr>
          <w:highlight w:val="none"/>
        </w:rPr>
        <w:fldChar w:fldCharType="begin"/>
      </w:r>
      <w:r>
        <w:rPr>
          <w:highlight w:val="none"/>
        </w:rPr>
        <w:instrText xml:space="preserve"> HYPERLINK "http://zb.upc.edu.cn/_upload/article/files/16/1a/fac7d1154ed29897ade859feb82e/b20d900b-9db8-4cb9-95a5-e9a2805ecbe6.pdf" \t "http://zb.upc.edu.cn/7768/_blank" \o "中国石油大学（华东）采购与招标管理办法" </w:instrText>
      </w:r>
      <w:r>
        <w:rPr>
          <w:highlight w:val="none"/>
        </w:rPr>
        <w:fldChar w:fldCharType="separate"/>
      </w:r>
      <w:r>
        <w:rPr>
          <w:rFonts w:hint="eastAsia" w:ascii="仿宋" w:hAnsi="仿宋" w:eastAsia="仿宋" w:cs="仿宋"/>
          <w:sz w:val="24"/>
          <w:szCs w:val="24"/>
          <w:highlight w:val="none"/>
        </w:rPr>
        <w:t>中国石油大学（华东）采购与招标管理办法</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t>》《</w:t>
      </w:r>
      <w:r>
        <w:rPr>
          <w:highlight w:val="none"/>
        </w:rPr>
        <w:fldChar w:fldCharType="begin"/>
      </w:r>
      <w:r>
        <w:rPr>
          <w:highlight w:val="none"/>
        </w:rPr>
        <w:instrText xml:space="preserve"> HYPERLINK "http://zb.upc.edu.cn/_upload/article/files/31/62/7d44865148398c52710661f47a8d/256ffc75-6b15-4d1f-b433-20478dc4c70c.pdf" \t "http://zb.upc.edu.cn/7768/_blank" \o "中国石油大学（华东）学校集中采购管理实施细则" </w:instrText>
      </w:r>
      <w:r>
        <w:rPr>
          <w:highlight w:val="none"/>
        </w:rPr>
        <w:fldChar w:fldCharType="separate"/>
      </w:r>
      <w:r>
        <w:rPr>
          <w:rFonts w:hint="eastAsia" w:ascii="仿宋" w:hAnsi="仿宋" w:eastAsia="仿宋" w:cs="仿宋"/>
          <w:sz w:val="24"/>
          <w:szCs w:val="24"/>
          <w:highlight w:val="none"/>
        </w:rPr>
        <w:t>中国石油大学（华东）学校集中采购管理实施细则</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t>》等学校管理规定，同时参照《中华人民共和国政府采购法》及其他相关法规，以招标公告的方式邀请不特定的法人或者其他组织投标。</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2.用户/招标人/甲方/需方/采购人：均指中国石油大学（华东）。</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3.投标人/供应商：是指响应招标、参加投标竞争的法人或者其他组织。</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4.中标人：是指由评审委员会综合评审的对招标文件做出实质性响应较强，综合实力最优，取得与用户签订合同资格的投标人。</w:t>
      </w:r>
    </w:p>
    <w:p>
      <w:pPr>
        <w:pStyle w:val="33"/>
        <w:spacing w:before="0" w:after="0" w:line="440" w:lineRule="exact"/>
        <w:ind w:firstLine="602" w:firstLineChars="200"/>
        <w:outlineLvl w:val="1"/>
        <w:rPr>
          <w:rFonts w:ascii="仿宋" w:hAnsi="仿宋" w:eastAsia="仿宋" w:cs="仿宋"/>
          <w:sz w:val="30"/>
          <w:szCs w:val="30"/>
          <w:highlight w:val="none"/>
        </w:rPr>
      </w:pPr>
      <w:bookmarkStart w:id="15" w:name="_Toc325620705"/>
      <w:bookmarkStart w:id="16" w:name="_Toc489539217"/>
      <w:bookmarkStart w:id="17" w:name="_Toc15091"/>
      <w:r>
        <w:rPr>
          <w:rFonts w:hint="eastAsia" w:ascii="仿宋" w:hAnsi="仿宋" w:eastAsia="仿宋" w:cs="仿宋"/>
          <w:sz w:val="30"/>
          <w:szCs w:val="30"/>
          <w:highlight w:val="none"/>
        </w:rPr>
        <w:t>三、</w:t>
      </w:r>
      <w:bookmarkEnd w:id="15"/>
      <w:bookmarkEnd w:id="16"/>
      <w:r>
        <w:rPr>
          <w:rFonts w:hint="eastAsia" w:ascii="仿宋" w:hAnsi="仿宋" w:eastAsia="仿宋" w:cs="仿宋"/>
          <w:sz w:val="30"/>
          <w:szCs w:val="30"/>
          <w:highlight w:val="none"/>
        </w:rPr>
        <w:t>合格投标人</w:t>
      </w:r>
      <w:bookmarkEnd w:id="17"/>
    </w:p>
    <w:p>
      <w:pPr>
        <w:pStyle w:val="97"/>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与本项目招标公告供应商资格要求一致。</w:t>
      </w:r>
    </w:p>
    <w:p>
      <w:pPr>
        <w:pStyle w:val="33"/>
        <w:spacing w:before="0" w:after="0" w:line="440" w:lineRule="exact"/>
        <w:ind w:firstLine="602" w:firstLineChars="200"/>
        <w:outlineLvl w:val="1"/>
        <w:rPr>
          <w:rFonts w:ascii="仿宋" w:hAnsi="仿宋" w:eastAsia="仿宋" w:cs="仿宋"/>
          <w:sz w:val="30"/>
          <w:szCs w:val="30"/>
          <w:highlight w:val="none"/>
        </w:rPr>
      </w:pPr>
      <w:bookmarkStart w:id="18" w:name="_Toc325620706"/>
      <w:bookmarkStart w:id="19" w:name="_Toc27479"/>
      <w:bookmarkStart w:id="20" w:name="_Toc489539218"/>
      <w:r>
        <w:rPr>
          <w:rFonts w:hint="eastAsia" w:ascii="仿宋" w:hAnsi="仿宋" w:eastAsia="仿宋" w:cs="仿宋"/>
          <w:sz w:val="30"/>
          <w:szCs w:val="30"/>
          <w:highlight w:val="none"/>
        </w:rPr>
        <w:t>四、招标文件的澄清或修改</w:t>
      </w:r>
      <w:bookmarkEnd w:id="18"/>
      <w:bookmarkEnd w:id="19"/>
      <w:bookmarkEnd w:id="20"/>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在投标文件提交截止时间前的任何时候，招标人可主动地或在解答投标人提出的需澄清的问题时对招标文件进行修改；澄清或者修改的内容可能影响招标文件编制的，招标人应保证潜在投标人具有不少于2日的时间准备投标文件编制。</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2.澄清或者修改的内容将以书面形式或者电子邮件形式通知所有投标人。所有方式澄清或修改的内容与招标文件具有同等法律效力，将被视为对所有投标供应商进行了有效通知。</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3.投标人在收到招标人发给的任何澄清和修改文件时，都应在收到后立即以书面形式加盖公章或电子邮件形式向招标人确认，如招标人在截止投标时间前未收到回传确认书，视为供应商已收到澄清修改文件。 </w:t>
      </w:r>
    </w:p>
    <w:p>
      <w:pPr>
        <w:pStyle w:val="33"/>
        <w:spacing w:before="0" w:after="0" w:line="440" w:lineRule="exact"/>
        <w:ind w:firstLine="602" w:firstLineChars="200"/>
        <w:outlineLvl w:val="1"/>
        <w:rPr>
          <w:rFonts w:ascii="仿宋" w:hAnsi="仿宋" w:eastAsia="仿宋" w:cs="仿宋"/>
          <w:sz w:val="30"/>
          <w:szCs w:val="30"/>
          <w:highlight w:val="none"/>
        </w:rPr>
      </w:pPr>
      <w:bookmarkStart w:id="21" w:name="_Toc22353"/>
      <w:bookmarkStart w:id="22" w:name="_Toc2389"/>
      <w:bookmarkStart w:id="23" w:name="_Toc489539221"/>
      <w:bookmarkStart w:id="24" w:name="_Toc325620709"/>
      <w:r>
        <w:rPr>
          <w:rFonts w:hint="eastAsia" w:ascii="仿宋" w:hAnsi="仿宋" w:eastAsia="仿宋" w:cs="仿宋"/>
          <w:sz w:val="30"/>
          <w:szCs w:val="30"/>
          <w:highlight w:val="none"/>
        </w:rPr>
        <w:t>五、投标文件的编制与提交</w:t>
      </w:r>
      <w:bookmarkEnd w:id="21"/>
      <w:bookmarkEnd w:id="22"/>
    </w:p>
    <w:p>
      <w:pPr>
        <w:tabs>
          <w:tab w:val="left" w:pos="540"/>
        </w:tabs>
        <w:spacing w:line="440" w:lineRule="exact"/>
        <w:ind w:firstLine="482" w:firstLineChars="200"/>
        <w:jc w:val="left"/>
        <w:rPr>
          <w:rFonts w:ascii="仿宋" w:hAnsi="仿宋" w:eastAsia="仿宋" w:cs="仿宋"/>
          <w:b/>
          <w:sz w:val="24"/>
          <w:szCs w:val="24"/>
          <w:highlight w:val="none"/>
        </w:rPr>
      </w:pPr>
      <w:r>
        <w:rPr>
          <w:rFonts w:hint="eastAsia" w:ascii="仿宋" w:hAnsi="仿宋" w:eastAsia="仿宋" w:cs="仿宋"/>
          <w:b/>
          <w:sz w:val="24"/>
          <w:szCs w:val="24"/>
          <w:highlight w:val="none"/>
        </w:rPr>
        <w:t>1.特别说明</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bCs/>
          <w:sz w:val="24"/>
          <w:szCs w:val="24"/>
          <w:highlight w:val="none"/>
        </w:rPr>
        <w:t>（1）</w:t>
      </w:r>
      <w:r>
        <w:rPr>
          <w:rFonts w:hint="eastAsia" w:ascii="仿宋" w:hAnsi="仿宋" w:eastAsia="仿宋" w:cs="仿宋"/>
          <w:sz w:val="24"/>
          <w:szCs w:val="24"/>
          <w:highlight w:val="none"/>
        </w:rPr>
        <w:t>投标人应详细阅读招标文件的全部内容。投标文件须对招标文件中的内容做出实质性和完整的响应，</w:t>
      </w:r>
      <w:r>
        <w:rPr>
          <w:rFonts w:hint="eastAsia" w:ascii="仿宋" w:hAnsi="仿宋" w:eastAsia="仿宋" w:cs="仿宋"/>
          <w:bCs/>
          <w:sz w:val="24"/>
          <w:szCs w:val="24"/>
          <w:highlight w:val="none"/>
        </w:rPr>
        <w:t>本招</w:t>
      </w:r>
      <w:r>
        <w:rPr>
          <w:rFonts w:hint="eastAsia" w:ascii="仿宋" w:hAnsi="仿宋" w:eastAsia="仿宋" w:cs="仿宋"/>
          <w:sz w:val="24"/>
          <w:szCs w:val="24"/>
          <w:highlight w:val="none"/>
        </w:rPr>
        <w:t>标文件的用户需求书中，最关键的技术、服务条款或商务要求（</w:t>
      </w:r>
      <w:r>
        <w:rPr>
          <w:rFonts w:hint="eastAsia" w:ascii="仿宋" w:hAnsi="仿宋" w:eastAsia="仿宋" w:cs="仿宋"/>
          <w:b/>
          <w:sz w:val="24"/>
          <w:szCs w:val="24"/>
          <w:highlight w:val="none"/>
        </w:rPr>
        <w:t>加注“★”的条款</w:t>
      </w:r>
      <w:r>
        <w:rPr>
          <w:rFonts w:hint="eastAsia" w:ascii="仿宋" w:hAnsi="仿宋" w:eastAsia="仿宋" w:cs="仿宋"/>
          <w:sz w:val="24"/>
          <w:szCs w:val="24"/>
          <w:highlight w:val="none"/>
        </w:rPr>
        <w:t>），投标人要特别注意，必须对此完全满足或优于这些要求。否则，若有一项重要指标未完全满足或存在负偏差，将判定为投标无效。</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bCs/>
          <w:sz w:val="24"/>
          <w:szCs w:val="24"/>
          <w:highlight w:val="none"/>
        </w:rPr>
        <w:t>（2）投标人</w:t>
      </w:r>
      <w:r>
        <w:rPr>
          <w:rFonts w:hint="eastAsia" w:ascii="仿宋" w:hAnsi="仿宋" w:eastAsia="仿宋" w:cs="仿宋"/>
          <w:sz w:val="24"/>
          <w:szCs w:val="24"/>
          <w:highlight w:val="none"/>
        </w:rPr>
        <w:t>应保证所提供的全部资料的真实性、准确性及完整性，如果投标文件填报的内容资料不详，或没有提供招标文件中所要求的全部资料及数据，投标文件将有可能被判定为投标无效。</w:t>
      </w:r>
    </w:p>
    <w:p>
      <w:pPr>
        <w:tabs>
          <w:tab w:val="left" w:pos="540"/>
        </w:tabs>
        <w:spacing w:line="440" w:lineRule="exact"/>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2.投标文件的语言及计量单位</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投标人就本项目交换的文件和来往信函使用中文。除招标文件的技术规格中另有规定外，投标文件中所使用的计量单位应使用中华人民共和国法定计量单位。</w:t>
      </w:r>
    </w:p>
    <w:p>
      <w:pPr>
        <w:tabs>
          <w:tab w:val="left" w:pos="540"/>
        </w:tabs>
        <w:spacing w:line="440" w:lineRule="exact"/>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3.投标文件的组成</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投标人编写的投标文件应包括，但不限于下列部分：</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（1）封面（附件1）</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（2）投标函（附件2）。</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（3）法定代表人身份证明或法定代表人授权委托书（附件3、附件4）。</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（4）报价一览表（附件5）。</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（5）报价明细表（附件6）。</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（6）备品备件报价表和随机专用工器具及易损件报价表（附件7）。</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（7）投标人法人证明文件（如“三证合一”的营业执照）及相关资质证书（投标文件内提供复印件并加盖投标人公章）。</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（8）投标人须提供缴纳税收证明和社会保障资金证明。</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缴纳税收的证明材料是指投标人参加采购活动前一段时间内缴纳税的凭据。缴纳社会保障资金的证明材料是指参加采购活动前一段时间内缴纳社会保险的凭据（专用收据或社会保险缴纳清单或社会保障网站的网上打印页）；其他组织和自然人也需要提供缴纳税收的凭据和缴纳社会保险的凭据；依法免税、不需要缴纳税收或不需要缴纳社会保障资金的投标人，应提供法定职能部门出据的相应文件证明其依法免税、不需要缴纳税收或不需要缴纳社会保障资金。（投标文件内提供复印件加盖投标人公章）。</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9）投标人须提供财务状况报告（提供具有法定资格的中介机构出具的供应商2019年度或2020年度完整的财务审计报告或提供最新一期财务会计报告，至少包括资产负债表、利润表等（投标文件内提供复印件加盖投标人公章）。</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（10）</w:t>
      </w:r>
      <w:r>
        <w:rPr>
          <w:rFonts w:hint="eastAsia" w:ascii="仿宋" w:hAnsi="仿宋" w:eastAsia="仿宋" w:cs="仿宋"/>
          <w:sz w:val="24"/>
          <w:szCs w:val="24"/>
          <w:highlight w:val="none"/>
        </w:rPr>
        <w:t>“信用中国”网站（www.creditchina.gov.cn）和</w:t>
      </w:r>
      <w:r>
        <w:rPr>
          <w:rFonts w:hint="eastAsia" w:ascii="仿宋" w:hAnsi="仿宋" w:eastAsia="仿宋" w:cs="仿宋"/>
          <w:bCs/>
          <w:sz w:val="24"/>
          <w:szCs w:val="24"/>
          <w:highlight w:val="none"/>
        </w:rPr>
        <w:t>中国政府采购网（www.ccgp.gov.cn）查询结果（网上截图加盖投标人公章）。</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（11）出具在经营活动中没有重大违法记录的书面声明（格式自拟）。</w:t>
      </w:r>
    </w:p>
    <w:p>
      <w:pPr>
        <w:tabs>
          <w:tab w:val="left" w:pos="540"/>
        </w:tabs>
        <w:spacing w:line="440" w:lineRule="exact"/>
        <w:ind w:firstLine="480" w:firstLineChars="200"/>
        <w:jc w:val="left"/>
        <w:rPr>
          <w:rFonts w:ascii="仿宋" w:hAnsi="仿宋" w:eastAsia="仿宋" w:cs="仿宋"/>
          <w:bCs/>
          <w:sz w:val="32"/>
          <w:szCs w:val="32"/>
          <w:highlight w:val="none"/>
        </w:rPr>
      </w:pPr>
      <w:r>
        <w:rPr>
          <w:rFonts w:hint="eastAsia" w:ascii="仿宋" w:hAnsi="仿宋" w:eastAsia="仿宋" w:cs="仿宋"/>
          <w:bCs/>
          <w:sz w:val="24"/>
          <w:szCs w:val="24"/>
          <w:highlight w:val="none"/>
        </w:rPr>
        <w:t>（12）投标人资格声明书（附件8）。</w:t>
      </w:r>
    </w:p>
    <w:p>
      <w:pPr>
        <w:tabs>
          <w:tab w:val="left" w:pos="540"/>
        </w:tabs>
        <w:spacing w:line="440" w:lineRule="exact"/>
        <w:ind w:firstLine="480" w:firstLineChars="200"/>
        <w:jc w:val="left"/>
        <w:rPr>
          <w:rFonts w:ascii="仿宋" w:hAnsi="仿宋" w:eastAsia="仿宋" w:cs="仿宋"/>
          <w:bCs/>
          <w:sz w:val="24"/>
          <w:highlight w:val="none"/>
        </w:rPr>
      </w:pPr>
      <w:r>
        <w:rPr>
          <w:rFonts w:hint="eastAsia" w:ascii="仿宋" w:hAnsi="仿宋" w:eastAsia="仿宋" w:cs="仿宋"/>
          <w:bCs/>
          <w:sz w:val="24"/>
          <w:szCs w:val="24"/>
          <w:highlight w:val="none"/>
        </w:rPr>
        <w:t>（13）</w:t>
      </w:r>
      <w:r>
        <w:rPr>
          <w:rFonts w:hint="eastAsia" w:ascii="仿宋" w:hAnsi="仿宋" w:eastAsia="仿宋" w:cs="仿宋"/>
          <w:bCs/>
          <w:sz w:val="24"/>
          <w:highlight w:val="none"/>
        </w:rPr>
        <w:t>生产厂家出具的针对本项目的授权函（进口产品代理商必须提供，国内产品可不提供，但必须在投标文件内作出书面承诺（附件9），保证在签订合同时提交有效的书面授权函）。</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（14）节能、环保产品的资质证书或者证明文件（若有）。</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（15）招标公告及招标邀请中规定的投标人应该满足的资格要求的其他证明材料。</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（16）技术响应/偏离表（附件10）。</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（17）商务偏离表（附件11）。</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（18）投标产品的品牌型号（规格）、详细配置（包括硬件及软件）、主要技术指标及性能详细说明。</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（19）供货组织方案、产品安装和调试方案。</w:t>
      </w:r>
    </w:p>
    <w:p>
      <w:pPr>
        <w:tabs>
          <w:tab w:val="left" w:pos="540"/>
        </w:tabs>
        <w:spacing w:line="440" w:lineRule="exact"/>
        <w:ind w:firstLine="480" w:firstLineChars="200"/>
        <w:jc w:val="left"/>
        <w:rPr>
          <w:rFonts w:ascii="仿宋" w:hAnsi="仿宋" w:eastAsia="仿宋" w:cs="仿宋"/>
          <w:sz w:val="32"/>
          <w:szCs w:val="32"/>
          <w:highlight w:val="none"/>
        </w:rPr>
      </w:pPr>
      <w:r>
        <w:rPr>
          <w:rFonts w:hint="eastAsia" w:ascii="仿宋" w:hAnsi="仿宋" w:eastAsia="仿宋" w:cs="仿宋"/>
          <w:sz w:val="24"/>
          <w:szCs w:val="24"/>
          <w:highlight w:val="none"/>
        </w:rPr>
        <w:t>（20）售后服务（包含故障响应、技术培训、技术支持等）方案。</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sz w:val="24"/>
          <w:szCs w:val="24"/>
          <w:highlight w:val="none"/>
        </w:rPr>
        <w:t>（21）彩页等技术证明材料。</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（22）所投产品最近三年内销售清单（附件12）。</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（23）投标人最近三年内完成的类似或相同项目业绩清单，对其中所列的主要项目应附合同（主要关键页）复印件（附件13）。</w:t>
      </w:r>
    </w:p>
    <w:p>
      <w:pPr>
        <w:tabs>
          <w:tab w:val="left" w:pos="5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（24）投标人企业简介。</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（25）投标人认为需加以说明的其他内容。</w:t>
      </w:r>
    </w:p>
    <w:p>
      <w:pPr>
        <w:tabs>
          <w:tab w:val="left" w:pos="540"/>
        </w:tabs>
        <w:spacing w:line="440" w:lineRule="exact"/>
        <w:ind w:firstLine="480" w:firstLineChars="200"/>
        <w:jc w:val="left"/>
        <w:rPr>
          <w:rFonts w:ascii="仿宋" w:hAnsi="仿宋" w:eastAsia="仿宋" w:cs="仿宋"/>
          <w:bCs/>
          <w:sz w:val="24"/>
          <w:szCs w:val="24"/>
          <w:highlight w:val="none"/>
        </w:rPr>
      </w:pPr>
      <w:r>
        <w:rPr>
          <w:rFonts w:hint="eastAsia" w:ascii="仿宋" w:hAnsi="仿宋" w:eastAsia="仿宋" w:cs="仿宋"/>
          <w:bCs/>
          <w:sz w:val="24"/>
          <w:szCs w:val="24"/>
          <w:highlight w:val="none"/>
        </w:rPr>
        <w:t>以上资料均无需提供原件，投标文件中所提供复印件应按以上顺序进行装订，并加盖公章。</w:t>
      </w:r>
    </w:p>
    <w:p>
      <w:pPr>
        <w:tabs>
          <w:tab w:val="left" w:pos="540"/>
        </w:tabs>
        <w:spacing w:line="440" w:lineRule="exact"/>
        <w:ind w:firstLine="482" w:firstLineChars="200"/>
        <w:jc w:val="left"/>
        <w:rPr>
          <w:rFonts w:ascii="仿宋" w:hAnsi="仿宋" w:eastAsia="仿宋" w:cs="仿宋"/>
          <w:bCs/>
          <w:sz w:val="24"/>
          <w:szCs w:val="24"/>
          <w:highlight w:val="none"/>
        </w:rPr>
      </w:pPr>
      <w:r>
        <w:rPr>
          <w:rFonts w:hint="eastAsia" w:ascii="仿宋" w:hAnsi="仿宋" w:eastAsia="仿宋" w:cs="仿宋"/>
          <w:b/>
          <w:bCs/>
          <w:sz w:val="24"/>
          <w:szCs w:val="24"/>
          <w:highlight w:val="none"/>
        </w:rPr>
        <w:t>其中（7）-（13）项为资格审查资料，未按要求提供视为无效投标。</w:t>
      </w:r>
    </w:p>
    <w:p>
      <w:pPr>
        <w:spacing w:line="440" w:lineRule="exact"/>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4.投标报价说明</w:t>
      </w:r>
    </w:p>
    <w:p>
      <w:pPr>
        <w:tabs>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（1）本次投标报价为一次性报价；不接受投标备选方案或多个报价。</w:t>
      </w:r>
    </w:p>
    <w:p>
      <w:pPr>
        <w:tabs>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报价中应已包括投标所有货物的制造或采购、包装、税费、运输、安装调试（如招标文件未特别说明，安装调试是指必须包含保证货物可以独立正常运行所需的相关线材、人工等所有预见或不可预见的费用）、保险以及质保期内的质量保证和技术服务（包括技术资料、图纸的提供）等全部费用。</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3）供应商从中华人民共和国境内提供的货物和服务须用人民币报价。从中华人民共和国境外提供的货物，且能够办理免税的用美元报价（CIP青岛），签订合同时按照美元价格签订，评标时按换算出的人民币价格进行报价评审，汇率按开标前三日中国银行公布的美元现钞卖出价。</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进口货物如有国内配套部分，则进口部分按照美元报价，国内配套部分按照人民币报价。</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本项目预算包含境外货物和服务的外贸代理费用，外贸代理服务由采购人委托专门公司另行办理，其费用如下：</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5万美元以下：1美元汇率+0.3；</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5-20万美元：1美元汇率+0.25；</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20万美元以上：1美元汇率+0.2。</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评标时报价评审按人民币价格进行，美元价格按以下方法进行换算：（开标前三日中国银行公布的美元现钞卖出单价+不同金额下外贸代理费1美元增加汇率）×美元报价。</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注：①汇率按开标前三日，中国银行公布的美元现钞卖出价换算。</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②开标前三日是指：以响应文件提交截止时间开始计算，每24小时为一日，往前计算三日。（外币报价不含外贸代理费，按照上述约定的汇率折算为人民币，再加上外贸代理费，计算报价是否超预算）。</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③使用欧元报价的，执行上述规定。</w:t>
      </w:r>
    </w:p>
    <w:p>
      <w:pPr>
        <w:tabs>
          <w:tab w:val="left" w:pos="360"/>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（4）投标人所报的投标价在合同执行期间是固定不变的，不以任何理由予以变更。</w:t>
      </w:r>
    </w:p>
    <w:p>
      <w:pPr>
        <w:tabs>
          <w:tab w:val="left" w:pos="840"/>
        </w:tabs>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（5）单独密封的报价一览表与投标文件中的报价一览表有差异，作无效投标处理；投标文件中的报价一览表与报价明细表内容不一致的，以报价一览表为准。</w:t>
      </w:r>
    </w:p>
    <w:p>
      <w:pPr>
        <w:tabs>
          <w:tab w:val="left" w:pos="840"/>
        </w:tabs>
        <w:spacing w:line="440" w:lineRule="exact"/>
        <w:ind w:firstLine="480" w:firstLineChars="200"/>
        <w:jc w:val="left"/>
        <w:rPr>
          <w:rFonts w:ascii="仿宋" w:hAnsi="仿宋" w:eastAsia="仿宋" w:cs="仿宋"/>
          <w:b/>
          <w:bCs/>
          <w:sz w:val="24"/>
          <w:szCs w:val="24"/>
          <w:highlight w:val="none"/>
        </w:rPr>
      </w:pPr>
      <w:r>
        <w:rPr>
          <w:rFonts w:hint="eastAsia" w:ascii="仿宋" w:hAnsi="仿宋" w:eastAsia="仿宋" w:cs="仿宋"/>
          <w:sz w:val="24"/>
          <w:szCs w:val="24"/>
          <w:highlight w:val="none"/>
        </w:rPr>
        <w:t>（6）投标人须提供分项单价和报价总价。</w:t>
      </w:r>
    </w:p>
    <w:p>
      <w:pPr>
        <w:spacing w:line="440" w:lineRule="exact"/>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5.投标文件的打印及装订</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kern w:val="0"/>
          <w:sz w:val="24"/>
          <w:szCs w:val="24"/>
          <w:highlight w:val="none"/>
        </w:rPr>
        <w:t>投标文件1份正本5份副本，并在投标文件封面标明正本或副本，</w:t>
      </w:r>
      <w:r>
        <w:rPr>
          <w:rFonts w:hint="eastAsia" w:ascii="仿宋" w:hAnsi="仿宋" w:eastAsia="仿宋" w:cs="仿宋"/>
          <w:sz w:val="24"/>
          <w:szCs w:val="24"/>
          <w:highlight w:val="none"/>
        </w:rPr>
        <w:t>用A4幅面的纸张打印。</w:t>
      </w:r>
      <w:r>
        <w:rPr>
          <w:rFonts w:hint="eastAsia" w:ascii="仿宋" w:hAnsi="仿宋" w:eastAsia="仿宋" w:cs="仿宋"/>
          <w:sz w:val="24"/>
          <w:highlight w:val="none"/>
          <w:lang w:val="zh-CN"/>
        </w:rPr>
        <w:t>电子版投标文件</w:t>
      </w:r>
      <w:r>
        <w:rPr>
          <w:rFonts w:hint="eastAsia" w:ascii="仿宋" w:hAnsi="仿宋" w:eastAsia="仿宋" w:cs="仿宋"/>
          <w:sz w:val="24"/>
          <w:highlight w:val="none"/>
        </w:rPr>
        <w:t>1</w:t>
      </w:r>
      <w:r>
        <w:rPr>
          <w:rFonts w:hint="eastAsia" w:ascii="仿宋" w:hAnsi="仿宋" w:eastAsia="仿宋" w:cs="仿宋"/>
          <w:sz w:val="24"/>
          <w:highlight w:val="none"/>
          <w:lang w:val="zh-CN"/>
        </w:rPr>
        <w:t>套：内容与纸质投标文件正本一致，格式：</w:t>
      </w:r>
      <w:r>
        <w:rPr>
          <w:rFonts w:hint="eastAsia" w:ascii="仿宋" w:hAnsi="仿宋" w:eastAsia="仿宋" w:cs="仿宋"/>
          <w:b/>
          <w:bCs/>
          <w:sz w:val="24"/>
          <w:highlight w:val="none"/>
        </w:rPr>
        <w:t>word格式和盖章</w:t>
      </w:r>
      <w:r>
        <w:rPr>
          <w:rFonts w:hint="eastAsia" w:ascii="仿宋" w:hAnsi="仿宋" w:eastAsia="仿宋" w:cs="仿宋"/>
          <w:b/>
          <w:bCs/>
          <w:sz w:val="24"/>
          <w:highlight w:val="none"/>
          <w:lang w:val="zh-CN"/>
        </w:rPr>
        <w:t>PDF格式</w:t>
      </w:r>
      <w:r>
        <w:rPr>
          <w:rFonts w:hint="eastAsia" w:ascii="仿宋" w:hAnsi="仿宋" w:eastAsia="仿宋" w:cs="仿宋"/>
          <w:b/>
          <w:bCs/>
          <w:sz w:val="24"/>
          <w:highlight w:val="none"/>
        </w:rPr>
        <w:t>各一份</w:t>
      </w:r>
      <w:r>
        <w:rPr>
          <w:rFonts w:hint="eastAsia" w:ascii="仿宋" w:hAnsi="仿宋" w:eastAsia="仿宋" w:cs="仿宋"/>
          <w:sz w:val="24"/>
          <w:highlight w:val="none"/>
          <w:lang w:val="zh-CN"/>
        </w:rPr>
        <w:t>；介质：“U”盘或者光盘。</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（2）“报价一览表”用A4幅面的纸张打印。</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（3）投标文件的装订必须为</w:t>
      </w:r>
      <w:r>
        <w:rPr>
          <w:rFonts w:hint="eastAsia" w:ascii="仿宋" w:hAnsi="仿宋" w:eastAsia="仿宋" w:cs="仿宋"/>
          <w:b/>
          <w:sz w:val="24"/>
          <w:szCs w:val="24"/>
          <w:highlight w:val="none"/>
        </w:rPr>
        <w:t>胶装</w:t>
      </w:r>
      <w:r>
        <w:rPr>
          <w:rFonts w:hint="eastAsia" w:ascii="仿宋" w:hAnsi="仿宋" w:eastAsia="仿宋" w:cs="仿宋"/>
          <w:sz w:val="24"/>
          <w:szCs w:val="24"/>
          <w:highlight w:val="none"/>
        </w:rPr>
        <w:t>。</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（4）标书内容一律用计算机打印（签名除外），不得涂改。</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（5）投标文件中资料排版必须按照招标文件要求顺序排列，并连续标记页码（彩页等资料除外）。</w:t>
      </w:r>
    </w:p>
    <w:p>
      <w:pPr>
        <w:spacing w:line="440" w:lineRule="exact"/>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6.投标文件的密封和标记</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投标人应将投标文件密封，在封口处加盖单位公章并在封面明显处注明项目编号、项目名称、投标人名称（加盖公章）。</w:t>
      </w:r>
    </w:p>
    <w:p>
      <w:pPr>
        <w:spacing w:line="440" w:lineRule="exact"/>
        <w:ind w:firstLine="482" w:firstLineChars="200"/>
        <w:jc w:val="left"/>
        <w:rPr>
          <w:rFonts w:ascii="仿宋" w:hAnsi="仿宋" w:eastAsia="仿宋" w:cs="仿宋"/>
          <w:b/>
          <w:sz w:val="24"/>
          <w:szCs w:val="24"/>
          <w:highlight w:val="none"/>
        </w:rPr>
      </w:pPr>
      <w:r>
        <w:rPr>
          <w:rFonts w:hint="eastAsia" w:ascii="仿宋" w:hAnsi="仿宋" w:eastAsia="仿宋" w:cs="仿宋"/>
          <w:b/>
          <w:sz w:val="24"/>
          <w:szCs w:val="24"/>
          <w:highlight w:val="none"/>
        </w:rPr>
        <w:t>7.投标文件的提交</w:t>
      </w:r>
    </w:p>
    <w:p>
      <w:pPr>
        <w:spacing w:line="440" w:lineRule="exact"/>
        <w:ind w:firstLine="480" w:firstLineChars="200"/>
        <w:jc w:val="left"/>
        <w:rPr>
          <w:rFonts w:ascii="仿宋" w:hAnsi="仿宋" w:eastAsia="仿宋" w:cs="仿宋"/>
          <w:b/>
          <w:sz w:val="24"/>
          <w:szCs w:val="24"/>
          <w:highlight w:val="none"/>
        </w:rPr>
      </w:pPr>
      <w:r>
        <w:rPr>
          <w:rFonts w:hint="eastAsia" w:ascii="仿宋" w:hAnsi="仿宋" w:eastAsia="仿宋" w:cs="仿宋"/>
          <w:sz w:val="24"/>
          <w:szCs w:val="24"/>
          <w:highlight w:val="none"/>
        </w:rPr>
        <w:t>（1）投标人授权代表必须在投标文件提交截止时间前将投标文件及样品送达指定地点。如因特殊原因需推迟投标文件提交截止时间的，则按招标人另行通知规定的时间提交。</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（2）在投标文件提交截止时间后提交的投标文件以及传真、电子邮件等方式的投标文件概不接收。</w:t>
      </w:r>
    </w:p>
    <w:p>
      <w:pPr>
        <w:spacing w:line="440" w:lineRule="exact"/>
        <w:ind w:firstLine="480" w:firstLineChars="200"/>
        <w:jc w:val="left"/>
        <w:rPr>
          <w:rFonts w:ascii="仿宋" w:hAnsi="仿宋" w:eastAsia="仿宋" w:cs="仿宋"/>
          <w:strike/>
          <w:sz w:val="24"/>
          <w:szCs w:val="24"/>
          <w:highlight w:val="none"/>
        </w:rPr>
      </w:pPr>
      <w:r>
        <w:rPr>
          <w:rFonts w:hint="eastAsia" w:ascii="仿宋" w:hAnsi="仿宋" w:eastAsia="仿宋" w:cs="仿宋"/>
          <w:sz w:val="24"/>
          <w:szCs w:val="24"/>
          <w:highlight w:val="none"/>
        </w:rPr>
        <w:t>（3）已进入评审环节的投标文件不予退还。</w:t>
      </w:r>
    </w:p>
    <w:bookmarkEnd w:id="23"/>
    <w:bookmarkEnd w:id="24"/>
    <w:p>
      <w:pPr>
        <w:pStyle w:val="33"/>
        <w:spacing w:before="0" w:after="0" w:line="440" w:lineRule="exact"/>
        <w:ind w:firstLine="602" w:firstLineChars="200"/>
        <w:outlineLvl w:val="1"/>
        <w:rPr>
          <w:rFonts w:ascii="仿宋" w:hAnsi="仿宋" w:eastAsia="仿宋" w:cs="仿宋"/>
          <w:sz w:val="30"/>
          <w:szCs w:val="30"/>
          <w:highlight w:val="none"/>
        </w:rPr>
      </w:pPr>
      <w:bookmarkStart w:id="25" w:name="_Toc11225"/>
      <w:bookmarkStart w:id="26" w:name="_Toc325620708"/>
      <w:bookmarkStart w:id="27" w:name="_Toc489539220"/>
      <w:bookmarkStart w:id="28" w:name="_Toc2189"/>
      <w:bookmarkStart w:id="29" w:name="_Toc325620711"/>
      <w:bookmarkStart w:id="30" w:name="_Toc489539223"/>
      <w:r>
        <w:rPr>
          <w:rFonts w:hint="eastAsia" w:ascii="仿宋" w:hAnsi="仿宋" w:eastAsia="仿宋" w:cs="仿宋"/>
          <w:sz w:val="30"/>
          <w:szCs w:val="30"/>
          <w:highlight w:val="none"/>
        </w:rPr>
        <w:t>六、投标有效期</w:t>
      </w:r>
      <w:bookmarkEnd w:id="25"/>
      <w:bookmarkEnd w:id="26"/>
      <w:bookmarkEnd w:id="27"/>
      <w:bookmarkEnd w:id="28"/>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投标有效期为90日。投标有效期比规定的有效期短的，将被视为非响应文件而拒绝。特殊情况下，在有效期满之前，招标人可以以书面形式要求投标人同意延长投标有效期。</w:t>
      </w:r>
    </w:p>
    <w:p>
      <w:pPr>
        <w:pStyle w:val="33"/>
        <w:spacing w:before="0" w:after="0" w:line="440" w:lineRule="exact"/>
        <w:ind w:firstLine="602" w:firstLineChars="200"/>
        <w:outlineLvl w:val="1"/>
        <w:rPr>
          <w:rFonts w:ascii="仿宋" w:hAnsi="仿宋" w:eastAsia="仿宋" w:cs="仿宋"/>
          <w:sz w:val="30"/>
          <w:szCs w:val="30"/>
          <w:highlight w:val="none"/>
        </w:rPr>
      </w:pPr>
      <w:bookmarkStart w:id="31" w:name="_Toc2876"/>
      <w:bookmarkStart w:id="32" w:name="_Toc15080"/>
      <w:r>
        <w:rPr>
          <w:rFonts w:hint="eastAsia" w:ascii="仿宋" w:hAnsi="仿宋" w:eastAsia="仿宋" w:cs="仿宋"/>
          <w:sz w:val="30"/>
          <w:szCs w:val="30"/>
          <w:highlight w:val="none"/>
        </w:rPr>
        <w:t>七、投标费用</w:t>
      </w:r>
      <w:bookmarkEnd w:id="31"/>
      <w:bookmarkEnd w:id="32"/>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1.投标人自行承担参与本次项目的所有费用；</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2.中标人在签订合同前，向山东盛和招标代理有限公司交纳中标金额*0.975%中标服务费。</w:t>
      </w:r>
    </w:p>
    <w:p>
      <w:pPr>
        <w:pStyle w:val="33"/>
        <w:spacing w:before="0" w:after="0" w:line="440" w:lineRule="exact"/>
        <w:ind w:firstLine="602" w:firstLineChars="200"/>
        <w:outlineLvl w:val="1"/>
        <w:rPr>
          <w:rFonts w:ascii="仿宋" w:hAnsi="仿宋" w:eastAsia="仿宋" w:cs="仿宋"/>
          <w:sz w:val="30"/>
          <w:szCs w:val="30"/>
          <w:highlight w:val="none"/>
        </w:rPr>
      </w:pPr>
      <w:bookmarkStart w:id="33" w:name="_Toc325620710"/>
      <w:bookmarkStart w:id="34" w:name="_Toc7764"/>
      <w:bookmarkStart w:id="35" w:name="_Toc489539222"/>
      <w:bookmarkStart w:id="36" w:name="_Toc16049"/>
      <w:r>
        <w:rPr>
          <w:rFonts w:hint="eastAsia" w:ascii="仿宋" w:hAnsi="仿宋" w:eastAsia="仿宋" w:cs="仿宋"/>
          <w:sz w:val="30"/>
          <w:szCs w:val="30"/>
          <w:highlight w:val="none"/>
        </w:rPr>
        <w:t>八、投标保证金</w:t>
      </w:r>
      <w:bookmarkEnd w:id="33"/>
      <w:bookmarkEnd w:id="34"/>
      <w:bookmarkEnd w:id="35"/>
      <w:bookmarkEnd w:id="36"/>
    </w:p>
    <w:p>
      <w:pPr>
        <w:snapToGrid w:val="0"/>
        <w:spacing w:line="440" w:lineRule="exact"/>
        <w:ind w:left="480"/>
        <w:jc w:val="left"/>
        <w:rPr>
          <w:rFonts w:ascii="仿宋" w:hAnsi="仿宋" w:eastAsia="仿宋" w:cs="仿宋"/>
          <w:sz w:val="24"/>
          <w:szCs w:val="24"/>
          <w:highlight w:val="none"/>
        </w:rPr>
      </w:pPr>
      <w:r>
        <w:rPr>
          <w:rFonts w:hint="eastAsia" w:ascii="仿宋" w:hAnsi="仿宋" w:eastAsia="仿宋" w:cs="仿宋"/>
          <w:sz w:val="24"/>
          <w:szCs w:val="24"/>
          <w:highlight w:val="none"/>
        </w:rPr>
        <w:t>本项目不需要缴纳投标保证金。</w:t>
      </w:r>
    </w:p>
    <w:p>
      <w:pPr>
        <w:pStyle w:val="33"/>
        <w:spacing w:before="0" w:after="0" w:line="440" w:lineRule="exact"/>
        <w:ind w:firstLine="602" w:firstLineChars="200"/>
        <w:outlineLvl w:val="1"/>
        <w:rPr>
          <w:rFonts w:ascii="仿宋" w:hAnsi="仿宋" w:eastAsia="仿宋" w:cs="仿宋"/>
          <w:sz w:val="44"/>
          <w:szCs w:val="44"/>
          <w:highlight w:val="none"/>
        </w:rPr>
      </w:pPr>
      <w:bookmarkStart w:id="37" w:name="_Toc32529"/>
      <w:r>
        <w:rPr>
          <w:rFonts w:hint="eastAsia" w:ascii="仿宋" w:hAnsi="仿宋" w:eastAsia="仿宋" w:cs="仿宋"/>
          <w:sz w:val="30"/>
          <w:szCs w:val="30"/>
          <w:highlight w:val="none"/>
        </w:rPr>
        <w:t>九、</w:t>
      </w:r>
      <w:bookmarkEnd w:id="29"/>
      <w:bookmarkEnd w:id="30"/>
      <w:r>
        <w:rPr>
          <w:rFonts w:hint="eastAsia" w:ascii="仿宋" w:hAnsi="仿宋" w:eastAsia="仿宋" w:cs="仿宋"/>
          <w:sz w:val="30"/>
          <w:szCs w:val="30"/>
          <w:highlight w:val="none"/>
        </w:rPr>
        <w:t>投标无效</w:t>
      </w:r>
      <w:bookmarkEnd w:id="37"/>
    </w:p>
    <w:p>
      <w:pPr>
        <w:spacing w:line="440" w:lineRule="exact"/>
        <w:ind w:firstLine="480" w:firstLineChars="200"/>
        <w:jc w:val="left"/>
        <w:rPr>
          <w:rFonts w:ascii="仿宋" w:hAnsi="仿宋" w:eastAsia="仿宋" w:cs="仿宋"/>
          <w:sz w:val="24"/>
          <w:szCs w:val="24"/>
          <w:highlight w:val="none"/>
        </w:rPr>
      </w:pPr>
      <w:bookmarkStart w:id="38" w:name="_Toc325620712"/>
      <w:bookmarkStart w:id="39" w:name="_Toc6721"/>
      <w:bookmarkStart w:id="40" w:name="_Toc489539224"/>
      <w:r>
        <w:rPr>
          <w:rFonts w:hint="eastAsia" w:ascii="仿宋" w:hAnsi="仿宋" w:eastAsia="仿宋" w:cs="仿宋"/>
          <w:sz w:val="24"/>
          <w:szCs w:val="24"/>
          <w:highlight w:val="none"/>
        </w:rPr>
        <w:t>投标人有下列情况之一,其投标文件作无效标处理。给学校或其他供应商造成损失的，须承担相应的民事及赔偿责任；构成犯罪的，依法追究刑事责任。</w:t>
      </w:r>
    </w:p>
    <w:p>
      <w:pPr>
        <w:spacing w:line="440" w:lineRule="exact"/>
        <w:ind w:firstLine="480"/>
        <w:jc w:val="left"/>
        <w:rPr>
          <w:rFonts w:ascii="仿宋" w:hAnsi="仿宋" w:eastAsia="仿宋" w:cs="仿宋"/>
          <w:sz w:val="24"/>
          <w:szCs w:val="24"/>
          <w:highlight w:val="none"/>
        </w:rPr>
      </w:pPr>
      <w:r>
        <w:rPr>
          <w:rFonts w:hint="eastAsia" w:ascii="仿宋" w:hAnsi="仿宋" w:eastAsia="仿宋" w:cs="仿宋"/>
          <w:sz w:val="24"/>
          <w:szCs w:val="24"/>
          <w:highlight w:val="none"/>
        </w:rPr>
        <w:t>1.未按招标文件规定编制、签署、盖章、装订和密封投标文件的。</w:t>
      </w:r>
    </w:p>
    <w:p>
      <w:pPr>
        <w:spacing w:line="440" w:lineRule="exact"/>
        <w:ind w:firstLine="480"/>
        <w:jc w:val="left"/>
        <w:rPr>
          <w:rFonts w:ascii="仿宋" w:hAnsi="仿宋" w:eastAsia="仿宋" w:cs="仿宋"/>
          <w:sz w:val="24"/>
          <w:szCs w:val="24"/>
          <w:highlight w:val="none"/>
        </w:rPr>
      </w:pPr>
      <w:r>
        <w:rPr>
          <w:rFonts w:hint="eastAsia" w:ascii="仿宋" w:hAnsi="仿宋" w:eastAsia="仿宋" w:cs="仿宋"/>
          <w:sz w:val="24"/>
          <w:szCs w:val="24"/>
          <w:highlight w:val="none"/>
        </w:rPr>
        <w:t>2.不具备招标文件中规定的资格要求或超出营业执照经营范围的。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3.报价超过招标文件中规定的预算金额或者最高限价的。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4.投标文件中含有采购人不能接受的附加条件的。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5.对“</w:t>
      </w:r>
      <w:bookmarkStart w:id="41" w:name="OLE_LINK2"/>
      <w:bookmarkStart w:id="42" w:name="OLE_LINK3"/>
      <w:r>
        <w:rPr>
          <w:rFonts w:hint="eastAsia" w:ascii="仿宋" w:hAnsi="仿宋" w:eastAsia="仿宋" w:cs="仿宋"/>
          <w:sz w:val="24"/>
          <w:szCs w:val="24"/>
          <w:highlight w:val="none"/>
        </w:rPr>
        <w:t>★</w:t>
      </w:r>
      <w:bookmarkEnd w:id="41"/>
      <w:bookmarkEnd w:id="42"/>
      <w:r>
        <w:rPr>
          <w:rFonts w:hint="eastAsia" w:ascii="仿宋" w:hAnsi="仿宋" w:eastAsia="仿宋" w:cs="仿宋"/>
          <w:sz w:val="24"/>
          <w:szCs w:val="24"/>
          <w:highlight w:val="none"/>
        </w:rPr>
        <w:t>”条款未做出实质性响应或者发生负偏离的。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6.投标文件提供的有关资格、资质证明文件不真实，提供虚假响应材料的。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7.不按照采购文件规定报价、拒绝报价、有多个报价（采购文件另有规定的除外）、有选择性报价、附有条件的报价或者拒绝修正报价的。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8.报价有效期不满足采购文件要求的。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9.评审小组2/3及以上成员认定报价低于成本或投标方案技术含量低、不符合采购文件要求的。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10.采取不正当手段诋毁、排挤其他供应商的。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11.在规定的开标时间后，投标人在投标有效期内撤回投标的。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12.投标人有串通投标行为的。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13.在整个评审过程中，投标人有企图影响评审结果公正性的任何活动的。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14.中标人声明放弃中标或未在规定时间内签订合同的。</w:t>
      </w:r>
    </w:p>
    <w:p>
      <w:pPr>
        <w:spacing w:line="440" w:lineRule="exact"/>
        <w:ind w:firstLine="480" w:firstLineChars="200"/>
        <w:jc w:val="left"/>
        <w:rPr>
          <w:rFonts w:ascii="仿宋" w:hAnsi="仿宋" w:eastAsia="仿宋" w:cs="仿宋"/>
          <w:strike/>
          <w:sz w:val="24"/>
          <w:szCs w:val="24"/>
          <w:highlight w:val="none"/>
        </w:rPr>
      </w:pPr>
      <w:r>
        <w:rPr>
          <w:rFonts w:hint="eastAsia" w:ascii="仿宋" w:hAnsi="仿宋" w:eastAsia="仿宋" w:cs="仿宋"/>
          <w:sz w:val="24"/>
          <w:szCs w:val="24"/>
          <w:highlight w:val="none"/>
        </w:rPr>
        <w:t>15.法律、法规规定的其他情况。</w:t>
      </w:r>
    </w:p>
    <w:p>
      <w:pPr>
        <w:pStyle w:val="33"/>
        <w:spacing w:before="0" w:after="0" w:line="440" w:lineRule="exact"/>
        <w:ind w:firstLine="602" w:firstLineChars="200"/>
        <w:outlineLvl w:val="1"/>
        <w:rPr>
          <w:rFonts w:ascii="仿宋" w:hAnsi="仿宋" w:eastAsia="仿宋" w:cs="仿宋"/>
          <w:sz w:val="30"/>
          <w:szCs w:val="30"/>
          <w:highlight w:val="none"/>
        </w:rPr>
      </w:pPr>
      <w:bookmarkStart w:id="43" w:name="_Toc3198"/>
      <w:r>
        <w:rPr>
          <w:rFonts w:hint="eastAsia" w:ascii="仿宋" w:hAnsi="仿宋" w:eastAsia="仿宋" w:cs="仿宋"/>
          <w:sz w:val="30"/>
          <w:szCs w:val="30"/>
          <w:highlight w:val="none"/>
        </w:rPr>
        <w:t>十</w:t>
      </w:r>
      <w:bookmarkStart w:id="44" w:name="_Toc259000653"/>
      <w:bookmarkStart w:id="45" w:name="_Toc304901697"/>
      <w:r>
        <w:rPr>
          <w:rFonts w:hint="eastAsia" w:ascii="仿宋" w:hAnsi="仿宋" w:eastAsia="仿宋" w:cs="仿宋"/>
          <w:sz w:val="30"/>
          <w:szCs w:val="30"/>
          <w:highlight w:val="none"/>
        </w:rPr>
        <w:t>、招标文件的解释权</w:t>
      </w:r>
      <w:bookmarkEnd w:id="38"/>
      <w:bookmarkEnd w:id="39"/>
      <w:bookmarkEnd w:id="40"/>
      <w:bookmarkEnd w:id="43"/>
      <w:bookmarkEnd w:id="44"/>
      <w:bookmarkEnd w:id="45"/>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1.本招标文件的类同内容解释顺序为：招标公告→投标邀请→投标人须知→用户需求书→合同格式→投标文件格式。但同一部分中对类同内容有不同描述的，则以最有利于招标人的为最终解释原则。</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购买本招标文件的投标人如果认为招标文件的任何条款存在含糊、遗漏、相互矛盾之处，或是对于采购范围的界定和采购内容的要求不清楚，认为存在歧视、限制的情况，投标人应按相关法律、法规、规定以书面形式向招标人寻求书面澄清，未提出异议或者超过质疑时间的视为完全认同本招标文件。</w:t>
      </w:r>
    </w:p>
    <w:p>
      <w:pPr>
        <w:spacing w:line="440" w:lineRule="exact"/>
        <w:ind w:firstLine="480" w:firstLineChars="200"/>
        <w:jc w:val="left"/>
        <w:rPr>
          <w:rFonts w:ascii="仿宋" w:hAnsi="仿宋" w:eastAsia="仿宋" w:cs="仿宋"/>
          <w:sz w:val="36"/>
          <w:szCs w:val="36"/>
          <w:highlight w:val="none"/>
        </w:rPr>
      </w:pPr>
      <w:r>
        <w:rPr>
          <w:rFonts w:hint="eastAsia" w:ascii="仿宋" w:hAnsi="仿宋" w:eastAsia="仿宋" w:cs="仿宋"/>
          <w:sz w:val="24"/>
          <w:szCs w:val="24"/>
          <w:highlight w:val="none"/>
        </w:rPr>
        <w:t>3.本招标文件的最终解释权归中国石油大学（华东）采购与招标办公室。</w:t>
      </w:r>
      <w:bookmarkStart w:id="46" w:name="_Toc12972"/>
      <w:r>
        <w:rPr>
          <w:rFonts w:hint="eastAsia" w:ascii="仿宋" w:hAnsi="仿宋" w:eastAsia="仿宋" w:cs="仿宋"/>
          <w:sz w:val="36"/>
          <w:szCs w:val="36"/>
          <w:highlight w:val="none"/>
        </w:rPr>
        <w:br w:type="page"/>
      </w:r>
    </w:p>
    <w:p>
      <w:pPr>
        <w:pStyle w:val="3"/>
        <w:rPr>
          <w:rFonts w:ascii="仿宋" w:hAnsi="仿宋" w:eastAsia="仿宋" w:cs="仿宋"/>
          <w:sz w:val="36"/>
          <w:szCs w:val="36"/>
          <w:highlight w:val="none"/>
        </w:rPr>
      </w:pPr>
      <w:bookmarkStart w:id="47" w:name="_Toc7224"/>
      <w:r>
        <w:rPr>
          <w:rFonts w:hint="eastAsia" w:ascii="仿宋" w:hAnsi="仿宋" w:eastAsia="仿宋" w:cs="仿宋"/>
          <w:sz w:val="36"/>
          <w:szCs w:val="36"/>
          <w:highlight w:val="none"/>
        </w:rPr>
        <w:t>第三部分 开标、评标、定标</w:t>
      </w:r>
      <w:bookmarkEnd w:id="46"/>
      <w:bookmarkEnd w:id="47"/>
    </w:p>
    <w:p>
      <w:pPr>
        <w:pStyle w:val="33"/>
        <w:spacing w:before="0" w:after="0" w:line="440" w:lineRule="exact"/>
        <w:ind w:firstLine="602" w:firstLineChars="200"/>
        <w:outlineLvl w:val="1"/>
        <w:rPr>
          <w:rFonts w:ascii="仿宋" w:hAnsi="仿宋" w:eastAsia="仿宋" w:cs="仿宋"/>
          <w:sz w:val="30"/>
          <w:szCs w:val="30"/>
          <w:highlight w:val="none"/>
        </w:rPr>
      </w:pPr>
      <w:bookmarkStart w:id="48" w:name="_Toc12343"/>
      <w:bookmarkStart w:id="49" w:name="_Toc489539226"/>
      <w:bookmarkStart w:id="50" w:name="_Toc28342"/>
      <w:bookmarkStart w:id="51" w:name="_Toc325620714"/>
      <w:bookmarkStart w:id="52" w:name="_Toc325620718"/>
      <w:bookmarkStart w:id="53" w:name="_Toc323129564"/>
      <w:bookmarkStart w:id="54" w:name="_Toc325582573"/>
      <w:bookmarkStart w:id="55" w:name="_Toc325582068"/>
      <w:bookmarkStart w:id="56" w:name="_Toc325620720"/>
      <w:r>
        <w:rPr>
          <w:rFonts w:hint="eastAsia" w:ascii="仿宋" w:hAnsi="仿宋" w:eastAsia="仿宋" w:cs="仿宋"/>
          <w:sz w:val="30"/>
          <w:szCs w:val="30"/>
          <w:highlight w:val="none"/>
        </w:rPr>
        <w:t>一、开标</w:t>
      </w:r>
      <w:bookmarkEnd w:id="48"/>
      <w:bookmarkEnd w:id="49"/>
      <w:bookmarkEnd w:id="50"/>
      <w:bookmarkEnd w:id="51"/>
    </w:p>
    <w:p>
      <w:pPr>
        <w:spacing w:line="440" w:lineRule="exact"/>
        <w:ind w:firstLine="480" w:firstLineChars="200"/>
        <w:jc w:val="left"/>
        <w:rPr>
          <w:rFonts w:ascii="仿宋" w:hAnsi="仿宋" w:eastAsia="仿宋" w:cs="仿宋"/>
          <w:sz w:val="24"/>
          <w:szCs w:val="24"/>
          <w:highlight w:val="none"/>
        </w:rPr>
      </w:pPr>
      <w:bookmarkStart w:id="57" w:name="_Toc325620715"/>
      <w:bookmarkStart w:id="58" w:name="_Toc489539227"/>
      <w:r>
        <w:rPr>
          <w:rFonts w:hint="eastAsia" w:ascii="仿宋" w:hAnsi="仿宋" w:eastAsia="仿宋" w:cs="仿宋"/>
          <w:sz w:val="24"/>
          <w:szCs w:val="24"/>
          <w:highlight w:val="none"/>
        </w:rPr>
        <w:t>1.至投标文件提交截止时间，投标供应商不足3家，将导致废标。</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2.开标程序：</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（1）开标会由山东盛和招标代理有限公司主持。</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（2）山东盛和招标代理有限公司对开标过程进行录音录像记录，并存档备查。</w:t>
      </w:r>
    </w:p>
    <w:p>
      <w:pPr>
        <w:pStyle w:val="33"/>
        <w:spacing w:before="0" w:after="0" w:line="440" w:lineRule="exact"/>
        <w:ind w:firstLine="602" w:firstLineChars="200"/>
        <w:outlineLvl w:val="1"/>
        <w:rPr>
          <w:rFonts w:ascii="仿宋" w:hAnsi="仿宋" w:eastAsia="仿宋" w:cs="仿宋"/>
          <w:sz w:val="30"/>
          <w:szCs w:val="30"/>
          <w:highlight w:val="none"/>
        </w:rPr>
      </w:pPr>
      <w:bookmarkStart w:id="59" w:name="_Toc10531"/>
      <w:bookmarkStart w:id="60" w:name="_Toc25837"/>
      <w:r>
        <w:rPr>
          <w:rFonts w:hint="eastAsia" w:ascii="仿宋" w:hAnsi="仿宋" w:eastAsia="仿宋" w:cs="仿宋"/>
          <w:sz w:val="30"/>
          <w:szCs w:val="30"/>
          <w:highlight w:val="none"/>
        </w:rPr>
        <w:t>二、评审委员会</w:t>
      </w:r>
      <w:bookmarkEnd w:id="57"/>
      <w:bookmarkEnd w:id="58"/>
      <w:bookmarkEnd w:id="59"/>
      <w:bookmarkEnd w:id="60"/>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1．招标人将根据本项目的特点组成评审委员会，评标过程除评审委员会成员、招标工作人员和实施监督的人员外，其他人员未经允许不能进入评标会现场。</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2.评审委员会根据相关法律、法规和规章，以及招标文件的规定对各投标文件进行评审，推荐中标候选人。</w:t>
      </w:r>
    </w:p>
    <w:p>
      <w:pPr>
        <w:pStyle w:val="33"/>
        <w:spacing w:before="0" w:after="0" w:line="440" w:lineRule="exact"/>
        <w:ind w:firstLine="602" w:firstLineChars="200"/>
        <w:outlineLvl w:val="1"/>
        <w:rPr>
          <w:rFonts w:ascii="仿宋" w:hAnsi="仿宋" w:eastAsia="仿宋" w:cs="仿宋"/>
          <w:sz w:val="30"/>
          <w:szCs w:val="30"/>
          <w:highlight w:val="none"/>
        </w:rPr>
      </w:pPr>
      <w:bookmarkStart w:id="61" w:name="_Toc325620716"/>
      <w:bookmarkStart w:id="62" w:name="_Toc489539228"/>
      <w:bookmarkStart w:id="63" w:name="_Toc5302"/>
      <w:bookmarkStart w:id="64" w:name="_Toc25685"/>
      <w:r>
        <w:rPr>
          <w:rFonts w:hint="eastAsia" w:ascii="仿宋" w:hAnsi="仿宋" w:eastAsia="仿宋" w:cs="仿宋"/>
          <w:sz w:val="30"/>
          <w:szCs w:val="30"/>
          <w:highlight w:val="none"/>
        </w:rPr>
        <w:t>三、</w:t>
      </w:r>
      <w:bookmarkEnd w:id="61"/>
      <w:bookmarkEnd w:id="62"/>
      <w:r>
        <w:rPr>
          <w:rFonts w:hint="eastAsia" w:ascii="仿宋" w:hAnsi="仿宋" w:eastAsia="仿宋" w:cs="仿宋"/>
          <w:sz w:val="30"/>
          <w:szCs w:val="30"/>
          <w:highlight w:val="none"/>
        </w:rPr>
        <w:t>评标原则和评标方法</w:t>
      </w:r>
      <w:bookmarkEnd w:id="63"/>
      <w:bookmarkEnd w:id="64"/>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评标基本原则：评标工作按照本招标文件的规定并参照《中华人民共和国政府采购法》等法律法规及有关规定，遵循“公开、公平、公正、择优、信用”的原则进行。评标委员会将按照规定只对通过资格性审查的投标文件进行详细评审。</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2.评标方法：本次招标的评标方法采用综合评分法。</w:t>
      </w:r>
    </w:p>
    <w:p>
      <w:pPr>
        <w:pStyle w:val="33"/>
        <w:spacing w:before="0" w:after="0" w:line="440" w:lineRule="exact"/>
        <w:ind w:firstLine="602" w:firstLineChars="200"/>
        <w:outlineLvl w:val="1"/>
        <w:rPr>
          <w:rFonts w:ascii="仿宋" w:hAnsi="仿宋" w:eastAsia="仿宋" w:cs="仿宋"/>
          <w:sz w:val="30"/>
          <w:szCs w:val="30"/>
          <w:highlight w:val="none"/>
        </w:rPr>
      </w:pPr>
      <w:bookmarkStart w:id="65" w:name="_Toc22975"/>
      <w:bookmarkStart w:id="66" w:name="_Toc489539229"/>
      <w:bookmarkStart w:id="67" w:name="_Toc325620717"/>
      <w:bookmarkStart w:id="68" w:name="_Toc13010"/>
      <w:r>
        <w:rPr>
          <w:rFonts w:hint="eastAsia" w:ascii="仿宋" w:hAnsi="仿宋" w:eastAsia="仿宋" w:cs="仿宋"/>
          <w:sz w:val="30"/>
          <w:szCs w:val="30"/>
          <w:highlight w:val="none"/>
        </w:rPr>
        <w:t>四、评审办法</w:t>
      </w:r>
      <w:bookmarkEnd w:id="65"/>
      <w:bookmarkEnd w:id="66"/>
      <w:bookmarkEnd w:id="67"/>
      <w:bookmarkEnd w:id="68"/>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本次招标采用综合评分法，评审委员会成员综合评定各投标人提交的投标文件，由评审委员会综合各成员意见作出最终结论。</w:t>
      </w:r>
    </w:p>
    <w:p>
      <w:pPr>
        <w:spacing w:line="440" w:lineRule="exact"/>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1.资格审查</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审查投标人资格条件是否满足要求及其提供的证明材料是否齐全和有效，只有满足招标公告中投标人资格要求的投标人才是合格投标人。被认定为不合格投标人的，不得进入符合性审查。合格投标人不足3家的，不得进入评标阶段。</w:t>
      </w:r>
    </w:p>
    <w:p>
      <w:pPr>
        <w:spacing w:line="440" w:lineRule="exact"/>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2.综合评审</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（1）符合性审查。即由评标委员会根据相关法律规章和招标文件的要求，对通过资格审查的投标人是否响应招标文件实质性要求进行审查。</w:t>
      </w:r>
    </w:p>
    <w:p>
      <w:pPr>
        <w:spacing w:line="440" w:lineRule="exact"/>
        <w:ind w:firstLine="480" w:firstLineChars="200"/>
        <w:jc w:val="left"/>
        <w:rPr>
          <w:rFonts w:ascii="仿宋" w:hAnsi="仿宋" w:eastAsia="仿宋" w:cs="仿宋"/>
          <w:kern w:val="0"/>
          <w:sz w:val="24"/>
          <w:szCs w:val="24"/>
          <w:highlight w:val="none"/>
        </w:rPr>
      </w:pPr>
      <w:r>
        <w:rPr>
          <w:rFonts w:hint="eastAsia" w:ascii="仿宋" w:hAnsi="仿宋" w:eastAsia="仿宋" w:cs="仿宋"/>
          <w:sz w:val="24"/>
          <w:szCs w:val="24"/>
          <w:highlight w:val="none"/>
        </w:rPr>
        <w:t>（2）详细评审。评审委员会将根据招标文件确定的评标标准和方法作详细比较和评价，按照“综合实力最强、能够最大限度满足招标文件中规定的各项综合评价标准，并且投标报价合理”的原则按评分细则对各投标人进行比较和评价打分，按最终得分由高到低排序，确定排名第一的为预中标人。</w:t>
      </w:r>
      <w:r>
        <w:rPr>
          <w:rFonts w:hint="eastAsia" w:ascii="仿宋" w:hAnsi="仿宋" w:eastAsia="仿宋" w:cs="仿宋"/>
          <w:kern w:val="0"/>
          <w:sz w:val="24"/>
          <w:szCs w:val="24"/>
          <w:highlight w:val="none"/>
        </w:rPr>
        <w:t>得分相同的，报价较低的为预中标人。得分且投标报价相同的，技术指标较优的为预中标人。</w:t>
      </w:r>
      <w:bookmarkStart w:id="69" w:name="percentDesc"/>
      <w:bookmarkEnd w:id="69"/>
    </w:p>
    <w:tbl>
      <w:tblPr>
        <w:tblStyle w:val="36"/>
        <w:tblpPr w:leftFromText="180" w:rightFromText="180" w:vertAnchor="text" w:tblpXSpec="center" w:tblpY="1"/>
        <w:tblOverlap w:val="never"/>
        <w:tblW w:w="101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134"/>
        <w:gridCol w:w="1099"/>
        <w:gridCol w:w="6550"/>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1134"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评分项目</w:t>
            </w:r>
          </w:p>
        </w:tc>
        <w:tc>
          <w:tcPr>
            <w:tcW w:w="1099"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评审因素</w:t>
            </w:r>
          </w:p>
        </w:tc>
        <w:tc>
          <w:tcPr>
            <w:tcW w:w="6550"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评分标准说明</w:t>
            </w:r>
          </w:p>
        </w:tc>
        <w:tc>
          <w:tcPr>
            <w:tcW w:w="690"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710"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1</w:t>
            </w:r>
          </w:p>
        </w:tc>
        <w:tc>
          <w:tcPr>
            <w:tcW w:w="1134"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报价</w:t>
            </w:r>
          </w:p>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（30分）</w:t>
            </w:r>
          </w:p>
        </w:tc>
        <w:tc>
          <w:tcPr>
            <w:tcW w:w="1099"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价格</w:t>
            </w:r>
          </w:p>
        </w:tc>
        <w:tc>
          <w:tcPr>
            <w:tcW w:w="6550" w:type="dxa"/>
          </w:tcPr>
          <w:p>
            <w:pPr>
              <w:pStyle w:val="17"/>
              <w:rPr>
                <w:rFonts w:ascii="仿宋" w:hAnsi="仿宋" w:eastAsia="仿宋" w:cs="仿宋"/>
                <w:sz w:val="24"/>
                <w:szCs w:val="24"/>
                <w:highlight w:val="none"/>
              </w:rPr>
            </w:pPr>
            <w:r>
              <w:rPr>
                <w:rFonts w:hint="eastAsia" w:ascii="仿宋" w:hAnsi="仿宋" w:eastAsia="仿宋" w:cs="仿宋"/>
                <w:sz w:val="24"/>
                <w:szCs w:val="24"/>
                <w:highlight w:val="none"/>
              </w:rPr>
              <w:t>满足招标文件要求且投标价格最低的投标报价为评标基准价，其价格分为满分30分。其他投标人的价格分统一按照下列公式计算：投标报价得分=(评标基准价／投标报价)×30%×100。</w:t>
            </w:r>
          </w:p>
        </w:tc>
        <w:tc>
          <w:tcPr>
            <w:tcW w:w="690"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restart"/>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2</w:t>
            </w:r>
          </w:p>
        </w:tc>
        <w:tc>
          <w:tcPr>
            <w:tcW w:w="1134" w:type="dxa"/>
            <w:vMerge w:val="restart"/>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商务部分（8分）</w:t>
            </w:r>
          </w:p>
        </w:tc>
        <w:tc>
          <w:tcPr>
            <w:tcW w:w="1099" w:type="dxa"/>
            <w:vAlign w:val="center"/>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优惠</w:t>
            </w:r>
          </w:p>
          <w:p>
            <w:pPr>
              <w:jc w:val="center"/>
              <w:rPr>
                <w:rFonts w:ascii="仿宋" w:hAnsi="仿宋" w:eastAsia="仿宋" w:cs="仿宋"/>
                <w:sz w:val="24"/>
                <w:szCs w:val="24"/>
                <w:highlight w:val="none"/>
              </w:rPr>
            </w:pPr>
            <w:r>
              <w:rPr>
                <w:rFonts w:hint="eastAsia" w:ascii="仿宋" w:hAnsi="仿宋" w:eastAsia="仿宋" w:cs="仿宋"/>
                <w:kern w:val="0"/>
                <w:sz w:val="24"/>
                <w:highlight w:val="none"/>
              </w:rPr>
              <w:t>条件</w:t>
            </w:r>
          </w:p>
        </w:tc>
        <w:tc>
          <w:tcPr>
            <w:tcW w:w="6550" w:type="dxa"/>
            <w:vAlign w:val="center"/>
          </w:tcPr>
          <w:p>
            <w:pPr>
              <w:rPr>
                <w:rFonts w:ascii="仿宋" w:hAnsi="仿宋" w:eastAsia="仿宋" w:cs="仿宋"/>
                <w:b/>
                <w:bCs/>
                <w:sz w:val="24"/>
                <w:szCs w:val="24"/>
                <w:highlight w:val="none"/>
              </w:rPr>
            </w:pPr>
            <w:r>
              <w:rPr>
                <w:rFonts w:hint="eastAsia" w:ascii="仿宋" w:hAnsi="仿宋" w:eastAsia="仿宋" w:cs="仿宋"/>
                <w:kern w:val="0"/>
                <w:sz w:val="24"/>
                <w:highlight w:val="none"/>
              </w:rPr>
              <w:t>提供超过标书要求的特别优惠条件且经评委认可的，每有一项得1分，最高得2分。</w:t>
            </w:r>
          </w:p>
        </w:tc>
        <w:tc>
          <w:tcPr>
            <w:tcW w:w="690"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pPr>
              <w:pStyle w:val="17"/>
              <w:jc w:val="center"/>
              <w:rPr>
                <w:rFonts w:ascii="仿宋" w:hAnsi="仿宋" w:eastAsia="仿宋" w:cs="仿宋"/>
                <w:sz w:val="24"/>
                <w:szCs w:val="24"/>
                <w:highlight w:val="none"/>
              </w:rPr>
            </w:pPr>
          </w:p>
        </w:tc>
        <w:tc>
          <w:tcPr>
            <w:tcW w:w="1134" w:type="dxa"/>
            <w:vMerge w:val="continue"/>
            <w:vAlign w:val="center"/>
          </w:tcPr>
          <w:p>
            <w:pPr>
              <w:pStyle w:val="17"/>
              <w:jc w:val="center"/>
              <w:rPr>
                <w:rFonts w:ascii="仿宋" w:hAnsi="仿宋" w:eastAsia="仿宋" w:cs="仿宋"/>
                <w:sz w:val="24"/>
                <w:szCs w:val="24"/>
                <w:highlight w:val="none"/>
              </w:rPr>
            </w:pPr>
          </w:p>
        </w:tc>
        <w:tc>
          <w:tcPr>
            <w:tcW w:w="1099" w:type="dxa"/>
            <w:vAlign w:val="center"/>
          </w:tcPr>
          <w:p>
            <w:pPr>
              <w:jc w:val="center"/>
              <w:rPr>
                <w:rFonts w:ascii="仿宋" w:hAnsi="仿宋" w:eastAsia="仿宋" w:cs="仿宋"/>
                <w:kern w:val="0"/>
                <w:sz w:val="24"/>
                <w:highlight w:val="none"/>
              </w:rPr>
            </w:pPr>
            <w:r>
              <w:rPr>
                <w:rFonts w:hint="eastAsia" w:ascii="仿宋" w:hAnsi="仿宋" w:eastAsia="仿宋" w:cs="仿宋"/>
                <w:kern w:val="0"/>
                <w:sz w:val="24"/>
                <w:highlight w:val="none"/>
              </w:rPr>
              <w:t>质保期</w:t>
            </w:r>
          </w:p>
        </w:tc>
        <w:tc>
          <w:tcPr>
            <w:tcW w:w="6550" w:type="dxa"/>
            <w:vAlign w:val="center"/>
          </w:tcPr>
          <w:p>
            <w:pPr>
              <w:rPr>
                <w:rFonts w:ascii="仿宋" w:hAnsi="仿宋" w:eastAsia="仿宋" w:cs="仿宋"/>
                <w:kern w:val="0"/>
                <w:sz w:val="24"/>
                <w:highlight w:val="none"/>
              </w:rPr>
            </w:pPr>
            <w:r>
              <w:rPr>
                <w:rFonts w:hint="eastAsia" w:ascii="仿宋" w:hAnsi="仿宋" w:eastAsia="仿宋" w:cs="仿宋"/>
                <w:sz w:val="24"/>
                <w:szCs w:val="24"/>
                <w:highlight w:val="none"/>
              </w:rPr>
              <w:t>投标人承诺产品质保期不低于五年，在五年的基础上每增加一年质保期加1分，该项最多得3分。</w:t>
            </w:r>
          </w:p>
        </w:tc>
        <w:tc>
          <w:tcPr>
            <w:tcW w:w="690"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10" w:type="dxa"/>
            <w:vMerge w:val="continue"/>
            <w:vAlign w:val="center"/>
          </w:tcPr>
          <w:p>
            <w:pPr>
              <w:pStyle w:val="17"/>
              <w:jc w:val="center"/>
              <w:rPr>
                <w:rFonts w:ascii="仿宋" w:hAnsi="仿宋" w:eastAsia="仿宋" w:cs="仿宋"/>
                <w:sz w:val="24"/>
                <w:szCs w:val="24"/>
                <w:highlight w:val="none"/>
              </w:rPr>
            </w:pPr>
          </w:p>
        </w:tc>
        <w:tc>
          <w:tcPr>
            <w:tcW w:w="1134" w:type="dxa"/>
            <w:vMerge w:val="continue"/>
            <w:vAlign w:val="center"/>
          </w:tcPr>
          <w:p>
            <w:pPr>
              <w:pStyle w:val="17"/>
              <w:jc w:val="center"/>
              <w:rPr>
                <w:rFonts w:ascii="仿宋" w:hAnsi="仿宋" w:eastAsia="仿宋" w:cs="仿宋"/>
                <w:sz w:val="24"/>
                <w:szCs w:val="24"/>
                <w:highlight w:val="none"/>
              </w:rPr>
            </w:pPr>
          </w:p>
        </w:tc>
        <w:tc>
          <w:tcPr>
            <w:tcW w:w="1099" w:type="dxa"/>
            <w:vAlign w:val="center"/>
          </w:tcPr>
          <w:p>
            <w:pPr>
              <w:pStyle w:val="17"/>
              <w:rPr>
                <w:rFonts w:ascii="仿宋" w:hAnsi="仿宋" w:eastAsia="仿宋" w:cs="仿宋"/>
                <w:sz w:val="24"/>
                <w:szCs w:val="24"/>
                <w:highlight w:val="none"/>
              </w:rPr>
            </w:pPr>
            <w:r>
              <w:rPr>
                <w:rFonts w:hint="eastAsia" w:ascii="仿宋" w:hAnsi="仿宋" w:eastAsia="仿宋" w:cs="仿宋"/>
                <w:sz w:val="24"/>
                <w:szCs w:val="24"/>
                <w:highlight w:val="none"/>
              </w:rPr>
              <w:t>同类项目业绩</w:t>
            </w:r>
          </w:p>
        </w:tc>
        <w:tc>
          <w:tcPr>
            <w:tcW w:w="6550" w:type="dxa"/>
          </w:tcPr>
          <w:p>
            <w:pPr>
              <w:pStyle w:val="17"/>
              <w:rPr>
                <w:rFonts w:ascii="仿宋" w:hAnsi="仿宋" w:eastAsia="仿宋" w:cs="仿宋"/>
                <w:sz w:val="24"/>
                <w:szCs w:val="24"/>
                <w:highlight w:val="none"/>
              </w:rPr>
            </w:pPr>
            <w:r>
              <w:rPr>
                <w:rFonts w:hint="eastAsia" w:ascii="仿宋" w:hAnsi="仿宋" w:eastAsia="仿宋" w:cs="仿宋"/>
                <w:sz w:val="24"/>
                <w:szCs w:val="24"/>
                <w:highlight w:val="none"/>
              </w:rPr>
              <w:t>投标人提供2019年1月1日至本项目发布招标公告时间（以合同签订日期为准）类似项目业绩，合同内容包含宿舍沙发、餐桌椅。每提供一个得1分，最高得3分。</w:t>
            </w:r>
          </w:p>
          <w:p>
            <w:pPr>
              <w:pStyle w:val="17"/>
              <w:rPr>
                <w:rFonts w:ascii="仿宋" w:hAnsi="仿宋" w:eastAsia="仿宋" w:cs="仿宋"/>
                <w:b/>
                <w:bCs/>
                <w:sz w:val="24"/>
                <w:szCs w:val="24"/>
                <w:highlight w:val="none"/>
              </w:rPr>
            </w:pPr>
            <w:r>
              <w:rPr>
                <w:rFonts w:hint="eastAsia" w:ascii="仿宋" w:hAnsi="仿宋" w:eastAsia="仿宋" w:cs="仿宋"/>
                <w:b/>
                <w:sz w:val="24"/>
                <w:szCs w:val="24"/>
                <w:highlight w:val="none"/>
              </w:rPr>
              <w:t>注：</w:t>
            </w:r>
            <w:r>
              <w:rPr>
                <w:rFonts w:hint="eastAsia" w:ascii="仿宋" w:hAnsi="仿宋" w:eastAsia="仿宋" w:cs="仿宋"/>
                <w:b/>
                <w:sz w:val="24"/>
                <w:highlight w:val="none"/>
              </w:rPr>
              <w:t>同类项目合同时间以合同签订时间为准。（需在投标文件中提供合同复印件，不提供者、或复印件未加盖投标人公章者，本项不得分）</w:t>
            </w:r>
          </w:p>
        </w:tc>
        <w:tc>
          <w:tcPr>
            <w:tcW w:w="690"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trPr>
        <w:tc>
          <w:tcPr>
            <w:tcW w:w="710" w:type="dxa"/>
            <w:vMerge w:val="restart"/>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3</w:t>
            </w:r>
          </w:p>
        </w:tc>
        <w:tc>
          <w:tcPr>
            <w:tcW w:w="1134" w:type="dxa"/>
            <w:vMerge w:val="restart"/>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技术部分（62分）</w:t>
            </w:r>
          </w:p>
        </w:tc>
        <w:tc>
          <w:tcPr>
            <w:tcW w:w="1099"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样品</w:t>
            </w:r>
          </w:p>
        </w:tc>
        <w:tc>
          <w:tcPr>
            <w:tcW w:w="6550" w:type="dxa"/>
          </w:tcPr>
          <w:p>
            <w:pPr>
              <w:pStyle w:val="17"/>
              <w:rPr>
                <w:rFonts w:ascii="仿宋" w:hAnsi="仿宋" w:eastAsia="仿宋" w:cs="仿宋"/>
                <w:sz w:val="24"/>
                <w:szCs w:val="24"/>
                <w:highlight w:val="none"/>
              </w:rPr>
            </w:pPr>
            <w:r>
              <w:rPr>
                <w:rFonts w:hint="eastAsia" w:ascii="仿宋" w:hAnsi="仿宋" w:eastAsia="仿宋" w:cs="仿宋"/>
                <w:sz w:val="24"/>
                <w:szCs w:val="24"/>
                <w:highlight w:val="none"/>
              </w:rPr>
              <w:t>整体实物样品打分：根据所投样品生产工艺、外观、材质、技术指标满足招标文件的程度，由评标小组根据各投标人提供的样品满足或优于要求（10-15）、轻微瑕疵（6-10分）、重大瑕疵（1-5分）进行评审。</w:t>
            </w:r>
          </w:p>
          <w:p>
            <w:pPr>
              <w:pStyle w:val="17"/>
              <w:rPr>
                <w:rFonts w:ascii="仿宋" w:hAnsi="仿宋" w:eastAsia="仿宋" w:cs="仿宋"/>
                <w:sz w:val="24"/>
                <w:szCs w:val="24"/>
                <w:highlight w:val="none"/>
              </w:rPr>
            </w:pPr>
            <w:r>
              <w:rPr>
                <w:rFonts w:ascii="仿宋" w:hAnsi="仿宋" w:eastAsia="仿宋" w:cs="仿宋"/>
                <w:sz w:val="24"/>
                <w:szCs w:val="24"/>
                <w:highlight w:val="none"/>
              </w:rPr>
              <w:t>现场允许对样品做破坏性试验</w:t>
            </w:r>
            <w:r>
              <w:rPr>
                <w:rFonts w:hint="eastAsia" w:ascii="仿宋" w:hAnsi="仿宋" w:eastAsia="仿宋" w:cs="仿宋"/>
                <w:sz w:val="24"/>
                <w:szCs w:val="24"/>
                <w:highlight w:val="none"/>
              </w:rPr>
              <w:t>，</w:t>
            </w:r>
            <w:r>
              <w:rPr>
                <w:rFonts w:ascii="仿宋" w:hAnsi="仿宋" w:eastAsia="仿宋" w:cs="仿宋"/>
                <w:sz w:val="24"/>
                <w:szCs w:val="24"/>
                <w:highlight w:val="none"/>
              </w:rPr>
              <w:t>抽查样品所用材料</w:t>
            </w:r>
            <w:r>
              <w:rPr>
                <w:rFonts w:hint="eastAsia" w:ascii="仿宋" w:hAnsi="仿宋" w:eastAsia="仿宋" w:cs="仿宋"/>
                <w:sz w:val="24"/>
                <w:szCs w:val="24"/>
                <w:highlight w:val="none"/>
              </w:rPr>
              <w:t>，所产生费用由投标人承担。</w:t>
            </w:r>
          </w:p>
          <w:p>
            <w:pPr>
              <w:pStyle w:val="17"/>
              <w:rPr>
                <w:rFonts w:ascii="仿宋" w:hAnsi="仿宋" w:eastAsia="仿宋" w:cs="仿宋"/>
                <w:b/>
                <w:bCs/>
                <w:sz w:val="24"/>
                <w:szCs w:val="24"/>
                <w:highlight w:val="none"/>
              </w:rPr>
            </w:pPr>
            <w:r>
              <w:rPr>
                <w:rFonts w:hint="eastAsia" w:ascii="仿宋" w:hAnsi="仿宋" w:eastAsia="仿宋" w:cs="仿宋"/>
                <w:b/>
                <w:sz w:val="24"/>
                <w:szCs w:val="24"/>
                <w:highlight w:val="none"/>
              </w:rPr>
              <w:t>注：未提供或者样品数量提供不全的不得分。</w:t>
            </w:r>
          </w:p>
        </w:tc>
        <w:tc>
          <w:tcPr>
            <w:tcW w:w="690"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10" w:type="dxa"/>
            <w:vMerge w:val="continue"/>
            <w:vAlign w:val="center"/>
          </w:tcPr>
          <w:p>
            <w:pPr>
              <w:pStyle w:val="17"/>
              <w:jc w:val="center"/>
              <w:rPr>
                <w:rFonts w:ascii="仿宋" w:hAnsi="仿宋" w:eastAsia="仿宋" w:cs="仿宋"/>
                <w:sz w:val="24"/>
                <w:szCs w:val="24"/>
                <w:highlight w:val="none"/>
              </w:rPr>
            </w:pPr>
          </w:p>
        </w:tc>
        <w:tc>
          <w:tcPr>
            <w:tcW w:w="1134" w:type="dxa"/>
            <w:vMerge w:val="continue"/>
            <w:vAlign w:val="center"/>
          </w:tcPr>
          <w:p>
            <w:pPr>
              <w:pStyle w:val="17"/>
              <w:jc w:val="center"/>
              <w:rPr>
                <w:rFonts w:ascii="仿宋" w:hAnsi="仿宋" w:eastAsia="仿宋" w:cs="仿宋"/>
                <w:sz w:val="24"/>
                <w:szCs w:val="24"/>
                <w:highlight w:val="none"/>
              </w:rPr>
            </w:pPr>
          </w:p>
        </w:tc>
        <w:tc>
          <w:tcPr>
            <w:tcW w:w="1099" w:type="dxa"/>
            <w:vAlign w:val="center"/>
          </w:tcPr>
          <w:p>
            <w:pPr>
              <w:pStyle w:val="17"/>
              <w:rPr>
                <w:rFonts w:ascii="仿宋" w:hAnsi="仿宋" w:eastAsia="仿宋" w:cs="仿宋"/>
                <w:sz w:val="24"/>
                <w:szCs w:val="24"/>
                <w:highlight w:val="none"/>
              </w:rPr>
            </w:pPr>
            <w:r>
              <w:rPr>
                <w:rFonts w:hint="eastAsia" w:ascii="仿宋" w:hAnsi="仿宋" w:eastAsia="仿宋" w:cs="仿宋"/>
                <w:sz w:val="24"/>
                <w:szCs w:val="24"/>
                <w:highlight w:val="none"/>
              </w:rPr>
              <w:t>投标产品技术响应</w:t>
            </w:r>
          </w:p>
        </w:tc>
        <w:tc>
          <w:tcPr>
            <w:tcW w:w="6550" w:type="dxa"/>
            <w:vAlign w:val="center"/>
          </w:tcPr>
          <w:p>
            <w:pPr>
              <w:pStyle w:val="17"/>
              <w:rPr>
                <w:rFonts w:ascii="仿宋" w:hAnsi="仿宋" w:eastAsia="仿宋" w:cs="仿宋"/>
                <w:b/>
                <w:bCs/>
                <w:sz w:val="24"/>
                <w:szCs w:val="24"/>
                <w:highlight w:val="none"/>
              </w:rPr>
            </w:pPr>
            <w:r>
              <w:rPr>
                <w:rFonts w:hint="eastAsia" w:ascii="仿宋" w:hAnsi="仿宋" w:eastAsia="仿宋" w:cs="仿宋"/>
                <w:sz w:val="24"/>
                <w:szCs w:val="24"/>
                <w:highlight w:val="none"/>
              </w:rPr>
              <w:t>通过符合性审查的，得技术响应基础分20分；每有一项负偏离扣1分，扣完为止。</w:t>
            </w:r>
          </w:p>
        </w:tc>
        <w:tc>
          <w:tcPr>
            <w:tcW w:w="690"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pPr>
              <w:pStyle w:val="17"/>
              <w:jc w:val="center"/>
              <w:rPr>
                <w:rFonts w:ascii="仿宋" w:hAnsi="仿宋" w:eastAsia="仿宋" w:cs="仿宋"/>
                <w:sz w:val="24"/>
                <w:szCs w:val="24"/>
                <w:highlight w:val="none"/>
              </w:rPr>
            </w:pPr>
          </w:p>
        </w:tc>
        <w:tc>
          <w:tcPr>
            <w:tcW w:w="1134" w:type="dxa"/>
            <w:vMerge w:val="continue"/>
            <w:vAlign w:val="center"/>
          </w:tcPr>
          <w:p>
            <w:pPr>
              <w:pStyle w:val="17"/>
              <w:jc w:val="center"/>
              <w:rPr>
                <w:rFonts w:ascii="仿宋" w:hAnsi="仿宋" w:eastAsia="仿宋" w:cs="仿宋"/>
                <w:sz w:val="24"/>
                <w:szCs w:val="24"/>
                <w:highlight w:val="none"/>
              </w:rPr>
            </w:pPr>
          </w:p>
        </w:tc>
        <w:tc>
          <w:tcPr>
            <w:tcW w:w="1099" w:type="dxa"/>
            <w:vAlign w:val="center"/>
          </w:tcPr>
          <w:p>
            <w:pPr>
              <w:pStyle w:val="17"/>
              <w:rPr>
                <w:rFonts w:ascii="仿宋" w:hAnsi="仿宋" w:eastAsia="仿宋" w:cs="仿宋"/>
                <w:sz w:val="24"/>
                <w:szCs w:val="24"/>
                <w:highlight w:val="none"/>
              </w:rPr>
            </w:pPr>
            <w:r>
              <w:rPr>
                <w:rFonts w:hint="eastAsia" w:ascii="仿宋" w:hAnsi="仿宋" w:eastAsia="仿宋" w:cs="仿宋"/>
                <w:sz w:val="24"/>
                <w:szCs w:val="24"/>
                <w:highlight w:val="none"/>
              </w:rPr>
              <w:t>整体方案</w:t>
            </w:r>
          </w:p>
        </w:tc>
        <w:tc>
          <w:tcPr>
            <w:tcW w:w="6550" w:type="dxa"/>
            <w:vAlign w:val="center"/>
          </w:tcPr>
          <w:p>
            <w:pPr>
              <w:pStyle w:val="17"/>
              <w:rPr>
                <w:rFonts w:ascii="仿宋" w:hAnsi="仿宋" w:eastAsia="仿宋" w:cs="仿宋"/>
                <w:sz w:val="24"/>
                <w:szCs w:val="24"/>
                <w:highlight w:val="none"/>
              </w:rPr>
            </w:pPr>
            <w:r>
              <w:rPr>
                <w:rFonts w:hint="eastAsia" w:ascii="仿宋" w:hAnsi="仿宋" w:eastAsia="仿宋" w:cs="仿宋"/>
                <w:sz w:val="24"/>
                <w:szCs w:val="24"/>
                <w:highlight w:val="none"/>
              </w:rPr>
              <w:t>投标人提供产品安装调试方案及进度、质量管理及安全措施整体技术方案；根据符合招标文件要求的程度，进行评价。</w:t>
            </w:r>
          </w:p>
          <w:p>
            <w:pPr>
              <w:pStyle w:val="17"/>
              <w:rPr>
                <w:rFonts w:ascii="仿宋" w:hAnsi="仿宋" w:eastAsia="仿宋" w:cs="仿宋"/>
                <w:sz w:val="24"/>
                <w:szCs w:val="24"/>
                <w:highlight w:val="none"/>
              </w:rPr>
            </w:pPr>
            <w:r>
              <w:rPr>
                <w:rFonts w:hint="eastAsia" w:ascii="仿宋" w:hAnsi="仿宋" w:eastAsia="仿宋" w:cs="仿宋"/>
                <w:sz w:val="24"/>
                <w:szCs w:val="24"/>
                <w:highlight w:val="none"/>
              </w:rPr>
              <w:t>1.方案合理，保障措施明确，符合本项目工作实际需要，得14-20分。</w:t>
            </w:r>
          </w:p>
          <w:p>
            <w:pPr>
              <w:pStyle w:val="17"/>
              <w:rPr>
                <w:rFonts w:ascii="仿宋" w:hAnsi="仿宋" w:eastAsia="仿宋" w:cs="仿宋"/>
                <w:sz w:val="24"/>
                <w:szCs w:val="24"/>
                <w:highlight w:val="none"/>
              </w:rPr>
            </w:pPr>
            <w:r>
              <w:rPr>
                <w:rFonts w:hint="eastAsia" w:ascii="仿宋" w:hAnsi="仿宋" w:eastAsia="仿宋" w:cs="仿宋"/>
                <w:sz w:val="24"/>
                <w:szCs w:val="24"/>
                <w:highlight w:val="none"/>
              </w:rPr>
              <w:t>2.方案可行，缺乏保障措施，符合本项目工作实际需要，得7-13分。</w:t>
            </w:r>
          </w:p>
          <w:p>
            <w:pPr>
              <w:pStyle w:val="17"/>
              <w:rPr>
                <w:rFonts w:ascii="仿宋" w:hAnsi="仿宋" w:eastAsia="仿宋" w:cs="仿宋"/>
                <w:sz w:val="24"/>
                <w:szCs w:val="24"/>
                <w:highlight w:val="none"/>
              </w:rPr>
            </w:pPr>
            <w:r>
              <w:rPr>
                <w:rFonts w:hint="eastAsia" w:ascii="仿宋" w:hAnsi="仿宋" w:eastAsia="仿宋" w:cs="仿宋"/>
                <w:sz w:val="24"/>
                <w:szCs w:val="24"/>
                <w:highlight w:val="none"/>
              </w:rPr>
              <w:t>3.方案有轻微瑕疵，得1-7分。</w:t>
            </w:r>
          </w:p>
          <w:p>
            <w:pPr>
              <w:pStyle w:val="17"/>
              <w:rPr>
                <w:rFonts w:ascii="仿宋" w:hAnsi="仿宋" w:eastAsia="仿宋" w:cs="仿宋"/>
                <w:sz w:val="24"/>
                <w:szCs w:val="24"/>
                <w:highlight w:val="none"/>
              </w:rPr>
            </w:pPr>
            <w:r>
              <w:rPr>
                <w:rFonts w:hint="eastAsia" w:ascii="仿宋" w:hAnsi="仿宋" w:eastAsia="仿宋" w:cs="仿宋"/>
                <w:sz w:val="24"/>
                <w:szCs w:val="24"/>
                <w:highlight w:val="none"/>
              </w:rPr>
              <w:t>4.方案有重大瑕疵，未提供方案或不适用于本项目，本项不得分。</w:t>
            </w:r>
          </w:p>
        </w:tc>
        <w:tc>
          <w:tcPr>
            <w:tcW w:w="690"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pPr>
              <w:pStyle w:val="17"/>
              <w:jc w:val="center"/>
              <w:rPr>
                <w:rFonts w:ascii="仿宋" w:hAnsi="仿宋" w:eastAsia="仿宋" w:cs="仿宋"/>
                <w:sz w:val="24"/>
                <w:szCs w:val="24"/>
                <w:highlight w:val="none"/>
              </w:rPr>
            </w:pPr>
          </w:p>
        </w:tc>
        <w:tc>
          <w:tcPr>
            <w:tcW w:w="1134" w:type="dxa"/>
            <w:vMerge w:val="continue"/>
            <w:vAlign w:val="center"/>
          </w:tcPr>
          <w:p>
            <w:pPr>
              <w:pStyle w:val="17"/>
              <w:jc w:val="center"/>
              <w:rPr>
                <w:rFonts w:ascii="仿宋" w:hAnsi="仿宋" w:eastAsia="仿宋" w:cs="仿宋"/>
                <w:sz w:val="24"/>
                <w:szCs w:val="24"/>
                <w:highlight w:val="none"/>
              </w:rPr>
            </w:pPr>
          </w:p>
        </w:tc>
        <w:tc>
          <w:tcPr>
            <w:tcW w:w="1099"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售后服务</w:t>
            </w:r>
          </w:p>
        </w:tc>
        <w:tc>
          <w:tcPr>
            <w:tcW w:w="6550" w:type="dxa"/>
          </w:tcPr>
          <w:p>
            <w:pPr>
              <w:pStyle w:val="17"/>
              <w:rPr>
                <w:rFonts w:ascii="仿宋" w:hAnsi="仿宋" w:eastAsia="仿宋" w:cs="仿宋"/>
                <w:sz w:val="24"/>
                <w:szCs w:val="24"/>
                <w:highlight w:val="none"/>
              </w:rPr>
            </w:pPr>
            <w:r>
              <w:rPr>
                <w:rFonts w:hint="eastAsia" w:ascii="仿宋" w:hAnsi="仿宋" w:eastAsia="仿宋" w:cs="仿宋"/>
                <w:sz w:val="24"/>
                <w:szCs w:val="24"/>
                <w:highlight w:val="none"/>
              </w:rPr>
              <w:t>根据售后服务方案满足招标文件的程度，投标人自行承诺，包括响应时间、例行检查、售后服务人员配置（售后服务人员须提供在本单位为其缴纳社保的证明材料），及其它优惠的售后服务措施。满足或优于的招标文件要求的得4-7分，存在轻微瑕疵的得1-3分。</w:t>
            </w:r>
          </w:p>
        </w:tc>
        <w:tc>
          <w:tcPr>
            <w:tcW w:w="690" w:type="dxa"/>
            <w:vAlign w:val="center"/>
          </w:tcPr>
          <w:p>
            <w:pPr>
              <w:pStyle w:val="17"/>
              <w:jc w:val="center"/>
              <w:rPr>
                <w:rFonts w:ascii="仿宋" w:hAnsi="仿宋" w:eastAsia="仿宋" w:cs="仿宋"/>
                <w:sz w:val="24"/>
                <w:szCs w:val="24"/>
                <w:highlight w:val="none"/>
              </w:rPr>
            </w:pPr>
            <w:r>
              <w:rPr>
                <w:rFonts w:hint="eastAsia" w:ascii="仿宋" w:hAnsi="仿宋" w:eastAsia="仿宋" w:cs="仿宋"/>
                <w:sz w:val="24"/>
                <w:szCs w:val="24"/>
                <w:highlight w:val="none"/>
              </w:rPr>
              <w:t>7</w:t>
            </w:r>
          </w:p>
        </w:tc>
      </w:tr>
    </w:tbl>
    <w:p>
      <w:pPr>
        <w:pStyle w:val="2"/>
        <w:rPr>
          <w:rFonts w:ascii="仿宋" w:hAnsi="仿宋" w:eastAsia="仿宋" w:cs="仿宋"/>
          <w:kern w:val="0"/>
          <w:sz w:val="24"/>
          <w:szCs w:val="24"/>
          <w:highlight w:val="none"/>
        </w:rPr>
      </w:pPr>
    </w:p>
    <w:p>
      <w:pPr>
        <w:rPr>
          <w:highlight w:val="none"/>
        </w:rPr>
      </w:pPr>
    </w:p>
    <w:p>
      <w:pPr>
        <w:spacing w:line="440" w:lineRule="exact"/>
        <w:ind w:firstLine="480" w:firstLineChars="200"/>
        <w:jc w:val="left"/>
        <w:rPr>
          <w:rFonts w:ascii="仿宋" w:hAnsi="仿宋" w:eastAsia="仿宋" w:cs="仿宋"/>
          <w:kern w:val="0"/>
          <w:sz w:val="24"/>
          <w:szCs w:val="24"/>
          <w:highlight w:val="none"/>
        </w:rPr>
      </w:pPr>
      <w:r>
        <w:rPr>
          <w:rFonts w:hint="eastAsia" w:ascii="仿宋" w:hAnsi="仿宋" w:eastAsia="仿宋" w:cs="仿宋"/>
          <w:kern w:val="0"/>
          <w:sz w:val="24"/>
          <w:szCs w:val="24"/>
          <w:highlight w:val="none"/>
        </w:rPr>
        <w:t>3.评分细则：</w:t>
      </w:r>
    </w:p>
    <w:p>
      <w:pPr>
        <w:spacing w:line="440" w:lineRule="exact"/>
        <w:ind w:firstLine="480" w:firstLineChars="200"/>
        <w:jc w:val="left"/>
        <w:rPr>
          <w:rFonts w:ascii="仿宋" w:hAnsi="仿宋" w:eastAsia="仿宋" w:cs="仿宋"/>
          <w:sz w:val="24"/>
          <w:szCs w:val="24"/>
          <w:highlight w:val="none"/>
        </w:rPr>
      </w:pPr>
      <w:bookmarkStart w:id="70" w:name="_Toc489539230"/>
      <w:r>
        <w:rPr>
          <w:rFonts w:hint="eastAsia" w:ascii="仿宋" w:hAnsi="仿宋" w:eastAsia="仿宋" w:cs="仿宋"/>
          <w:sz w:val="24"/>
          <w:szCs w:val="24"/>
          <w:highlight w:val="none"/>
        </w:rPr>
        <w:t>评标委员会根据招标文件确定的评标办法，按综合评审结果进行排序，推荐1-2名中标候选人，排名第一的为中标人。</w:t>
      </w:r>
    </w:p>
    <w:p>
      <w:pPr>
        <w:spacing w:line="440" w:lineRule="exact"/>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4．评标过程保密</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凡是属于审查、澄清、评价和比较投标的有关资料以及中标意向等，均不向投标人或者其他与评标无关的人员透露。</w:t>
      </w:r>
    </w:p>
    <w:p>
      <w:pPr>
        <w:spacing w:line="440" w:lineRule="exact"/>
        <w:ind w:firstLine="482" w:firstLineChars="200"/>
        <w:jc w:val="left"/>
        <w:rPr>
          <w:rFonts w:ascii="仿宋" w:hAnsi="仿宋" w:eastAsia="仿宋" w:cs="仿宋"/>
          <w:b/>
          <w:bCs/>
          <w:sz w:val="24"/>
          <w:szCs w:val="24"/>
          <w:highlight w:val="none"/>
        </w:rPr>
      </w:pPr>
      <w:r>
        <w:rPr>
          <w:rFonts w:hint="eastAsia" w:ascii="仿宋" w:hAnsi="仿宋" w:eastAsia="仿宋" w:cs="仿宋"/>
          <w:b/>
          <w:bCs/>
          <w:sz w:val="24"/>
          <w:szCs w:val="24"/>
          <w:highlight w:val="none"/>
        </w:rPr>
        <w:t>5.投标人瑕疵滞后的处理</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无论基于何种原因，各项本应作拒绝处理的情形即便未被及时发现而使该投标人进入资格审查、评审或其它后续程序，包括已经签订合同的情形，一旦在任何时间被发现存在上述情形，则招标人有权随时视情形决定是否取消该投标人的此前评议结果，并有权决定采取相应的补救或纠正措施。一旦该投标人被取消此前评议结果，其现有的位置将被其他投标人依序替代或者此项目做废标处理。</w:t>
      </w:r>
    </w:p>
    <w:bookmarkEnd w:id="52"/>
    <w:bookmarkEnd w:id="70"/>
    <w:p>
      <w:pPr>
        <w:pStyle w:val="33"/>
        <w:spacing w:before="0" w:after="0" w:line="440" w:lineRule="exact"/>
        <w:ind w:firstLine="602" w:firstLineChars="200"/>
        <w:outlineLvl w:val="1"/>
        <w:rPr>
          <w:rFonts w:ascii="仿宋" w:hAnsi="仿宋" w:eastAsia="仿宋" w:cs="仿宋"/>
          <w:sz w:val="30"/>
          <w:szCs w:val="30"/>
          <w:highlight w:val="none"/>
        </w:rPr>
      </w:pPr>
      <w:bookmarkStart w:id="71" w:name="_Toc12620"/>
      <w:bookmarkStart w:id="72" w:name="_Toc10859"/>
      <w:r>
        <w:rPr>
          <w:rFonts w:hint="eastAsia" w:ascii="仿宋" w:hAnsi="仿宋" w:eastAsia="仿宋" w:cs="仿宋"/>
          <w:sz w:val="30"/>
          <w:szCs w:val="30"/>
          <w:highlight w:val="none"/>
        </w:rPr>
        <w:t>五、废标</w:t>
      </w:r>
      <w:bookmarkEnd w:id="71"/>
      <w:bookmarkEnd w:id="72"/>
    </w:p>
    <w:p>
      <w:pPr>
        <w:spacing w:line="440" w:lineRule="exact"/>
        <w:ind w:firstLine="480" w:firstLineChars="200"/>
        <w:jc w:val="left"/>
        <w:rPr>
          <w:rFonts w:ascii="仿宋" w:hAnsi="仿宋" w:eastAsia="仿宋" w:cs="仿宋"/>
          <w:sz w:val="24"/>
          <w:szCs w:val="24"/>
          <w:highlight w:val="none"/>
        </w:rPr>
      </w:pPr>
      <w:bookmarkStart w:id="73" w:name="_Toc325620719"/>
      <w:bookmarkStart w:id="74" w:name="_Toc489539231"/>
      <w:bookmarkStart w:id="75" w:name="_Toc16956"/>
      <w:r>
        <w:rPr>
          <w:rFonts w:hint="eastAsia" w:ascii="仿宋" w:hAnsi="仿宋" w:eastAsia="仿宋" w:cs="仿宋"/>
          <w:sz w:val="24"/>
          <w:szCs w:val="24"/>
          <w:highlight w:val="none"/>
        </w:rPr>
        <w:t>在招标采购中，出现下列情形之一的，应予废标：</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1.符合专业条件的供应商或者对招标文件作实质响应的供应商不足三家的；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2.出现影响采购公正的违法、违规行为的；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3.投标人的报价均超过了采购预算，招标人不能支付的；</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4.因重大变故，采购任务取消的。</w:t>
      </w:r>
    </w:p>
    <w:p>
      <w:pPr>
        <w:pStyle w:val="33"/>
        <w:spacing w:before="0" w:after="0" w:line="440" w:lineRule="exact"/>
        <w:ind w:firstLine="602" w:firstLineChars="200"/>
        <w:outlineLvl w:val="1"/>
        <w:rPr>
          <w:rFonts w:ascii="仿宋" w:hAnsi="仿宋" w:eastAsia="仿宋" w:cs="仿宋"/>
          <w:sz w:val="30"/>
          <w:szCs w:val="30"/>
          <w:highlight w:val="none"/>
        </w:rPr>
      </w:pPr>
      <w:bookmarkStart w:id="76" w:name="_Toc31098"/>
      <w:r>
        <w:rPr>
          <w:rFonts w:hint="eastAsia" w:ascii="仿宋" w:hAnsi="仿宋" w:eastAsia="仿宋" w:cs="仿宋"/>
          <w:sz w:val="30"/>
          <w:szCs w:val="30"/>
          <w:highlight w:val="none"/>
        </w:rPr>
        <w:t>六、中标通知书</w:t>
      </w:r>
      <w:bookmarkEnd w:id="73"/>
      <w:bookmarkEnd w:id="74"/>
      <w:bookmarkEnd w:id="75"/>
      <w:bookmarkEnd w:id="76"/>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评审结束后，由采购与招标办公室向中标人签发《中标通知书》。</w:t>
      </w:r>
    </w:p>
    <w:p>
      <w:pPr>
        <w:pStyle w:val="33"/>
        <w:spacing w:before="0" w:after="0" w:line="440" w:lineRule="exact"/>
        <w:ind w:firstLine="602" w:firstLineChars="200"/>
        <w:outlineLvl w:val="1"/>
        <w:rPr>
          <w:rFonts w:ascii="仿宋" w:hAnsi="仿宋" w:eastAsia="仿宋" w:cs="仿宋"/>
          <w:sz w:val="30"/>
          <w:szCs w:val="30"/>
          <w:highlight w:val="none"/>
        </w:rPr>
      </w:pPr>
      <w:bookmarkStart w:id="77" w:name="_Toc25014"/>
      <w:bookmarkStart w:id="78" w:name="_Toc4560"/>
      <w:r>
        <w:rPr>
          <w:rFonts w:hint="eastAsia" w:ascii="仿宋" w:hAnsi="仿宋" w:eastAsia="仿宋" w:cs="仿宋"/>
          <w:sz w:val="30"/>
          <w:szCs w:val="30"/>
          <w:highlight w:val="none"/>
        </w:rPr>
        <w:t>七、合同授予</w:t>
      </w:r>
      <w:bookmarkEnd w:id="77"/>
      <w:bookmarkEnd w:id="78"/>
    </w:p>
    <w:bookmarkEnd w:id="53"/>
    <w:bookmarkEnd w:id="54"/>
    <w:bookmarkEnd w:id="55"/>
    <w:bookmarkEnd w:id="56"/>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1.中标人在收到《中标通知书》后，应按照采购人指定的时间、地点，派遣其授权代表前往与甲方签署合同。</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2.签署合同时，</w:t>
      </w:r>
      <w:r>
        <w:rPr>
          <w:rFonts w:hint="eastAsia" w:ascii="仿宋" w:hAnsi="仿宋" w:eastAsia="仿宋" w:cs="仿宋"/>
          <w:b/>
          <w:bCs/>
          <w:sz w:val="24"/>
          <w:highlight w:val="none"/>
        </w:rPr>
        <w:t>非生产厂家须在签订合同时提供生产厂家针对本次招标的投标授权书原件，若不能提供，中标结果无效，按提供虚假资料谋取中标处理</w:t>
      </w:r>
      <w:r>
        <w:rPr>
          <w:rFonts w:hint="eastAsia" w:ascii="仿宋" w:hAnsi="仿宋" w:eastAsia="仿宋" w:cs="仿宋"/>
          <w:sz w:val="24"/>
          <w:szCs w:val="24"/>
          <w:highlight w:val="none"/>
        </w:rPr>
        <w:t>。</w:t>
      </w:r>
      <w:r>
        <w:rPr>
          <w:rFonts w:hint="eastAsia" w:ascii="仿宋" w:hAnsi="仿宋" w:eastAsia="仿宋" w:cs="仿宋"/>
          <w:b/>
          <w:bCs/>
          <w:sz w:val="24"/>
          <w:highlight w:val="none"/>
        </w:rPr>
        <w:t>给学校造成损失的，须承担相应的民事及赔偿责任。</w:t>
      </w:r>
    </w:p>
    <w:p>
      <w:pPr>
        <w:jc w:val="left"/>
        <w:rPr>
          <w:rFonts w:ascii="仿宋" w:hAnsi="仿宋" w:eastAsia="仿宋" w:cs="仿宋"/>
          <w:sz w:val="36"/>
          <w:szCs w:val="36"/>
          <w:highlight w:val="none"/>
        </w:rPr>
      </w:pPr>
      <w:r>
        <w:rPr>
          <w:rFonts w:hint="eastAsia" w:ascii="仿宋" w:hAnsi="仿宋" w:eastAsia="仿宋" w:cs="仿宋"/>
          <w:sz w:val="36"/>
          <w:szCs w:val="36"/>
          <w:highlight w:val="none"/>
        </w:rPr>
        <w:br w:type="page"/>
      </w:r>
    </w:p>
    <w:p>
      <w:pPr>
        <w:pStyle w:val="3"/>
        <w:spacing w:line="440" w:lineRule="exact"/>
        <w:ind w:firstLine="200"/>
        <w:rPr>
          <w:rFonts w:ascii="仿宋" w:hAnsi="仿宋" w:eastAsia="仿宋" w:cs="仿宋"/>
          <w:sz w:val="36"/>
          <w:szCs w:val="36"/>
          <w:highlight w:val="none"/>
        </w:rPr>
      </w:pPr>
      <w:bookmarkStart w:id="79" w:name="_Toc801"/>
      <w:r>
        <w:rPr>
          <w:rFonts w:hint="eastAsia" w:ascii="仿宋" w:hAnsi="仿宋" w:eastAsia="仿宋" w:cs="仿宋"/>
          <w:sz w:val="36"/>
          <w:szCs w:val="36"/>
          <w:highlight w:val="none"/>
        </w:rPr>
        <w:t>第四部分  合同格式</w:t>
      </w:r>
      <w:bookmarkEnd w:id="79"/>
    </w:p>
    <w:p>
      <w:pPr>
        <w:ind w:firstLine="2834" w:firstLineChars="941"/>
        <w:jc w:val="left"/>
        <w:rPr>
          <w:rFonts w:ascii="仿宋" w:hAnsi="仿宋" w:eastAsia="仿宋" w:cs="仿宋"/>
          <w:b/>
          <w:sz w:val="30"/>
          <w:szCs w:val="30"/>
          <w:highlight w:val="none"/>
        </w:rPr>
      </w:pPr>
    </w:p>
    <w:p>
      <w:pPr>
        <w:ind w:firstLine="2834" w:firstLineChars="941"/>
        <w:jc w:val="left"/>
        <w:rPr>
          <w:rFonts w:ascii="仿宋" w:hAnsi="仿宋" w:eastAsia="仿宋" w:cs="仿宋"/>
          <w:b/>
          <w:sz w:val="30"/>
          <w:szCs w:val="30"/>
          <w:highlight w:val="none"/>
        </w:rPr>
      </w:pPr>
      <w:r>
        <w:rPr>
          <w:rFonts w:hint="eastAsia" w:ascii="仿宋" w:hAnsi="仿宋" w:eastAsia="仿宋" w:cs="仿宋"/>
          <w:b/>
          <w:sz w:val="30"/>
          <w:szCs w:val="30"/>
          <w:highlight w:val="none"/>
        </w:rPr>
        <w:t>国内产品购销合同</w:t>
      </w:r>
    </w:p>
    <w:p>
      <w:pPr>
        <w:ind w:firstLine="6123" w:firstLineChars="2041"/>
        <w:jc w:val="left"/>
        <w:rPr>
          <w:rFonts w:ascii="仿宋" w:hAnsi="仿宋" w:eastAsia="仿宋" w:cs="仿宋"/>
          <w:sz w:val="30"/>
          <w:szCs w:val="30"/>
          <w:highlight w:val="none"/>
        </w:rPr>
      </w:pPr>
      <w:r>
        <w:rPr>
          <w:rFonts w:hint="eastAsia" w:ascii="仿宋" w:hAnsi="仿宋" w:eastAsia="仿宋" w:cs="仿宋"/>
          <w:sz w:val="30"/>
          <w:szCs w:val="30"/>
          <w:highlight w:val="none"/>
        </w:rPr>
        <w:t>合同编号：HT2022</w:t>
      </w:r>
    </w:p>
    <w:tbl>
      <w:tblPr>
        <w:tblStyle w:val="36"/>
        <w:tblW w:w="0" w:type="auto"/>
        <w:jc w:val="center"/>
        <w:tblLayout w:type="fixed"/>
        <w:tblCellMar>
          <w:top w:w="0" w:type="dxa"/>
          <w:left w:w="108" w:type="dxa"/>
          <w:bottom w:w="0" w:type="dxa"/>
          <w:right w:w="108" w:type="dxa"/>
        </w:tblCellMar>
      </w:tblPr>
      <w:tblGrid>
        <w:gridCol w:w="4077"/>
        <w:gridCol w:w="5006"/>
      </w:tblGrid>
      <w:tr>
        <w:tblPrEx>
          <w:tblCellMar>
            <w:top w:w="0" w:type="dxa"/>
            <w:left w:w="108" w:type="dxa"/>
            <w:bottom w:w="0" w:type="dxa"/>
            <w:right w:w="108" w:type="dxa"/>
          </w:tblCellMar>
        </w:tblPrEx>
        <w:trPr>
          <w:trHeight w:val="296" w:hRule="atLeast"/>
          <w:jc w:val="center"/>
        </w:trPr>
        <w:tc>
          <w:tcPr>
            <w:tcW w:w="4077" w:type="dxa"/>
            <w:tcBorders>
              <w:top w:val="single" w:color="auto" w:sz="4" w:space="0"/>
              <w:left w:val="single" w:color="auto" w:sz="4" w:space="0"/>
              <w:bottom w:val="single" w:color="auto" w:sz="4" w:space="0"/>
              <w:right w:val="single" w:color="auto" w:sz="4" w:space="0"/>
            </w:tcBorders>
          </w:tcPr>
          <w:p>
            <w:pPr>
              <w:spacing w:line="360" w:lineRule="auto"/>
              <w:jc w:val="left"/>
              <w:rPr>
                <w:rFonts w:ascii="仿宋" w:hAnsi="仿宋" w:eastAsia="仿宋" w:cs="仿宋"/>
                <w:sz w:val="24"/>
                <w:szCs w:val="24"/>
                <w:highlight w:val="none"/>
              </w:rPr>
            </w:pPr>
            <w:r>
              <w:rPr>
                <w:rFonts w:hint="eastAsia" w:ascii="仿宋" w:hAnsi="仿宋" w:eastAsia="仿宋" w:cs="仿宋"/>
                <w:b/>
                <w:sz w:val="24"/>
                <w:szCs w:val="24"/>
                <w:highlight w:val="none"/>
              </w:rPr>
              <w:t>签订地点</w:t>
            </w:r>
            <w:r>
              <w:rPr>
                <w:rFonts w:hint="eastAsia" w:ascii="仿宋" w:hAnsi="仿宋" w:eastAsia="仿宋" w:cs="仿宋"/>
                <w:sz w:val="24"/>
                <w:szCs w:val="24"/>
                <w:highlight w:val="none"/>
              </w:rPr>
              <w:t>：中国石油大学（华东）</w:t>
            </w:r>
          </w:p>
        </w:tc>
        <w:tc>
          <w:tcPr>
            <w:tcW w:w="5006" w:type="dxa"/>
            <w:tcBorders>
              <w:top w:val="single" w:color="auto" w:sz="4" w:space="0"/>
              <w:left w:val="single" w:color="auto" w:sz="4" w:space="0"/>
              <w:bottom w:val="single" w:color="auto" w:sz="4" w:space="0"/>
              <w:right w:val="single" w:color="auto" w:sz="4" w:space="0"/>
            </w:tcBorders>
          </w:tcPr>
          <w:p>
            <w:pPr>
              <w:spacing w:line="360" w:lineRule="auto"/>
              <w:jc w:val="left"/>
              <w:rPr>
                <w:rFonts w:ascii="仿宋" w:hAnsi="仿宋" w:eastAsia="仿宋" w:cs="仿宋"/>
                <w:sz w:val="24"/>
                <w:szCs w:val="24"/>
                <w:highlight w:val="none"/>
              </w:rPr>
            </w:pPr>
            <w:r>
              <w:rPr>
                <w:rFonts w:hint="eastAsia" w:ascii="仿宋" w:hAnsi="仿宋" w:eastAsia="仿宋" w:cs="仿宋"/>
                <w:b/>
                <w:sz w:val="24"/>
                <w:szCs w:val="24"/>
                <w:highlight w:val="none"/>
              </w:rPr>
              <w:t>签订时间：</w:t>
            </w:r>
            <w:r>
              <w:rPr>
                <w:rFonts w:hint="eastAsia" w:ascii="仿宋" w:hAnsi="仿宋" w:eastAsia="仿宋" w:cs="仿宋"/>
                <w:sz w:val="24"/>
                <w:szCs w:val="24"/>
                <w:highlight w:val="none"/>
              </w:rPr>
              <w:t xml:space="preserve">202 年   月   日  </w:t>
            </w:r>
          </w:p>
        </w:tc>
      </w:tr>
      <w:tr>
        <w:tblPrEx>
          <w:tblCellMar>
            <w:top w:w="0" w:type="dxa"/>
            <w:left w:w="108" w:type="dxa"/>
            <w:bottom w:w="0" w:type="dxa"/>
            <w:right w:w="108" w:type="dxa"/>
          </w:tblCellMar>
        </w:tblPrEx>
        <w:trPr>
          <w:trHeight w:val="287" w:hRule="atLeast"/>
          <w:jc w:val="center"/>
        </w:trPr>
        <w:tc>
          <w:tcPr>
            <w:tcW w:w="4077" w:type="dxa"/>
            <w:tcBorders>
              <w:top w:val="single" w:color="auto" w:sz="4" w:space="0"/>
              <w:left w:val="single" w:color="auto" w:sz="4" w:space="0"/>
              <w:bottom w:val="single" w:color="auto" w:sz="4" w:space="0"/>
              <w:right w:val="single" w:color="auto" w:sz="4" w:space="0"/>
            </w:tcBorders>
          </w:tcPr>
          <w:p>
            <w:pPr>
              <w:spacing w:line="360" w:lineRule="auto"/>
              <w:jc w:val="left"/>
              <w:rPr>
                <w:rFonts w:ascii="仿宋" w:hAnsi="仿宋" w:eastAsia="仿宋" w:cs="仿宋"/>
                <w:sz w:val="24"/>
                <w:szCs w:val="24"/>
                <w:highlight w:val="none"/>
              </w:rPr>
            </w:pPr>
            <w:r>
              <w:rPr>
                <w:rFonts w:hint="eastAsia" w:ascii="仿宋" w:hAnsi="仿宋" w:eastAsia="仿宋" w:cs="仿宋"/>
                <w:b/>
                <w:sz w:val="24"/>
                <w:szCs w:val="24"/>
                <w:highlight w:val="none"/>
              </w:rPr>
              <w:t>需    方</w:t>
            </w:r>
            <w:r>
              <w:rPr>
                <w:rFonts w:hint="eastAsia" w:ascii="仿宋" w:hAnsi="仿宋" w:eastAsia="仿宋" w:cs="仿宋"/>
                <w:sz w:val="24"/>
                <w:szCs w:val="24"/>
                <w:highlight w:val="none"/>
              </w:rPr>
              <w:t>：中国石油大学（华东）</w:t>
            </w:r>
          </w:p>
        </w:tc>
        <w:tc>
          <w:tcPr>
            <w:tcW w:w="5006" w:type="dxa"/>
            <w:tcBorders>
              <w:top w:val="single" w:color="auto" w:sz="4" w:space="0"/>
              <w:left w:val="single" w:color="auto" w:sz="4" w:space="0"/>
              <w:bottom w:val="single" w:color="auto" w:sz="4" w:space="0"/>
              <w:right w:val="single" w:color="auto" w:sz="4" w:space="0"/>
            </w:tcBorders>
          </w:tcPr>
          <w:p>
            <w:pPr>
              <w:spacing w:line="360" w:lineRule="auto"/>
              <w:jc w:val="left"/>
              <w:rPr>
                <w:rFonts w:ascii="仿宋" w:hAnsi="仿宋" w:eastAsia="仿宋" w:cs="仿宋"/>
                <w:sz w:val="24"/>
                <w:szCs w:val="24"/>
                <w:highlight w:val="none"/>
              </w:rPr>
            </w:pPr>
            <w:r>
              <w:rPr>
                <w:rFonts w:hint="eastAsia" w:ascii="仿宋" w:hAnsi="仿宋" w:eastAsia="仿宋" w:cs="仿宋"/>
                <w:b/>
                <w:sz w:val="24"/>
                <w:szCs w:val="24"/>
                <w:highlight w:val="none"/>
              </w:rPr>
              <w:t>供    方：</w:t>
            </w:r>
            <w:r>
              <w:rPr>
                <w:rFonts w:hint="eastAsia" w:ascii="仿宋" w:hAnsi="仿宋" w:eastAsia="仿宋" w:cs="仿宋"/>
                <w:sz w:val="24"/>
                <w:szCs w:val="24"/>
                <w:highlight w:val="none"/>
              </w:rPr>
              <w:t xml:space="preserve"> </w:t>
            </w:r>
          </w:p>
        </w:tc>
      </w:tr>
    </w:tbl>
    <w:p>
      <w:pPr>
        <w:spacing w:line="480" w:lineRule="auto"/>
        <w:jc w:val="left"/>
        <w:rPr>
          <w:rFonts w:ascii="仿宋" w:hAnsi="仿宋" w:eastAsia="仿宋" w:cs="仿宋"/>
          <w:b/>
          <w:sz w:val="24"/>
          <w:szCs w:val="24"/>
          <w:highlight w:val="none"/>
        </w:rPr>
      </w:pPr>
      <w:r>
        <w:rPr>
          <w:rFonts w:hint="eastAsia" w:ascii="仿宋" w:hAnsi="仿宋" w:eastAsia="仿宋" w:cs="仿宋"/>
          <w:b/>
          <w:sz w:val="24"/>
          <w:szCs w:val="24"/>
          <w:highlight w:val="none"/>
        </w:rPr>
        <w:t xml:space="preserve">一、产品名称商标、型号、厂家、数量、金额、供货时间及数量    </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2084"/>
        <w:gridCol w:w="1033"/>
        <w:gridCol w:w="1252"/>
        <w:gridCol w:w="639"/>
        <w:gridCol w:w="615"/>
        <w:gridCol w:w="1016"/>
        <w:gridCol w:w="1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80" w:type="dxa"/>
            <w:vAlign w:val="center"/>
          </w:tcPr>
          <w:p>
            <w:pPr>
              <w:adjustRightInd w:val="0"/>
              <w:snapToGrid w:val="0"/>
              <w:ind w:left="-23" w:leftChars="-57" w:right="-143" w:rightChars="-51" w:hanging="137" w:hangingChars="57"/>
              <w:jc w:val="left"/>
              <w:rPr>
                <w:rFonts w:ascii="仿宋" w:hAnsi="仿宋" w:eastAsia="仿宋" w:cs="仿宋"/>
                <w:b/>
                <w:sz w:val="24"/>
                <w:szCs w:val="24"/>
                <w:highlight w:val="none"/>
              </w:rPr>
            </w:pPr>
            <w:r>
              <w:rPr>
                <w:rFonts w:hint="eastAsia" w:ascii="仿宋" w:hAnsi="仿宋" w:eastAsia="仿宋" w:cs="仿宋"/>
                <w:b/>
                <w:sz w:val="24"/>
                <w:szCs w:val="24"/>
                <w:highlight w:val="none"/>
              </w:rPr>
              <w:t>序号</w:t>
            </w:r>
          </w:p>
        </w:tc>
        <w:tc>
          <w:tcPr>
            <w:tcW w:w="2084" w:type="dxa"/>
            <w:vAlign w:val="center"/>
          </w:tcPr>
          <w:p>
            <w:pPr>
              <w:adjustRightInd w:val="0"/>
              <w:snapToGrid w:val="0"/>
              <w:jc w:val="left"/>
              <w:rPr>
                <w:rFonts w:ascii="仿宋" w:hAnsi="仿宋" w:eastAsia="仿宋" w:cs="仿宋"/>
                <w:b/>
                <w:sz w:val="24"/>
                <w:szCs w:val="24"/>
                <w:highlight w:val="none"/>
              </w:rPr>
            </w:pPr>
            <w:r>
              <w:rPr>
                <w:rFonts w:hint="eastAsia" w:ascii="仿宋" w:hAnsi="仿宋" w:eastAsia="仿宋" w:cs="仿宋"/>
                <w:b/>
                <w:sz w:val="24"/>
                <w:szCs w:val="24"/>
                <w:highlight w:val="none"/>
              </w:rPr>
              <w:t>设备名称</w:t>
            </w:r>
          </w:p>
        </w:tc>
        <w:tc>
          <w:tcPr>
            <w:tcW w:w="1033" w:type="dxa"/>
            <w:vAlign w:val="center"/>
          </w:tcPr>
          <w:p>
            <w:pPr>
              <w:adjustRightInd w:val="0"/>
              <w:snapToGrid w:val="0"/>
              <w:jc w:val="left"/>
              <w:rPr>
                <w:rFonts w:ascii="仿宋" w:hAnsi="仿宋" w:eastAsia="仿宋" w:cs="仿宋"/>
                <w:b/>
                <w:sz w:val="24"/>
                <w:szCs w:val="24"/>
                <w:highlight w:val="none"/>
              </w:rPr>
            </w:pPr>
            <w:r>
              <w:rPr>
                <w:rFonts w:hint="eastAsia" w:ascii="仿宋" w:hAnsi="仿宋" w:eastAsia="仿宋" w:cs="仿宋"/>
                <w:b/>
                <w:sz w:val="24"/>
                <w:szCs w:val="24"/>
                <w:highlight w:val="none"/>
              </w:rPr>
              <w:t>设备厂商</w:t>
            </w:r>
          </w:p>
        </w:tc>
        <w:tc>
          <w:tcPr>
            <w:tcW w:w="1252" w:type="dxa"/>
            <w:vAlign w:val="center"/>
          </w:tcPr>
          <w:p>
            <w:pPr>
              <w:adjustRightInd w:val="0"/>
              <w:snapToGrid w:val="0"/>
              <w:jc w:val="left"/>
              <w:rPr>
                <w:rFonts w:ascii="仿宋" w:hAnsi="仿宋" w:eastAsia="仿宋" w:cs="仿宋"/>
                <w:b/>
                <w:sz w:val="24"/>
                <w:szCs w:val="24"/>
                <w:highlight w:val="none"/>
              </w:rPr>
            </w:pPr>
            <w:r>
              <w:rPr>
                <w:rFonts w:hint="eastAsia" w:ascii="仿宋" w:hAnsi="仿宋" w:eastAsia="仿宋" w:cs="仿宋"/>
                <w:b/>
                <w:sz w:val="24"/>
                <w:szCs w:val="24"/>
                <w:highlight w:val="none"/>
              </w:rPr>
              <w:t>规格型号</w:t>
            </w:r>
          </w:p>
        </w:tc>
        <w:tc>
          <w:tcPr>
            <w:tcW w:w="639" w:type="dxa"/>
            <w:vAlign w:val="center"/>
          </w:tcPr>
          <w:p>
            <w:pPr>
              <w:adjustRightInd w:val="0"/>
              <w:snapToGrid w:val="0"/>
              <w:jc w:val="left"/>
              <w:rPr>
                <w:rFonts w:ascii="仿宋" w:hAnsi="仿宋" w:eastAsia="仿宋" w:cs="仿宋"/>
                <w:b/>
                <w:sz w:val="24"/>
                <w:szCs w:val="24"/>
                <w:highlight w:val="none"/>
              </w:rPr>
            </w:pPr>
            <w:r>
              <w:rPr>
                <w:rFonts w:hint="eastAsia" w:ascii="仿宋" w:hAnsi="仿宋" w:eastAsia="仿宋" w:cs="仿宋"/>
                <w:b/>
                <w:sz w:val="24"/>
                <w:szCs w:val="24"/>
                <w:highlight w:val="none"/>
              </w:rPr>
              <w:t>单位</w:t>
            </w:r>
          </w:p>
        </w:tc>
        <w:tc>
          <w:tcPr>
            <w:tcW w:w="615" w:type="dxa"/>
            <w:vAlign w:val="center"/>
          </w:tcPr>
          <w:p>
            <w:pPr>
              <w:adjustRightInd w:val="0"/>
              <w:snapToGrid w:val="0"/>
              <w:jc w:val="left"/>
              <w:rPr>
                <w:rFonts w:ascii="仿宋" w:hAnsi="仿宋" w:eastAsia="仿宋" w:cs="仿宋"/>
                <w:b/>
                <w:sz w:val="24"/>
                <w:szCs w:val="24"/>
                <w:highlight w:val="none"/>
              </w:rPr>
            </w:pPr>
            <w:r>
              <w:rPr>
                <w:rFonts w:hint="eastAsia" w:ascii="仿宋" w:hAnsi="仿宋" w:eastAsia="仿宋" w:cs="仿宋"/>
                <w:b/>
                <w:sz w:val="24"/>
                <w:szCs w:val="24"/>
                <w:highlight w:val="none"/>
              </w:rPr>
              <w:t>数量</w:t>
            </w:r>
          </w:p>
        </w:tc>
        <w:tc>
          <w:tcPr>
            <w:tcW w:w="1016" w:type="dxa"/>
            <w:vAlign w:val="center"/>
          </w:tcPr>
          <w:p>
            <w:pPr>
              <w:adjustRightInd w:val="0"/>
              <w:snapToGrid w:val="0"/>
              <w:jc w:val="left"/>
              <w:rPr>
                <w:rFonts w:ascii="仿宋" w:hAnsi="仿宋" w:eastAsia="仿宋" w:cs="仿宋"/>
                <w:b/>
                <w:sz w:val="24"/>
                <w:szCs w:val="24"/>
                <w:highlight w:val="none"/>
              </w:rPr>
            </w:pPr>
            <w:r>
              <w:rPr>
                <w:rFonts w:hint="eastAsia" w:ascii="仿宋" w:hAnsi="仿宋" w:eastAsia="仿宋" w:cs="仿宋"/>
                <w:b/>
                <w:sz w:val="24"/>
                <w:szCs w:val="24"/>
                <w:highlight w:val="none"/>
              </w:rPr>
              <w:t>单价</w:t>
            </w:r>
          </w:p>
        </w:tc>
        <w:tc>
          <w:tcPr>
            <w:tcW w:w="1964" w:type="dxa"/>
            <w:vAlign w:val="center"/>
          </w:tcPr>
          <w:p>
            <w:pPr>
              <w:adjustRightInd w:val="0"/>
              <w:snapToGrid w:val="0"/>
              <w:jc w:val="left"/>
              <w:rPr>
                <w:rFonts w:ascii="仿宋" w:hAnsi="仿宋" w:eastAsia="仿宋" w:cs="仿宋"/>
                <w:b/>
                <w:sz w:val="24"/>
                <w:szCs w:val="24"/>
                <w:highlight w:val="none"/>
              </w:rPr>
            </w:pPr>
            <w:r>
              <w:rPr>
                <w:rFonts w:hint="eastAsia" w:ascii="仿宋" w:hAnsi="仿宋" w:eastAsia="仿宋" w:cs="仿宋"/>
                <w:b/>
                <w:sz w:val="24"/>
                <w:szCs w:val="24"/>
                <w:highlight w:val="none"/>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80" w:type="dxa"/>
            <w:vAlign w:val="center"/>
          </w:tcPr>
          <w:p>
            <w:pPr>
              <w:adjustRightInd w:val="0"/>
              <w:snapToGri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1</w:t>
            </w:r>
          </w:p>
        </w:tc>
        <w:tc>
          <w:tcPr>
            <w:tcW w:w="2084" w:type="dxa"/>
            <w:vAlign w:val="center"/>
          </w:tcPr>
          <w:p>
            <w:pPr>
              <w:jc w:val="left"/>
              <w:rPr>
                <w:rFonts w:ascii="仿宋" w:hAnsi="仿宋" w:eastAsia="仿宋" w:cs="仿宋"/>
                <w:sz w:val="24"/>
                <w:szCs w:val="24"/>
                <w:highlight w:val="none"/>
              </w:rPr>
            </w:pPr>
          </w:p>
        </w:tc>
        <w:tc>
          <w:tcPr>
            <w:tcW w:w="1033" w:type="dxa"/>
            <w:vAlign w:val="center"/>
          </w:tcPr>
          <w:p>
            <w:pPr>
              <w:adjustRightInd w:val="0"/>
              <w:snapToGrid w:val="0"/>
              <w:spacing w:line="360" w:lineRule="auto"/>
              <w:jc w:val="left"/>
              <w:rPr>
                <w:rFonts w:ascii="仿宋" w:hAnsi="仿宋" w:eastAsia="仿宋" w:cs="仿宋"/>
                <w:sz w:val="24"/>
                <w:szCs w:val="24"/>
                <w:highlight w:val="none"/>
              </w:rPr>
            </w:pPr>
          </w:p>
        </w:tc>
        <w:tc>
          <w:tcPr>
            <w:tcW w:w="1252" w:type="dxa"/>
            <w:vAlign w:val="center"/>
          </w:tcPr>
          <w:p>
            <w:pPr>
              <w:adjustRightInd w:val="0"/>
              <w:snapToGrid w:val="0"/>
              <w:spacing w:line="360" w:lineRule="auto"/>
              <w:jc w:val="left"/>
              <w:rPr>
                <w:rFonts w:ascii="仿宋" w:hAnsi="仿宋" w:eastAsia="仿宋" w:cs="仿宋"/>
                <w:sz w:val="24"/>
                <w:szCs w:val="24"/>
                <w:highlight w:val="none"/>
              </w:rPr>
            </w:pPr>
          </w:p>
        </w:tc>
        <w:tc>
          <w:tcPr>
            <w:tcW w:w="639" w:type="dxa"/>
            <w:vAlign w:val="center"/>
          </w:tcPr>
          <w:p>
            <w:pPr>
              <w:adjustRightInd w:val="0"/>
              <w:snapToGrid w:val="0"/>
              <w:spacing w:line="360" w:lineRule="auto"/>
              <w:jc w:val="left"/>
              <w:rPr>
                <w:rFonts w:ascii="仿宋" w:hAnsi="仿宋" w:eastAsia="仿宋" w:cs="仿宋"/>
                <w:sz w:val="24"/>
                <w:szCs w:val="24"/>
                <w:highlight w:val="none"/>
              </w:rPr>
            </w:pPr>
          </w:p>
        </w:tc>
        <w:tc>
          <w:tcPr>
            <w:tcW w:w="615" w:type="dxa"/>
            <w:vAlign w:val="center"/>
          </w:tcPr>
          <w:p>
            <w:pPr>
              <w:adjustRightInd w:val="0"/>
              <w:snapToGrid w:val="0"/>
              <w:spacing w:line="360" w:lineRule="auto"/>
              <w:jc w:val="left"/>
              <w:rPr>
                <w:rFonts w:ascii="仿宋" w:hAnsi="仿宋" w:eastAsia="仿宋" w:cs="仿宋"/>
                <w:sz w:val="24"/>
                <w:szCs w:val="24"/>
                <w:highlight w:val="none"/>
              </w:rPr>
            </w:pPr>
          </w:p>
        </w:tc>
        <w:tc>
          <w:tcPr>
            <w:tcW w:w="1016" w:type="dxa"/>
            <w:vAlign w:val="center"/>
          </w:tcPr>
          <w:p>
            <w:pPr>
              <w:jc w:val="left"/>
              <w:rPr>
                <w:rFonts w:ascii="仿宋" w:hAnsi="仿宋" w:eastAsia="仿宋" w:cs="仿宋"/>
                <w:sz w:val="24"/>
                <w:szCs w:val="24"/>
                <w:highlight w:val="none"/>
              </w:rPr>
            </w:pPr>
          </w:p>
        </w:tc>
        <w:tc>
          <w:tcPr>
            <w:tcW w:w="1964" w:type="dxa"/>
            <w:vAlign w:val="center"/>
          </w:tcPr>
          <w:p>
            <w:pPr>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480" w:type="dxa"/>
            <w:vAlign w:val="center"/>
          </w:tcPr>
          <w:p>
            <w:pPr>
              <w:adjustRightInd w:val="0"/>
              <w:snapToGri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2</w:t>
            </w:r>
          </w:p>
        </w:tc>
        <w:tc>
          <w:tcPr>
            <w:tcW w:w="2084" w:type="dxa"/>
            <w:vAlign w:val="center"/>
          </w:tcPr>
          <w:p>
            <w:pPr>
              <w:adjustRightInd w:val="0"/>
              <w:snapToGrid w:val="0"/>
              <w:jc w:val="left"/>
              <w:rPr>
                <w:rFonts w:ascii="仿宋" w:hAnsi="仿宋" w:eastAsia="仿宋" w:cs="仿宋"/>
                <w:b/>
                <w:sz w:val="24"/>
                <w:szCs w:val="24"/>
                <w:highlight w:val="none"/>
              </w:rPr>
            </w:pPr>
          </w:p>
        </w:tc>
        <w:tc>
          <w:tcPr>
            <w:tcW w:w="1033" w:type="dxa"/>
            <w:vAlign w:val="center"/>
          </w:tcPr>
          <w:p>
            <w:pPr>
              <w:adjustRightInd w:val="0"/>
              <w:snapToGrid w:val="0"/>
              <w:spacing w:line="360" w:lineRule="auto"/>
              <w:jc w:val="left"/>
              <w:rPr>
                <w:rFonts w:ascii="仿宋" w:hAnsi="仿宋" w:eastAsia="仿宋" w:cs="仿宋"/>
                <w:sz w:val="24"/>
                <w:szCs w:val="24"/>
                <w:highlight w:val="none"/>
              </w:rPr>
            </w:pPr>
          </w:p>
        </w:tc>
        <w:tc>
          <w:tcPr>
            <w:tcW w:w="1252" w:type="dxa"/>
            <w:vAlign w:val="center"/>
          </w:tcPr>
          <w:p>
            <w:pPr>
              <w:adjustRightInd w:val="0"/>
              <w:snapToGrid w:val="0"/>
              <w:spacing w:line="360" w:lineRule="auto"/>
              <w:jc w:val="left"/>
              <w:rPr>
                <w:rFonts w:ascii="仿宋" w:hAnsi="仿宋" w:eastAsia="仿宋" w:cs="仿宋"/>
                <w:sz w:val="24"/>
                <w:szCs w:val="24"/>
                <w:highlight w:val="none"/>
              </w:rPr>
            </w:pPr>
          </w:p>
        </w:tc>
        <w:tc>
          <w:tcPr>
            <w:tcW w:w="639" w:type="dxa"/>
            <w:vAlign w:val="center"/>
          </w:tcPr>
          <w:p>
            <w:pPr>
              <w:adjustRightInd w:val="0"/>
              <w:snapToGrid w:val="0"/>
              <w:spacing w:line="360" w:lineRule="auto"/>
              <w:jc w:val="left"/>
              <w:rPr>
                <w:rFonts w:ascii="仿宋" w:hAnsi="仿宋" w:eastAsia="仿宋" w:cs="仿宋"/>
                <w:sz w:val="24"/>
                <w:szCs w:val="24"/>
                <w:highlight w:val="none"/>
              </w:rPr>
            </w:pPr>
          </w:p>
        </w:tc>
        <w:tc>
          <w:tcPr>
            <w:tcW w:w="615" w:type="dxa"/>
            <w:vAlign w:val="center"/>
          </w:tcPr>
          <w:p>
            <w:pPr>
              <w:adjustRightInd w:val="0"/>
              <w:snapToGrid w:val="0"/>
              <w:spacing w:line="360" w:lineRule="auto"/>
              <w:jc w:val="left"/>
              <w:rPr>
                <w:rFonts w:ascii="仿宋" w:hAnsi="仿宋" w:eastAsia="仿宋" w:cs="仿宋"/>
                <w:sz w:val="24"/>
                <w:szCs w:val="24"/>
                <w:highlight w:val="none"/>
              </w:rPr>
            </w:pPr>
          </w:p>
        </w:tc>
        <w:tc>
          <w:tcPr>
            <w:tcW w:w="1016" w:type="dxa"/>
            <w:vAlign w:val="center"/>
          </w:tcPr>
          <w:p>
            <w:pPr>
              <w:jc w:val="left"/>
              <w:rPr>
                <w:rFonts w:ascii="仿宋" w:hAnsi="仿宋" w:eastAsia="仿宋" w:cs="仿宋"/>
                <w:sz w:val="24"/>
                <w:szCs w:val="24"/>
                <w:highlight w:val="none"/>
              </w:rPr>
            </w:pPr>
          </w:p>
        </w:tc>
        <w:tc>
          <w:tcPr>
            <w:tcW w:w="1964" w:type="dxa"/>
            <w:vAlign w:val="center"/>
          </w:tcPr>
          <w:p>
            <w:pPr>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jc w:val="center"/>
        </w:trPr>
        <w:tc>
          <w:tcPr>
            <w:tcW w:w="9083" w:type="dxa"/>
            <w:gridSpan w:val="8"/>
            <w:vAlign w:val="center"/>
          </w:tcPr>
          <w:p>
            <w:pPr>
              <w:adjustRightInd w:val="0"/>
              <w:snapToGrid w:val="0"/>
              <w:spacing w:line="360" w:lineRule="auto"/>
              <w:jc w:val="left"/>
              <w:rPr>
                <w:rFonts w:ascii="仿宋" w:hAnsi="仿宋" w:eastAsia="仿宋" w:cs="仿宋"/>
                <w:sz w:val="24"/>
                <w:szCs w:val="24"/>
                <w:highlight w:val="none"/>
              </w:rPr>
            </w:pPr>
            <w:r>
              <w:rPr>
                <w:rFonts w:hint="eastAsia" w:ascii="仿宋" w:hAnsi="仿宋" w:eastAsia="仿宋" w:cs="仿宋"/>
                <w:b/>
                <w:sz w:val="24"/>
                <w:szCs w:val="24"/>
                <w:highlight w:val="none"/>
              </w:rPr>
              <w:t>人民币（大写）合计：    元整</w:t>
            </w:r>
          </w:p>
        </w:tc>
      </w:tr>
    </w:tbl>
    <w:p>
      <w:pPr>
        <w:jc w:val="left"/>
        <w:rPr>
          <w:rFonts w:ascii="仿宋" w:hAnsi="仿宋" w:eastAsia="仿宋" w:cs="仿宋"/>
          <w:b/>
          <w:sz w:val="24"/>
          <w:szCs w:val="24"/>
          <w:highlight w:val="none"/>
        </w:rPr>
      </w:pPr>
      <w:r>
        <w:rPr>
          <w:rFonts w:hint="eastAsia" w:ascii="仿宋" w:hAnsi="仿宋" w:eastAsia="仿宋" w:cs="仿宋"/>
          <w:b/>
          <w:sz w:val="24"/>
          <w:szCs w:val="24"/>
          <w:highlight w:val="none"/>
        </w:rPr>
        <w:t xml:space="preserve">   2022年</w:t>
      </w:r>
      <w:r>
        <w:rPr>
          <w:rFonts w:hint="eastAsia" w:ascii="仿宋" w:hAnsi="仿宋" w:eastAsia="仿宋" w:cs="仿宋"/>
          <w:kern w:val="1"/>
          <w:sz w:val="24"/>
          <w:szCs w:val="24"/>
          <w:highlight w:val="none"/>
          <w:u w:val="single"/>
        </w:rPr>
        <w:t xml:space="preserve"> </w:t>
      </w:r>
      <w:r>
        <w:rPr>
          <w:rFonts w:hint="eastAsia" w:ascii="仿宋" w:hAnsi="仿宋" w:eastAsia="仿宋" w:cs="仿宋"/>
          <w:kern w:val="1"/>
          <w:sz w:val="24"/>
          <w:szCs w:val="24"/>
          <w:highlight w:val="none"/>
        </w:rPr>
        <w:t>月</w:t>
      </w:r>
      <w:r>
        <w:rPr>
          <w:rFonts w:hint="eastAsia" w:ascii="仿宋" w:hAnsi="仿宋" w:eastAsia="仿宋" w:cs="仿宋"/>
          <w:kern w:val="1"/>
          <w:sz w:val="24"/>
          <w:szCs w:val="24"/>
          <w:highlight w:val="none"/>
          <w:u w:val="single"/>
        </w:rPr>
        <w:t xml:space="preserve"> </w:t>
      </w:r>
      <w:r>
        <w:rPr>
          <w:rFonts w:hint="eastAsia" w:ascii="仿宋" w:hAnsi="仿宋" w:eastAsia="仿宋" w:cs="仿宋"/>
          <w:kern w:val="1"/>
          <w:sz w:val="24"/>
          <w:szCs w:val="24"/>
          <w:highlight w:val="none"/>
        </w:rPr>
        <w:t>日</w:t>
      </w:r>
      <w:r>
        <w:rPr>
          <w:rFonts w:hint="eastAsia" w:ascii="仿宋" w:hAnsi="仿宋" w:eastAsia="仿宋" w:cs="仿宋"/>
          <w:b/>
          <w:sz w:val="24"/>
          <w:szCs w:val="24"/>
          <w:highlight w:val="none"/>
        </w:rPr>
        <w:t>前安装调试完成。</w:t>
      </w:r>
    </w:p>
    <w:p>
      <w:pPr>
        <w:spacing w:line="360" w:lineRule="auto"/>
        <w:jc w:val="left"/>
        <w:rPr>
          <w:rFonts w:ascii="仿宋" w:hAnsi="仿宋" w:eastAsia="仿宋" w:cs="仿宋"/>
          <w:sz w:val="24"/>
          <w:szCs w:val="24"/>
          <w:highlight w:val="none"/>
          <w:u w:val="single"/>
        </w:rPr>
      </w:pPr>
      <w:r>
        <w:rPr>
          <w:rFonts w:hint="eastAsia" w:ascii="仿宋" w:hAnsi="仿宋" w:eastAsia="仿宋" w:cs="仿宋"/>
          <w:b/>
          <w:sz w:val="24"/>
          <w:szCs w:val="24"/>
          <w:highlight w:val="none"/>
        </w:rPr>
        <w:t>二、质量要求技术标准，供方对质量负责的条件和期限：</w:t>
      </w:r>
      <w:r>
        <w:rPr>
          <w:rFonts w:hint="eastAsia" w:ascii="仿宋" w:hAnsi="仿宋" w:eastAsia="仿宋" w:cs="仿宋"/>
          <w:sz w:val="24"/>
          <w:szCs w:val="24"/>
          <w:highlight w:val="none"/>
          <w:u w:val="single"/>
        </w:rPr>
        <w:t xml:space="preserve">  按国家此类产品质量标准和双方招投标文件约定执行，免费质保期5年，免费保修时间从验收合格之日起计算。 </w:t>
      </w:r>
    </w:p>
    <w:p>
      <w:pPr>
        <w:spacing w:line="360" w:lineRule="auto"/>
        <w:jc w:val="left"/>
        <w:rPr>
          <w:rFonts w:ascii="仿宋" w:hAnsi="仿宋" w:eastAsia="仿宋" w:cs="仿宋"/>
          <w:sz w:val="24"/>
          <w:szCs w:val="24"/>
          <w:highlight w:val="none"/>
          <w:u w:val="single"/>
        </w:rPr>
      </w:pPr>
      <w:r>
        <w:rPr>
          <w:rFonts w:hint="eastAsia" w:ascii="仿宋" w:hAnsi="仿宋" w:eastAsia="仿宋" w:cs="仿宋"/>
          <w:b/>
          <w:sz w:val="24"/>
          <w:szCs w:val="24"/>
          <w:highlight w:val="none"/>
        </w:rPr>
        <w:t>三、交（提）货地点方式：</w:t>
      </w:r>
      <w:r>
        <w:rPr>
          <w:rFonts w:hint="eastAsia" w:ascii="仿宋" w:hAnsi="仿宋" w:eastAsia="仿宋" w:cs="仿宋"/>
          <w:sz w:val="24"/>
          <w:szCs w:val="24"/>
          <w:highlight w:val="none"/>
          <w:u w:val="single"/>
        </w:rPr>
        <w:t xml:space="preserve">  中国石油大学（华东）古镇口校区                           </w:t>
      </w:r>
    </w:p>
    <w:p>
      <w:pPr>
        <w:spacing w:line="360" w:lineRule="auto"/>
        <w:jc w:val="left"/>
        <w:rPr>
          <w:rFonts w:ascii="仿宋" w:hAnsi="仿宋" w:eastAsia="仿宋" w:cs="仿宋"/>
          <w:sz w:val="24"/>
          <w:szCs w:val="24"/>
          <w:highlight w:val="none"/>
          <w:u w:val="single"/>
        </w:rPr>
      </w:pPr>
      <w:r>
        <w:rPr>
          <w:rFonts w:hint="eastAsia" w:ascii="仿宋" w:hAnsi="仿宋" w:eastAsia="仿宋" w:cs="仿宋"/>
          <w:b/>
          <w:sz w:val="24"/>
          <w:szCs w:val="24"/>
          <w:highlight w:val="none"/>
        </w:rPr>
        <w:t>四、运输方式、到达港及费用负担：</w:t>
      </w:r>
      <w:r>
        <w:rPr>
          <w:rFonts w:hint="eastAsia" w:ascii="仿宋" w:hAnsi="仿宋" w:eastAsia="仿宋" w:cs="仿宋"/>
          <w:sz w:val="24"/>
          <w:szCs w:val="24"/>
          <w:highlight w:val="none"/>
          <w:u w:val="single"/>
        </w:rPr>
        <w:t xml:space="preserve">  汽车运输，费用由供方承担；设备全部到货后供方需向国有资产与实验室管理处设备管理科提供双方签字确认的到货单。 </w:t>
      </w:r>
    </w:p>
    <w:p>
      <w:pPr>
        <w:spacing w:line="360" w:lineRule="auto"/>
        <w:jc w:val="left"/>
        <w:rPr>
          <w:rFonts w:ascii="仿宋" w:hAnsi="仿宋" w:eastAsia="仿宋" w:cs="仿宋"/>
          <w:sz w:val="24"/>
          <w:szCs w:val="24"/>
          <w:highlight w:val="none"/>
          <w:u w:val="single"/>
        </w:rPr>
      </w:pPr>
      <w:r>
        <w:rPr>
          <w:rFonts w:hint="eastAsia" w:ascii="仿宋" w:hAnsi="仿宋" w:eastAsia="仿宋" w:cs="仿宋"/>
          <w:b/>
          <w:sz w:val="24"/>
          <w:szCs w:val="24"/>
          <w:highlight w:val="none"/>
        </w:rPr>
        <w:t>五、包装标准、包装物的供应与回收：</w:t>
      </w:r>
      <w:r>
        <w:rPr>
          <w:rFonts w:hint="eastAsia" w:ascii="仿宋" w:hAnsi="仿宋" w:eastAsia="仿宋" w:cs="仿宋"/>
          <w:sz w:val="24"/>
          <w:szCs w:val="24"/>
          <w:highlight w:val="none"/>
          <w:u w:val="single"/>
        </w:rPr>
        <w:t xml:space="preserve"> 按国家相关标准进行包装，包装物不回收。        </w:t>
      </w:r>
    </w:p>
    <w:p>
      <w:pPr>
        <w:spacing w:line="360" w:lineRule="auto"/>
        <w:jc w:val="left"/>
        <w:rPr>
          <w:rFonts w:ascii="仿宋" w:hAnsi="仿宋" w:eastAsia="仿宋" w:cs="仿宋"/>
          <w:sz w:val="24"/>
          <w:szCs w:val="24"/>
          <w:highlight w:val="none"/>
          <w:u w:val="single"/>
        </w:rPr>
      </w:pPr>
      <w:r>
        <w:rPr>
          <w:rFonts w:hint="eastAsia" w:ascii="仿宋" w:hAnsi="仿宋" w:eastAsia="仿宋" w:cs="仿宋"/>
          <w:b/>
          <w:sz w:val="24"/>
          <w:szCs w:val="24"/>
          <w:highlight w:val="none"/>
        </w:rPr>
        <w:t>六、验收标准、方法及提出异议期：</w:t>
      </w:r>
      <w:r>
        <w:rPr>
          <w:rFonts w:hint="eastAsia" w:ascii="仿宋" w:hAnsi="仿宋" w:eastAsia="仿宋" w:cs="仿宋"/>
          <w:sz w:val="24"/>
          <w:szCs w:val="24"/>
          <w:highlight w:val="none"/>
          <w:u w:val="single"/>
        </w:rPr>
        <w:t xml:space="preserve"> 按国家标准和双方招投标文件及具体技术约定执行，样品封存，参照样品质量标准验收，如供方未按合同执行，除扣除其保证金外，按双方招投标文件具体约定进行处理；需方收到设备，且供方安装调试完毕具备验收条件后15个工作日内验收，供方产品如有异议需在7日内提出。</w:t>
      </w:r>
    </w:p>
    <w:p>
      <w:pPr>
        <w:spacing w:line="360" w:lineRule="auto"/>
        <w:jc w:val="left"/>
        <w:rPr>
          <w:rFonts w:ascii="仿宋" w:hAnsi="仿宋" w:eastAsia="仿宋" w:cs="仿宋"/>
          <w:sz w:val="24"/>
          <w:szCs w:val="24"/>
          <w:highlight w:val="none"/>
          <w:u w:val="single"/>
        </w:rPr>
      </w:pPr>
      <w:r>
        <w:rPr>
          <w:rFonts w:hint="eastAsia" w:ascii="仿宋" w:hAnsi="仿宋" w:eastAsia="仿宋" w:cs="仿宋"/>
          <w:b/>
          <w:sz w:val="24"/>
          <w:szCs w:val="24"/>
          <w:highlight w:val="none"/>
        </w:rPr>
        <w:t>七、随机备品、配件工具数量及供应办法：</w:t>
      </w:r>
      <w:r>
        <w:rPr>
          <w:rFonts w:hint="eastAsia" w:ascii="仿宋" w:hAnsi="仿宋" w:eastAsia="仿宋" w:cs="仿宋"/>
          <w:sz w:val="24"/>
          <w:szCs w:val="24"/>
          <w:highlight w:val="none"/>
          <w:u w:val="single"/>
        </w:rPr>
        <w:t xml:space="preserve">  按具体约定提供。                         </w:t>
      </w:r>
    </w:p>
    <w:p>
      <w:pPr>
        <w:widowControl/>
        <w:tabs>
          <w:tab w:val="left" w:pos="0"/>
        </w:tabs>
        <w:spacing w:line="400" w:lineRule="atLeast"/>
        <w:ind w:left="2"/>
        <w:jc w:val="left"/>
        <w:rPr>
          <w:rFonts w:ascii="仿宋" w:hAnsi="仿宋" w:eastAsia="仿宋" w:cs="仿宋"/>
          <w:sz w:val="24"/>
          <w:szCs w:val="24"/>
          <w:highlight w:val="none"/>
          <w:u w:val="single"/>
        </w:rPr>
      </w:pPr>
      <w:r>
        <w:rPr>
          <w:rFonts w:hint="eastAsia" w:ascii="仿宋" w:hAnsi="仿宋" w:eastAsia="仿宋" w:cs="仿宋"/>
          <w:b/>
          <w:sz w:val="24"/>
          <w:szCs w:val="24"/>
          <w:highlight w:val="none"/>
        </w:rPr>
        <w:t>八、结算方式及期限</w:t>
      </w:r>
      <w:r>
        <w:rPr>
          <w:rFonts w:hint="eastAsia" w:ascii="仿宋" w:hAnsi="仿宋" w:eastAsia="仿宋" w:cs="仿宋"/>
          <w:sz w:val="24"/>
          <w:szCs w:val="24"/>
          <w:highlight w:val="none"/>
          <w:u w:val="single"/>
        </w:rPr>
        <w:t>：本项目设备全部到货、安装并验收合格后30日内供方开具全额合同货款发票，凭用户签字、国有资产管理处盖章的验收单支付合同货款的90%；其余10%款项为质保金，验收合格一年后视产品质量及服务情况，支付尾款。</w:t>
      </w:r>
    </w:p>
    <w:p>
      <w:pPr>
        <w:widowControl/>
        <w:tabs>
          <w:tab w:val="left" w:pos="0"/>
        </w:tabs>
        <w:spacing w:line="400" w:lineRule="atLeast"/>
        <w:ind w:left="2"/>
        <w:jc w:val="left"/>
        <w:rPr>
          <w:rFonts w:ascii="仿宋" w:hAnsi="仿宋" w:eastAsia="仿宋" w:cs="仿宋"/>
          <w:sz w:val="24"/>
          <w:szCs w:val="24"/>
          <w:highlight w:val="none"/>
          <w:u w:val="single"/>
        </w:rPr>
      </w:pPr>
    </w:p>
    <w:p>
      <w:pPr>
        <w:widowControl/>
        <w:wordWrap w:val="0"/>
        <w:spacing w:line="400" w:lineRule="atLeast"/>
        <w:ind w:left="1270" w:hanging="1270" w:hangingChars="527"/>
        <w:jc w:val="left"/>
        <w:rPr>
          <w:rFonts w:ascii="仿宋" w:hAnsi="仿宋" w:eastAsia="仿宋" w:cs="仿宋"/>
          <w:sz w:val="24"/>
          <w:szCs w:val="24"/>
          <w:highlight w:val="none"/>
          <w:u w:val="single"/>
        </w:rPr>
      </w:pPr>
      <w:r>
        <w:rPr>
          <w:rFonts w:hint="eastAsia" w:ascii="仿宋" w:hAnsi="仿宋" w:eastAsia="仿宋" w:cs="仿宋"/>
          <w:b/>
          <w:sz w:val="24"/>
          <w:szCs w:val="24"/>
          <w:highlight w:val="none"/>
        </w:rPr>
        <w:t>九、如需提供担保，另立合同担保书，作为本合同附件：</w:t>
      </w:r>
      <w:r>
        <w:rPr>
          <w:rFonts w:hint="eastAsia" w:ascii="仿宋" w:hAnsi="仿宋" w:eastAsia="仿宋" w:cs="仿宋"/>
          <w:sz w:val="24"/>
          <w:szCs w:val="24"/>
          <w:highlight w:val="none"/>
          <w:u w:val="single"/>
        </w:rPr>
        <w:t xml:space="preserve">  无。                     </w:t>
      </w:r>
    </w:p>
    <w:p>
      <w:pPr>
        <w:spacing w:line="360" w:lineRule="auto"/>
        <w:jc w:val="left"/>
        <w:rPr>
          <w:rFonts w:ascii="仿宋" w:hAnsi="仿宋" w:eastAsia="仿宋" w:cs="仿宋"/>
          <w:sz w:val="24"/>
          <w:szCs w:val="24"/>
          <w:highlight w:val="none"/>
          <w:u w:val="single"/>
        </w:rPr>
      </w:pPr>
      <w:r>
        <w:rPr>
          <w:rFonts w:hint="eastAsia" w:ascii="仿宋" w:hAnsi="仿宋" w:eastAsia="仿宋" w:cs="仿宋"/>
          <w:b/>
          <w:sz w:val="24"/>
          <w:szCs w:val="24"/>
          <w:highlight w:val="none"/>
        </w:rPr>
        <w:t>十、其他约定事项：</w:t>
      </w:r>
      <w:r>
        <w:rPr>
          <w:rFonts w:hint="eastAsia" w:ascii="仿宋" w:hAnsi="仿宋" w:eastAsia="仿宋" w:cs="仿宋"/>
          <w:bCs/>
          <w:sz w:val="24"/>
          <w:szCs w:val="24"/>
          <w:highlight w:val="none"/>
          <w:u w:val="single"/>
        </w:rPr>
        <w:t xml:space="preserve"> </w:t>
      </w:r>
      <w:r>
        <w:rPr>
          <w:rFonts w:hint="eastAsia" w:ascii="仿宋" w:hAnsi="仿宋" w:eastAsia="仿宋" w:cs="仿宋"/>
          <w:sz w:val="24"/>
          <w:szCs w:val="24"/>
          <w:highlight w:val="none"/>
          <w:u w:val="single"/>
        </w:rPr>
        <w:t>违约责任由违约方承担，双方协商解决或按国家有关法规处理；</w:t>
      </w:r>
      <w:r>
        <w:rPr>
          <w:rFonts w:hint="eastAsia" w:ascii="仿宋" w:hAnsi="仿宋" w:eastAsia="仿宋" w:cs="仿宋"/>
          <w:bCs/>
          <w:sz w:val="24"/>
          <w:szCs w:val="24"/>
          <w:highlight w:val="none"/>
          <w:u w:val="single"/>
        </w:rPr>
        <w:t>本合同一式柒份，需方五份，供方两份，</w:t>
      </w:r>
      <w:r>
        <w:rPr>
          <w:rFonts w:hint="eastAsia" w:ascii="仿宋" w:hAnsi="仿宋" w:eastAsia="仿宋" w:cs="仿宋"/>
          <w:sz w:val="24"/>
          <w:szCs w:val="24"/>
          <w:highlight w:val="none"/>
          <w:u w:val="single"/>
        </w:rPr>
        <w:t xml:space="preserve">双方签字并盖章后生效。需方针对本项目招标文件及供方针对本项目的应标文件作为合同附件。 </w:t>
      </w:r>
    </w:p>
    <w:tbl>
      <w:tblPr>
        <w:tblStyle w:val="36"/>
        <w:tblpPr w:leftFromText="180" w:rightFromText="180" w:vertAnchor="text" w:horzAnchor="margin" w:tblpY="2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9" w:hRule="atLeast"/>
        </w:trPr>
        <w:tc>
          <w:tcPr>
            <w:tcW w:w="4264" w:type="dxa"/>
          </w:tcPr>
          <w:p>
            <w:pPr>
              <w:spacing w:line="360" w:lineRule="exact"/>
              <w:jc w:val="left"/>
              <w:rPr>
                <w:rFonts w:ascii="仿宋" w:hAnsi="仿宋" w:eastAsia="仿宋" w:cs="仿宋"/>
                <w:b/>
                <w:sz w:val="24"/>
                <w:szCs w:val="24"/>
                <w:highlight w:val="none"/>
              </w:rPr>
            </w:pPr>
            <w:r>
              <w:rPr>
                <w:rFonts w:hint="eastAsia" w:ascii="仿宋" w:hAnsi="仿宋" w:eastAsia="仿宋" w:cs="仿宋"/>
                <w:b/>
                <w:sz w:val="24"/>
                <w:szCs w:val="24"/>
                <w:highlight w:val="none"/>
              </w:rPr>
              <w:t>需       方</w:t>
            </w:r>
          </w:p>
          <w:p>
            <w:pPr>
              <w:spacing w:line="360" w:lineRule="exact"/>
              <w:ind w:left="1680" w:hanging="1680" w:hangingChars="700"/>
              <w:jc w:val="left"/>
              <w:rPr>
                <w:rFonts w:ascii="仿宋" w:hAnsi="仿宋" w:eastAsia="仿宋" w:cs="仿宋"/>
                <w:sz w:val="24"/>
                <w:szCs w:val="24"/>
                <w:highlight w:val="none"/>
              </w:rPr>
            </w:pPr>
            <w:r>
              <w:rPr>
                <w:rFonts w:hint="eastAsia" w:ascii="仿宋" w:hAnsi="仿宋" w:eastAsia="仿宋" w:cs="仿宋"/>
                <w:sz w:val="24"/>
                <w:szCs w:val="24"/>
                <w:highlight w:val="none"/>
              </w:rPr>
              <w:t>单位名称（章）：中国石油大学（华东）</w:t>
            </w:r>
          </w:p>
          <w:p>
            <w:pPr>
              <w:spacing w:line="360" w:lineRule="exact"/>
              <w:ind w:left="1200" w:hanging="1200" w:hangingChars="500"/>
              <w:jc w:val="left"/>
              <w:rPr>
                <w:rFonts w:ascii="仿宋" w:hAnsi="仿宋" w:eastAsia="仿宋" w:cs="仿宋"/>
                <w:sz w:val="24"/>
                <w:szCs w:val="24"/>
                <w:highlight w:val="none"/>
              </w:rPr>
            </w:pPr>
            <w:r>
              <w:rPr>
                <w:rFonts w:hint="eastAsia" w:ascii="仿宋" w:hAnsi="仿宋" w:eastAsia="仿宋" w:cs="仿宋"/>
                <w:sz w:val="24"/>
                <w:szCs w:val="24"/>
                <w:highlight w:val="none"/>
              </w:rPr>
              <w:t>单位地址：青岛市黄岛区长江西路66号</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委托代理人：</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电    话：0532-86981607</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开 户 名：中国石油大学(华东) </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开户银行：中国银行股份有限公司西海岸新区分行</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账    号：215604391524</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邮政编码：266580</w:t>
            </w:r>
          </w:p>
        </w:tc>
        <w:tc>
          <w:tcPr>
            <w:tcW w:w="4819" w:type="dxa"/>
          </w:tcPr>
          <w:p>
            <w:pPr>
              <w:spacing w:line="360" w:lineRule="exact"/>
              <w:jc w:val="left"/>
              <w:rPr>
                <w:rFonts w:ascii="仿宋" w:hAnsi="仿宋" w:eastAsia="仿宋" w:cs="仿宋"/>
                <w:b/>
                <w:sz w:val="24"/>
                <w:szCs w:val="24"/>
                <w:highlight w:val="none"/>
              </w:rPr>
            </w:pPr>
            <w:r>
              <w:rPr>
                <w:rFonts w:hint="eastAsia" w:ascii="仿宋" w:hAnsi="仿宋" w:eastAsia="仿宋" w:cs="仿宋"/>
                <w:b/>
                <w:sz w:val="24"/>
                <w:szCs w:val="24"/>
                <w:highlight w:val="none"/>
              </w:rPr>
              <w:t>供      方</w:t>
            </w:r>
          </w:p>
          <w:p>
            <w:pPr>
              <w:spacing w:line="360" w:lineRule="exact"/>
              <w:ind w:left="1680" w:hanging="1680" w:hangingChars="700"/>
              <w:jc w:val="left"/>
              <w:rPr>
                <w:rFonts w:ascii="仿宋" w:hAnsi="仿宋" w:eastAsia="仿宋" w:cs="仿宋"/>
                <w:kern w:val="0"/>
                <w:sz w:val="24"/>
                <w:szCs w:val="24"/>
                <w:highlight w:val="none"/>
              </w:rPr>
            </w:pPr>
            <w:r>
              <w:rPr>
                <w:rFonts w:hint="eastAsia" w:ascii="仿宋" w:hAnsi="仿宋" w:eastAsia="仿宋" w:cs="仿宋"/>
                <w:sz w:val="24"/>
                <w:szCs w:val="24"/>
                <w:highlight w:val="none"/>
              </w:rPr>
              <w:t>单位名称（章）：</w:t>
            </w:r>
            <w:r>
              <w:rPr>
                <w:rFonts w:hint="eastAsia" w:ascii="仿宋" w:hAnsi="仿宋" w:eastAsia="仿宋" w:cs="仿宋"/>
                <w:kern w:val="0"/>
                <w:sz w:val="24"/>
                <w:szCs w:val="24"/>
                <w:highlight w:val="none"/>
              </w:rPr>
              <w:t xml:space="preserve"> </w:t>
            </w:r>
          </w:p>
          <w:p>
            <w:pPr>
              <w:spacing w:line="360" w:lineRule="exact"/>
              <w:ind w:left="960" w:hanging="960" w:hangingChars="400"/>
              <w:jc w:val="left"/>
              <w:rPr>
                <w:rFonts w:ascii="仿宋" w:hAnsi="仿宋" w:eastAsia="仿宋" w:cs="仿宋"/>
                <w:sz w:val="24"/>
                <w:szCs w:val="24"/>
                <w:highlight w:val="none"/>
              </w:rPr>
            </w:pPr>
            <w:r>
              <w:rPr>
                <w:rFonts w:hint="eastAsia" w:ascii="仿宋" w:hAnsi="仿宋" w:eastAsia="仿宋" w:cs="仿宋"/>
                <w:sz w:val="24"/>
                <w:szCs w:val="24"/>
                <w:highlight w:val="none"/>
              </w:rPr>
              <w:t>单位地址：</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委托代理人：</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电    话：</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开户银行：</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账    号： </w:t>
            </w:r>
          </w:p>
          <w:p>
            <w:pPr>
              <w:spacing w:line="36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邮政编码：</w:t>
            </w:r>
          </w:p>
        </w:tc>
      </w:tr>
    </w:tbl>
    <w:p>
      <w:pPr>
        <w:spacing w:line="520" w:lineRule="exact"/>
        <w:jc w:val="left"/>
        <w:rPr>
          <w:rFonts w:ascii="仿宋" w:hAnsi="仿宋" w:eastAsia="仿宋" w:cs="仿宋"/>
          <w:sz w:val="36"/>
          <w:szCs w:val="36"/>
          <w:highlight w:val="none"/>
        </w:rPr>
      </w:pPr>
      <w:bookmarkStart w:id="80" w:name="_Toc325620723"/>
    </w:p>
    <w:p>
      <w:pPr>
        <w:spacing w:line="520" w:lineRule="exact"/>
        <w:jc w:val="left"/>
        <w:rPr>
          <w:rFonts w:ascii="仿宋" w:hAnsi="仿宋" w:eastAsia="仿宋" w:cs="仿宋"/>
          <w:sz w:val="36"/>
          <w:szCs w:val="36"/>
          <w:highlight w:val="none"/>
        </w:rPr>
      </w:pPr>
    </w:p>
    <w:p>
      <w:pPr>
        <w:spacing w:line="520" w:lineRule="exact"/>
        <w:jc w:val="left"/>
        <w:rPr>
          <w:rFonts w:ascii="仿宋" w:hAnsi="仿宋" w:eastAsia="仿宋" w:cs="仿宋"/>
          <w:sz w:val="36"/>
          <w:szCs w:val="36"/>
          <w:highlight w:val="none"/>
        </w:rPr>
      </w:pPr>
    </w:p>
    <w:p>
      <w:pPr>
        <w:spacing w:line="520" w:lineRule="exact"/>
        <w:jc w:val="left"/>
        <w:rPr>
          <w:rFonts w:ascii="仿宋" w:hAnsi="仿宋" w:eastAsia="仿宋" w:cs="仿宋"/>
          <w:sz w:val="36"/>
          <w:szCs w:val="36"/>
          <w:highlight w:val="none"/>
        </w:rPr>
      </w:pPr>
    </w:p>
    <w:p>
      <w:pPr>
        <w:spacing w:line="520" w:lineRule="exact"/>
        <w:jc w:val="left"/>
        <w:rPr>
          <w:rFonts w:ascii="仿宋" w:hAnsi="仿宋" w:eastAsia="仿宋" w:cs="仿宋"/>
          <w:sz w:val="36"/>
          <w:szCs w:val="36"/>
          <w:highlight w:val="none"/>
        </w:rPr>
      </w:pPr>
    </w:p>
    <w:p>
      <w:pPr>
        <w:spacing w:line="520" w:lineRule="exact"/>
        <w:jc w:val="left"/>
        <w:rPr>
          <w:rFonts w:ascii="仿宋" w:hAnsi="仿宋" w:eastAsia="仿宋" w:cs="仿宋"/>
          <w:sz w:val="36"/>
          <w:szCs w:val="36"/>
          <w:highlight w:val="none"/>
        </w:rPr>
      </w:pPr>
    </w:p>
    <w:p>
      <w:pPr>
        <w:spacing w:line="520" w:lineRule="exact"/>
        <w:jc w:val="left"/>
        <w:rPr>
          <w:rFonts w:ascii="仿宋" w:hAnsi="仿宋" w:eastAsia="仿宋" w:cs="仿宋"/>
          <w:sz w:val="36"/>
          <w:szCs w:val="36"/>
          <w:highlight w:val="none"/>
        </w:rPr>
      </w:pPr>
    </w:p>
    <w:p>
      <w:pPr>
        <w:spacing w:line="520" w:lineRule="exact"/>
        <w:jc w:val="left"/>
        <w:rPr>
          <w:rFonts w:ascii="仿宋" w:hAnsi="仿宋" w:eastAsia="仿宋" w:cs="仿宋"/>
          <w:sz w:val="36"/>
          <w:szCs w:val="36"/>
          <w:highlight w:val="none"/>
        </w:rPr>
      </w:pPr>
    </w:p>
    <w:p>
      <w:pPr>
        <w:spacing w:line="520" w:lineRule="exact"/>
        <w:ind w:firstLine="2349" w:firstLineChars="650"/>
        <w:jc w:val="left"/>
        <w:rPr>
          <w:rFonts w:ascii="仿宋" w:hAnsi="仿宋" w:eastAsia="仿宋" w:cs="仿宋"/>
          <w:b/>
          <w:kern w:val="0"/>
          <w:sz w:val="36"/>
          <w:szCs w:val="36"/>
          <w:highlight w:val="none"/>
        </w:rPr>
      </w:pPr>
    </w:p>
    <w:p>
      <w:pPr>
        <w:spacing w:line="520" w:lineRule="exact"/>
        <w:ind w:firstLine="2349" w:firstLineChars="650"/>
        <w:jc w:val="left"/>
        <w:rPr>
          <w:rFonts w:ascii="仿宋" w:hAnsi="仿宋" w:eastAsia="仿宋" w:cs="仿宋"/>
          <w:b/>
          <w:kern w:val="0"/>
          <w:sz w:val="36"/>
          <w:szCs w:val="36"/>
          <w:highlight w:val="none"/>
        </w:rPr>
      </w:pPr>
    </w:p>
    <w:p>
      <w:pPr>
        <w:jc w:val="left"/>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br w:type="page"/>
      </w:r>
    </w:p>
    <w:p>
      <w:pPr>
        <w:pStyle w:val="3"/>
        <w:ind w:firstLine="3408" w:firstLineChars="943"/>
        <w:jc w:val="left"/>
        <w:rPr>
          <w:rFonts w:ascii="仿宋" w:hAnsi="仿宋" w:eastAsia="仿宋" w:cs="仿宋"/>
          <w:sz w:val="24"/>
          <w:szCs w:val="24"/>
          <w:highlight w:val="none"/>
        </w:rPr>
      </w:pPr>
      <w:bookmarkStart w:id="81" w:name="_Toc6497"/>
      <w:r>
        <w:rPr>
          <w:rFonts w:hint="eastAsia" w:ascii="仿宋" w:hAnsi="仿宋" w:eastAsia="仿宋" w:cs="仿宋"/>
          <w:sz w:val="36"/>
          <w:szCs w:val="36"/>
          <w:highlight w:val="none"/>
        </w:rPr>
        <w:t>第五部分 用户需求</w:t>
      </w:r>
      <w:bookmarkEnd w:id="80"/>
      <w:r>
        <w:rPr>
          <w:rFonts w:hint="eastAsia" w:ascii="仿宋" w:hAnsi="仿宋" w:eastAsia="仿宋" w:cs="仿宋"/>
          <w:sz w:val="36"/>
          <w:szCs w:val="36"/>
          <w:highlight w:val="none"/>
        </w:rPr>
        <w:t>书</w:t>
      </w:r>
      <w:bookmarkEnd w:id="81"/>
    </w:p>
    <w:p>
      <w:pPr>
        <w:spacing w:line="440" w:lineRule="exact"/>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特别说明：</w:t>
      </w:r>
      <w:r>
        <w:rPr>
          <w:rFonts w:hint="eastAsia" w:ascii="仿宋" w:hAnsi="仿宋" w:eastAsia="仿宋" w:cs="仿宋"/>
          <w:sz w:val="24"/>
          <w:highlight w:val="none"/>
        </w:rPr>
        <w:t>本招标文件的用户需求书中，最关键技术指标、服务条款或商务要求用“</w:t>
      </w:r>
      <w:r>
        <w:rPr>
          <w:rFonts w:hint="eastAsia" w:ascii="仿宋" w:hAnsi="仿宋" w:eastAsia="仿宋" w:cs="仿宋"/>
          <w:b/>
          <w:sz w:val="21"/>
          <w:szCs w:val="21"/>
          <w:highlight w:val="none"/>
        </w:rPr>
        <w:t>★</w:t>
      </w:r>
      <w:r>
        <w:rPr>
          <w:rFonts w:hint="eastAsia" w:ascii="仿宋" w:hAnsi="仿宋" w:eastAsia="仿宋" w:cs="仿宋"/>
          <w:sz w:val="24"/>
          <w:highlight w:val="none"/>
        </w:rPr>
        <w:t>”标注，投标人必须完全满足或优于这些要求，若有1项未满足或存在负偏离，将按投标无效处理。重要的技术、服务条款或商务要求用“*”标注,无标识则表示一般指标项。付款方式、交货时间和质保期限不得负偏离，否则按投标无效处理。核心产品用“●”标注。需提供样品的产品用“</w:t>
      </w:r>
      <w:r>
        <w:rPr>
          <w:rFonts w:hint="eastAsia" w:ascii="仿宋" w:hAnsi="仿宋" w:eastAsia="仿宋" w:cs="仿宋"/>
          <w:sz w:val="24"/>
          <w:szCs w:val="24"/>
          <w:highlight w:val="none"/>
        </w:rPr>
        <w:t>※</w:t>
      </w:r>
      <w:r>
        <w:rPr>
          <w:rFonts w:hint="eastAsia" w:ascii="仿宋" w:hAnsi="仿宋" w:eastAsia="仿宋" w:cs="仿宋"/>
          <w:sz w:val="24"/>
          <w:highlight w:val="none"/>
        </w:rPr>
        <w:t>”标注。</w:t>
      </w:r>
    </w:p>
    <w:p>
      <w:pPr>
        <w:pStyle w:val="4"/>
        <w:spacing w:line="240" w:lineRule="auto"/>
        <w:rPr>
          <w:rFonts w:ascii="仿宋" w:hAnsi="仿宋" w:eastAsia="仿宋" w:cs="仿宋"/>
          <w:sz w:val="24"/>
          <w:szCs w:val="24"/>
          <w:highlight w:val="none"/>
        </w:rPr>
      </w:pPr>
      <w:bookmarkStart w:id="82" w:name="_Toc3194"/>
      <w:r>
        <w:rPr>
          <w:rFonts w:hint="eastAsia" w:ascii="仿宋" w:hAnsi="仿宋" w:eastAsia="仿宋" w:cs="仿宋"/>
          <w:sz w:val="28"/>
          <w:szCs w:val="28"/>
          <w:highlight w:val="none"/>
        </w:rPr>
        <w:t>一、</w:t>
      </w:r>
      <w:r>
        <w:rPr>
          <w:rFonts w:hint="eastAsia" w:ascii="仿宋" w:hAnsi="仿宋" w:eastAsia="仿宋" w:cs="仿宋"/>
          <w:sz w:val="24"/>
          <w:szCs w:val="24"/>
          <w:highlight w:val="none"/>
        </w:rPr>
        <w:t>招标产品技术规格、要求和数量（包括附件、图纸等）</w:t>
      </w:r>
      <w:bookmarkEnd w:id="82"/>
    </w:p>
    <w:p>
      <w:pPr>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（一）有关要求</w:t>
      </w:r>
    </w:p>
    <w:p>
      <w:pPr>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1.1产品</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投标人须按国家标准执行，为采购人提供优质产品，保证所提供的产品属环保产品，符合国家标准、行业标准、地方标准或者其他标准、规范，中标人供货时应当提供有关货物的环保及合格证明材料等。产品以安装完成后成品形势进行验收，验收前产品在运输、搬运、安装过程中产生的损失和由此产生的费用均由中标人承担。投标人应保证货物是全新、未使用过的合格产品。并完全符合合同规定的质量、规格和性能的要求。中标人应保证所提供的货物经正确安装、正常运转和保养后，在其使用寿命期内应具有满意的性能。在货物质量保证期内中标人应对由于设计、工艺或者材料的缺陷而发生的任何不足或者故障负责。</w:t>
      </w:r>
    </w:p>
    <w:p>
      <w:pPr>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1.2供货要求</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（1）投标人在确认中标后，应按照采购人指定的时间、地点，派遣其授权代表与采购人签署合同。</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（2）因采购人原因导致中标人未能按期开工或者未按约定完工，影响工期，工期顺延。</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（3）因中标人原因未能按时开工或中途无故停工，影响工期，工期不顺延。</w:t>
      </w:r>
    </w:p>
    <w:p>
      <w:pPr>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1.3样品送样要求</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本项目要求提交投标样品，供应商应在提交投标文件截止时间前将投标样品提交到招标单位指定地点，迟于提交投标文件截止时间提交的投标样品，代理机构不予收取（样品递交事宜详见《投标人须知前附表》，样品中途如有损坏招标单位概不负责）。</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（2）没有按要求提供的样品代理机构不予接收。</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（3）代理机构在收取样品时没有义务对样品外观验收及性能测试，对样品的破损或质量概不负责。</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招标结束后，中标人的样品由采购人留样直至项目验收，作为履约验收的参考。对于未中标人提供的样品，由于场地空间有限，敬请各有关供应商支持配合，在接到代理机构通知后尽快取回投标品，否则视同供应商不再认领，代理机构有权进行处理。</w:t>
      </w:r>
    </w:p>
    <w:p>
      <w:pPr>
        <w:ind w:firstLine="480" w:firstLineChars="200"/>
        <w:rPr>
          <w:rFonts w:ascii="仿宋" w:hAnsi="仿宋" w:eastAsia="仿宋" w:cs="仿宋"/>
          <w:sz w:val="24"/>
          <w:szCs w:val="24"/>
          <w:highlight w:val="none"/>
          <w:lang w:val="zh-CN"/>
        </w:rPr>
      </w:pPr>
      <w:r>
        <w:rPr>
          <w:rFonts w:hint="eastAsia" w:ascii="仿宋" w:hAnsi="仿宋" w:eastAsia="仿宋" w:cs="仿宋"/>
          <w:sz w:val="24"/>
          <w:szCs w:val="24"/>
          <w:highlight w:val="none"/>
        </w:rPr>
        <w:t>（5）样品的各项技术质量指标标准应符合招标文件要求，提供样品以样品展板及单独送样形式与投标文件同时提交，展板或样品上必须标识项目名称及样品名称</w:t>
      </w:r>
      <w:r>
        <w:rPr>
          <w:rFonts w:hint="eastAsia" w:ascii="仿宋" w:hAnsi="仿宋" w:eastAsia="仿宋" w:cs="仿宋"/>
          <w:sz w:val="24"/>
          <w:szCs w:val="24"/>
          <w:highlight w:val="none"/>
          <w:lang w:val="zh-CN"/>
        </w:rPr>
        <w:t>。</w:t>
      </w:r>
    </w:p>
    <w:p>
      <w:pPr>
        <w:pStyle w:val="2"/>
        <w:ind w:firstLine="480" w:firstLineChars="200"/>
        <w:jc w:val="left"/>
        <w:rPr>
          <w:rFonts w:ascii="仿宋" w:hAnsi="仿宋" w:eastAsia="仿宋" w:cs="仿宋"/>
          <w:b/>
          <w:bCs/>
          <w:i/>
          <w:iCs/>
          <w:sz w:val="24"/>
          <w:szCs w:val="24"/>
          <w:highlight w:val="none"/>
          <w:lang w:val="zh-CN"/>
        </w:rPr>
      </w:pPr>
      <w:r>
        <w:rPr>
          <w:rFonts w:hint="eastAsia" w:ascii="仿宋" w:hAnsi="仿宋" w:eastAsia="仿宋" w:cs="仿宋"/>
          <w:sz w:val="24"/>
          <w:szCs w:val="24"/>
          <w:highlight w:val="none"/>
          <w:lang w:val="zh-CN"/>
        </w:rPr>
        <w:t>（</w:t>
      </w:r>
      <w:r>
        <w:rPr>
          <w:rFonts w:hint="eastAsia" w:ascii="仿宋" w:hAnsi="仿宋" w:eastAsia="仿宋" w:cs="仿宋"/>
          <w:sz w:val="24"/>
          <w:szCs w:val="24"/>
          <w:highlight w:val="none"/>
        </w:rPr>
        <w:t>6</w:t>
      </w:r>
      <w:r>
        <w:rPr>
          <w:rFonts w:hint="eastAsia" w:ascii="仿宋" w:hAnsi="仿宋" w:eastAsia="仿宋" w:cs="仿宋"/>
          <w:sz w:val="24"/>
          <w:szCs w:val="24"/>
          <w:highlight w:val="none"/>
          <w:lang w:val="zh-CN"/>
        </w:rPr>
        <w:t>）样品封样：封样样品应加贴封样标签，由投标人在封样标签上盖章并由授权代表签字，并应符合招标人的其他封样要求。</w:t>
      </w:r>
    </w:p>
    <w:p>
      <w:pPr>
        <w:pStyle w:val="2"/>
        <w:ind w:firstLine="480" w:firstLineChars="200"/>
        <w:jc w:val="left"/>
        <w:rPr>
          <w:rFonts w:ascii="仿宋" w:hAnsi="仿宋" w:eastAsia="仿宋" w:cs="仿宋"/>
          <w:b/>
          <w:bCs/>
          <w:i/>
          <w:iCs/>
          <w:sz w:val="24"/>
          <w:szCs w:val="24"/>
          <w:highlight w:val="none"/>
          <w:lang w:val="zh-CN"/>
        </w:rPr>
      </w:pPr>
      <w:r>
        <w:rPr>
          <w:rFonts w:hint="eastAsia" w:ascii="仿宋" w:hAnsi="仿宋" w:eastAsia="仿宋" w:cs="仿宋"/>
          <w:sz w:val="24"/>
          <w:szCs w:val="24"/>
          <w:highlight w:val="none"/>
          <w:lang w:val="zh-CN"/>
        </w:rPr>
        <w:t>（</w:t>
      </w:r>
      <w:r>
        <w:rPr>
          <w:rFonts w:hint="eastAsia" w:ascii="仿宋" w:hAnsi="仿宋" w:eastAsia="仿宋" w:cs="仿宋"/>
          <w:sz w:val="24"/>
          <w:szCs w:val="24"/>
          <w:highlight w:val="none"/>
        </w:rPr>
        <w:t>7</w:t>
      </w:r>
      <w:r>
        <w:rPr>
          <w:rFonts w:hint="eastAsia" w:ascii="仿宋" w:hAnsi="仿宋" w:eastAsia="仿宋" w:cs="仿宋"/>
          <w:sz w:val="24"/>
          <w:szCs w:val="24"/>
          <w:highlight w:val="none"/>
          <w:lang w:val="zh-CN"/>
        </w:rPr>
        <w:t>）招标人保留进一步修改产品类型、规格尺寸、颜色、数量、功能等要求的权利。</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（8）样品具体要求</w:t>
      </w:r>
    </w:p>
    <w:p>
      <w:pPr>
        <w:pStyle w:val="2"/>
        <w:rPr>
          <w:rFonts w:ascii="仿宋" w:hAnsi="仿宋" w:eastAsia="仿宋" w:cs="仿宋"/>
          <w:sz w:val="24"/>
          <w:szCs w:val="24"/>
          <w:highlight w:val="none"/>
        </w:rPr>
      </w:pPr>
    </w:p>
    <w:tbl>
      <w:tblPr>
        <w:tblStyle w:val="3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4"/>
        <w:gridCol w:w="2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2" w:type="pct"/>
            <w:vAlign w:val="center"/>
          </w:tcPr>
          <w:p>
            <w:pPr>
              <w:pStyle w:val="2"/>
              <w:jc w:val="center"/>
              <w:rPr>
                <w:rFonts w:ascii="仿宋" w:hAnsi="仿宋" w:eastAsia="仿宋" w:cs="仿宋"/>
                <w:b/>
                <w:bCs/>
                <w:i/>
                <w:iCs/>
                <w:sz w:val="24"/>
                <w:szCs w:val="24"/>
                <w:highlight w:val="none"/>
              </w:rPr>
            </w:pPr>
            <w:r>
              <w:rPr>
                <w:rFonts w:hint="eastAsia" w:ascii="仿宋" w:hAnsi="仿宋" w:eastAsia="仿宋" w:cs="仿宋"/>
                <w:sz w:val="24"/>
                <w:szCs w:val="24"/>
                <w:highlight w:val="none"/>
              </w:rPr>
              <w:t>送样项目</w:t>
            </w:r>
          </w:p>
        </w:tc>
        <w:tc>
          <w:tcPr>
            <w:tcW w:w="1497" w:type="pct"/>
            <w:vAlign w:val="center"/>
          </w:tcPr>
          <w:p>
            <w:pPr>
              <w:pStyle w:val="2"/>
              <w:jc w:val="center"/>
              <w:rPr>
                <w:rFonts w:ascii="仿宋" w:hAnsi="仿宋" w:eastAsia="仿宋" w:cs="仿宋"/>
                <w:b/>
                <w:bCs/>
                <w:i/>
                <w:iCs/>
                <w:sz w:val="24"/>
                <w:szCs w:val="24"/>
                <w:highlight w:val="none"/>
              </w:rPr>
            </w:pPr>
            <w:r>
              <w:rPr>
                <w:rFonts w:hint="eastAsia" w:ascii="仿宋" w:hAnsi="仿宋" w:eastAsia="仿宋" w:cs="仿宋"/>
                <w:sz w:val="24"/>
                <w:szCs w:val="24"/>
                <w:highlight w:val="none"/>
              </w:rPr>
              <w:t>要求（送样）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2" w:type="pct"/>
            <w:vAlign w:val="center"/>
          </w:tcPr>
          <w:p>
            <w:pPr>
              <w:pStyle w:val="2"/>
              <w:jc w:val="center"/>
              <w:rPr>
                <w:rFonts w:ascii="仿宋" w:hAnsi="仿宋" w:eastAsia="仿宋" w:cs="仿宋"/>
                <w:bCs/>
                <w:iCs/>
                <w:sz w:val="24"/>
                <w:szCs w:val="24"/>
                <w:highlight w:val="none"/>
              </w:rPr>
            </w:pPr>
            <w:r>
              <w:rPr>
                <w:rFonts w:hint="eastAsia" w:ascii="仿宋" w:hAnsi="仿宋" w:eastAsia="仿宋" w:cs="仿宋"/>
                <w:bCs/>
                <w:iCs/>
                <w:sz w:val="24"/>
                <w:szCs w:val="24"/>
                <w:highlight w:val="none"/>
              </w:rPr>
              <w:t>三人沙发、单人沙发、茶几、餐桌、餐椅</w:t>
            </w:r>
          </w:p>
        </w:tc>
        <w:tc>
          <w:tcPr>
            <w:tcW w:w="1497" w:type="pct"/>
            <w:vAlign w:val="center"/>
          </w:tcPr>
          <w:p>
            <w:pPr>
              <w:pStyle w:val="2"/>
              <w:jc w:val="center"/>
              <w:rPr>
                <w:rFonts w:ascii="仿宋" w:hAnsi="仿宋" w:eastAsia="仿宋" w:cs="仿宋"/>
                <w:bCs/>
                <w:iCs/>
                <w:sz w:val="24"/>
                <w:szCs w:val="24"/>
                <w:highlight w:val="none"/>
              </w:rPr>
            </w:pPr>
            <w:r>
              <w:rPr>
                <w:rFonts w:hint="eastAsia" w:ascii="仿宋" w:hAnsi="仿宋" w:eastAsia="仿宋" w:cs="仿宋"/>
                <w:bCs/>
                <w:iCs/>
                <w:sz w:val="24"/>
                <w:szCs w:val="24"/>
                <w:highlight w:val="none"/>
              </w:rPr>
              <w:t>成品</w:t>
            </w:r>
          </w:p>
        </w:tc>
      </w:tr>
    </w:tbl>
    <w:p>
      <w:pPr>
        <w:rPr>
          <w:rFonts w:ascii="仿宋" w:hAnsi="仿宋" w:eastAsia="仿宋" w:cs="仿宋"/>
          <w:sz w:val="24"/>
          <w:szCs w:val="24"/>
          <w:highlight w:val="none"/>
        </w:rPr>
      </w:pPr>
      <w:r>
        <w:rPr>
          <w:rFonts w:hint="eastAsia" w:ascii="仿宋" w:hAnsi="仿宋" w:eastAsia="仿宋" w:cs="仿宋"/>
          <w:b/>
          <w:sz w:val="24"/>
          <w:szCs w:val="24"/>
          <w:highlight w:val="none"/>
        </w:rPr>
        <w:t>现场允许对样品做破坏性试验，抽查样品所用材料。</w:t>
      </w:r>
    </w:p>
    <w:p>
      <w:pPr>
        <w:pStyle w:val="2"/>
        <w:rPr>
          <w:rFonts w:ascii="仿宋" w:hAnsi="仿宋" w:eastAsia="仿宋" w:cs="仿宋"/>
          <w:sz w:val="24"/>
          <w:szCs w:val="24"/>
          <w:highlight w:val="none"/>
        </w:rPr>
      </w:pPr>
    </w:p>
    <w:p>
      <w:pPr>
        <w:rPr>
          <w:rFonts w:ascii="仿宋" w:hAnsi="仿宋" w:eastAsia="仿宋" w:cs="仿宋"/>
          <w:sz w:val="24"/>
          <w:szCs w:val="24"/>
          <w:highlight w:val="none"/>
        </w:rPr>
      </w:pPr>
    </w:p>
    <w:p>
      <w:pPr>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（二）采购清单</w:t>
      </w:r>
      <w:bookmarkStart w:id="83" w:name="_Hlk66360326"/>
    </w:p>
    <w:bookmarkEnd w:id="83"/>
    <w:tbl>
      <w:tblPr>
        <w:tblStyle w:val="36"/>
        <w:tblW w:w="1006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123"/>
        <w:gridCol w:w="3422"/>
        <w:gridCol w:w="846"/>
        <w:gridCol w:w="886"/>
        <w:gridCol w:w="2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10" w:type="dxa"/>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2123" w:type="dxa"/>
            <w:vAlign w:val="center"/>
          </w:tcPr>
          <w:p>
            <w:pPr>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家具名称</w:t>
            </w:r>
          </w:p>
        </w:tc>
        <w:tc>
          <w:tcPr>
            <w:tcW w:w="3422" w:type="dxa"/>
            <w:vAlign w:val="center"/>
          </w:tcPr>
          <w:p>
            <w:pPr>
              <w:ind w:firstLine="480" w:firstLineChars="200"/>
              <w:jc w:val="center"/>
              <w:rPr>
                <w:rFonts w:ascii="仿宋" w:hAnsi="仿宋" w:eastAsia="仿宋" w:cs="仿宋"/>
                <w:sz w:val="24"/>
                <w:szCs w:val="24"/>
                <w:highlight w:val="none"/>
              </w:rPr>
            </w:pPr>
            <w:r>
              <w:rPr>
                <w:rFonts w:hint="eastAsia" w:ascii="仿宋" w:hAnsi="仿宋" w:eastAsia="仿宋" w:cs="仿宋"/>
                <w:sz w:val="24"/>
                <w:szCs w:val="24"/>
                <w:highlight w:val="none"/>
              </w:rPr>
              <w:t>规格（mm）</w:t>
            </w:r>
          </w:p>
        </w:tc>
        <w:tc>
          <w:tcPr>
            <w:tcW w:w="846" w:type="dxa"/>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单位</w:t>
            </w:r>
          </w:p>
        </w:tc>
        <w:tc>
          <w:tcPr>
            <w:tcW w:w="886" w:type="dxa"/>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数量</w:t>
            </w:r>
          </w:p>
        </w:tc>
        <w:tc>
          <w:tcPr>
            <w:tcW w:w="2078" w:type="dxa"/>
            <w:vAlign w:val="center"/>
          </w:tcPr>
          <w:p>
            <w:pPr>
              <w:rPr>
                <w:rFonts w:ascii="仿宋" w:hAnsi="仿宋" w:eastAsia="仿宋" w:cs="仿宋"/>
                <w:sz w:val="24"/>
                <w:szCs w:val="24"/>
                <w:highlight w:val="none"/>
              </w:rPr>
            </w:pPr>
            <w:r>
              <w:rPr>
                <w:rFonts w:hint="eastAsia" w:ascii="仿宋" w:hAnsi="仿宋" w:eastAsia="仿宋" w:cs="仿宋"/>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trPr>
        <w:tc>
          <w:tcPr>
            <w:tcW w:w="710" w:type="dxa"/>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1</w:t>
            </w:r>
          </w:p>
        </w:tc>
        <w:tc>
          <w:tcPr>
            <w:tcW w:w="2123" w:type="dxa"/>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※三人沙发</w:t>
            </w:r>
          </w:p>
        </w:tc>
        <w:tc>
          <w:tcPr>
            <w:tcW w:w="3422" w:type="dxa"/>
            <w:vAlign w:val="center"/>
          </w:tcPr>
          <w:p>
            <w:pPr>
              <w:widowControl/>
              <w:jc w:val="left"/>
              <w:rPr>
                <w:rFonts w:ascii="仿宋" w:hAnsi="仿宋" w:eastAsia="仿宋" w:cs="仿宋"/>
                <w:sz w:val="24"/>
                <w:szCs w:val="24"/>
                <w:highlight w:val="none"/>
              </w:rPr>
            </w:pPr>
            <w:r>
              <w:rPr>
                <w:rFonts w:hint="eastAsia" w:ascii="仿宋" w:hAnsi="仿宋" w:eastAsia="仿宋" w:cs="仿宋"/>
                <w:sz w:val="24"/>
                <w:szCs w:val="24"/>
                <w:highlight w:val="none"/>
              </w:rPr>
              <w:t>长2220×宽860×高770</w:t>
            </w:r>
          </w:p>
        </w:tc>
        <w:tc>
          <w:tcPr>
            <w:tcW w:w="846" w:type="dxa"/>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个</w:t>
            </w:r>
          </w:p>
        </w:tc>
        <w:tc>
          <w:tcPr>
            <w:tcW w:w="886" w:type="dxa"/>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52</w:t>
            </w:r>
          </w:p>
        </w:tc>
        <w:tc>
          <w:tcPr>
            <w:tcW w:w="2078" w:type="dxa"/>
            <w:vAlign w:val="center"/>
          </w:tcPr>
          <w:p>
            <w:pPr>
              <w:rPr>
                <w:rFonts w:ascii="仿宋" w:hAnsi="仿宋" w:eastAsia="仿宋" w:cs="仿宋"/>
                <w:sz w:val="24"/>
                <w:szCs w:val="24"/>
                <w:highlight w:val="none"/>
              </w:rPr>
            </w:pPr>
            <w:r>
              <w:rPr>
                <w:rFonts w:ascii="仿宋" w:hAnsi="仿宋" w:eastAsia="仿宋" w:cs="仿宋"/>
                <w:sz w:val="24"/>
                <w:szCs w:val="24"/>
                <w:highlight w:val="none"/>
              </w:rPr>
              <w:drawing>
                <wp:inline distT="0" distB="0" distL="0" distR="0">
                  <wp:extent cx="1181735" cy="593725"/>
                  <wp:effectExtent l="19050" t="0" r="0"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noChangeArrowheads="1"/>
                          </pic:cNvPicPr>
                        </pic:nvPicPr>
                        <pic:blipFill>
                          <a:blip r:embed="rId10" cstate="print"/>
                          <a:srcRect/>
                          <a:stretch>
                            <a:fillRect/>
                          </a:stretch>
                        </pic:blipFill>
                        <pic:spPr>
                          <a:xfrm>
                            <a:off x="0" y="0"/>
                            <a:ext cx="1181735" cy="59372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6" w:hRule="atLeast"/>
        </w:trPr>
        <w:tc>
          <w:tcPr>
            <w:tcW w:w="710" w:type="dxa"/>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2</w:t>
            </w:r>
          </w:p>
        </w:tc>
        <w:tc>
          <w:tcPr>
            <w:tcW w:w="2123" w:type="dxa"/>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※单人沙发</w:t>
            </w:r>
          </w:p>
        </w:tc>
        <w:tc>
          <w:tcPr>
            <w:tcW w:w="3422" w:type="dxa"/>
            <w:vAlign w:val="center"/>
          </w:tcPr>
          <w:p>
            <w:pPr>
              <w:widowControl/>
              <w:jc w:val="left"/>
              <w:rPr>
                <w:rFonts w:ascii="仿宋" w:hAnsi="仿宋" w:eastAsia="仿宋" w:cs="仿宋"/>
                <w:sz w:val="24"/>
                <w:szCs w:val="24"/>
                <w:highlight w:val="none"/>
              </w:rPr>
            </w:pPr>
            <w:r>
              <w:rPr>
                <w:rFonts w:hint="eastAsia" w:ascii="仿宋" w:hAnsi="仿宋" w:eastAsia="仿宋" w:cs="仿宋"/>
                <w:sz w:val="24"/>
                <w:szCs w:val="24"/>
                <w:highlight w:val="none"/>
              </w:rPr>
              <w:t>长980×宽860×高770</w:t>
            </w:r>
          </w:p>
        </w:tc>
        <w:tc>
          <w:tcPr>
            <w:tcW w:w="846" w:type="dxa"/>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个</w:t>
            </w:r>
          </w:p>
        </w:tc>
        <w:tc>
          <w:tcPr>
            <w:tcW w:w="886" w:type="dxa"/>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12</w:t>
            </w:r>
          </w:p>
        </w:tc>
        <w:tc>
          <w:tcPr>
            <w:tcW w:w="2078" w:type="dxa"/>
            <w:vAlign w:val="center"/>
          </w:tcPr>
          <w:p>
            <w:pPr>
              <w:ind w:firstLine="480" w:firstLineChars="200"/>
              <w:jc w:val="center"/>
              <w:rPr>
                <w:rFonts w:ascii="仿宋" w:hAnsi="仿宋" w:eastAsia="仿宋" w:cs="仿宋"/>
                <w:sz w:val="24"/>
                <w:szCs w:val="24"/>
                <w:highlight w:val="none"/>
              </w:rPr>
            </w:pPr>
            <w:r>
              <w:rPr>
                <w:rFonts w:ascii="仿宋" w:hAnsi="仿宋" w:eastAsia="仿宋" w:cs="仿宋"/>
                <w:sz w:val="24"/>
                <w:szCs w:val="24"/>
                <w:highlight w:val="none"/>
              </w:rPr>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1180465" cy="813435"/>
                  <wp:effectExtent l="19050" t="0" r="743" b="0"/>
                  <wp:wrapSquare wrapText="bothSides"/>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noChangeArrowheads="1"/>
                          </pic:cNvPicPr>
                        </pic:nvPicPr>
                        <pic:blipFill>
                          <a:blip r:embed="rId11" cstate="print"/>
                          <a:srcRect/>
                          <a:stretch>
                            <a:fillRect/>
                          </a:stretch>
                        </pic:blipFill>
                        <pic:spPr>
                          <a:xfrm>
                            <a:off x="0" y="0"/>
                            <a:ext cx="1180357" cy="813459"/>
                          </a:xfrm>
                          <a:prstGeom prst="rect">
                            <a:avLst/>
                          </a:prstGeom>
                          <a:noFill/>
                          <a:ln w="9525">
                            <a:noFill/>
                            <a:miter lim="800000"/>
                            <a:headEnd/>
                            <a:tailEnd/>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710" w:type="dxa"/>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3</w:t>
            </w:r>
          </w:p>
        </w:tc>
        <w:tc>
          <w:tcPr>
            <w:tcW w:w="2123" w:type="dxa"/>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※茶几</w:t>
            </w:r>
          </w:p>
        </w:tc>
        <w:tc>
          <w:tcPr>
            <w:tcW w:w="3422" w:type="dxa"/>
            <w:vAlign w:val="center"/>
          </w:tcPr>
          <w:p>
            <w:pPr>
              <w:widowControl/>
              <w:jc w:val="left"/>
              <w:rPr>
                <w:rFonts w:ascii="仿宋" w:hAnsi="仿宋" w:eastAsia="仿宋" w:cs="仿宋"/>
                <w:sz w:val="24"/>
                <w:szCs w:val="24"/>
                <w:highlight w:val="none"/>
              </w:rPr>
            </w:pPr>
            <w:r>
              <w:rPr>
                <w:rFonts w:hint="eastAsia" w:ascii="仿宋" w:hAnsi="仿宋" w:eastAsia="仿宋" w:cs="仿宋"/>
                <w:sz w:val="24"/>
                <w:szCs w:val="24"/>
                <w:highlight w:val="none"/>
              </w:rPr>
              <w:t>长1200×宽600×高500</w:t>
            </w:r>
          </w:p>
        </w:tc>
        <w:tc>
          <w:tcPr>
            <w:tcW w:w="846" w:type="dxa"/>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张</w:t>
            </w:r>
          </w:p>
        </w:tc>
        <w:tc>
          <w:tcPr>
            <w:tcW w:w="886" w:type="dxa"/>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52</w:t>
            </w:r>
          </w:p>
        </w:tc>
        <w:tc>
          <w:tcPr>
            <w:tcW w:w="2078" w:type="dxa"/>
            <w:vAlign w:val="center"/>
          </w:tcPr>
          <w:p>
            <w:pPr>
              <w:ind w:firstLine="480" w:firstLineChars="200"/>
              <w:jc w:val="center"/>
              <w:rPr>
                <w:rFonts w:ascii="仿宋" w:hAnsi="仿宋" w:eastAsia="仿宋" w:cs="仿宋"/>
                <w:sz w:val="24"/>
                <w:szCs w:val="24"/>
                <w:highlight w:val="none"/>
              </w:rPr>
            </w:pPr>
            <w:r>
              <w:rPr>
                <w:rFonts w:ascii="仿宋" w:hAnsi="仿宋" w:eastAsia="仿宋" w:cs="仿宋"/>
                <w:sz w:val="24"/>
                <w:szCs w:val="24"/>
                <w:highlight w:val="none"/>
              </w:rP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1180465" cy="836930"/>
                  <wp:effectExtent l="19050" t="0" r="743" b="0"/>
                  <wp:wrapSquare wrapText="bothSides"/>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noChangeArrowheads="1"/>
                          </pic:cNvPicPr>
                        </pic:nvPicPr>
                        <pic:blipFill>
                          <a:blip r:embed="rId12" cstate="print"/>
                          <a:srcRect/>
                          <a:stretch>
                            <a:fillRect/>
                          </a:stretch>
                        </pic:blipFill>
                        <pic:spPr>
                          <a:xfrm>
                            <a:off x="0" y="0"/>
                            <a:ext cx="1180357" cy="837210"/>
                          </a:xfrm>
                          <a:prstGeom prst="rect">
                            <a:avLst/>
                          </a:prstGeom>
                          <a:noFill/>
                          <a:ln w="9525">
                            <a:noFill/>
                            <a:miter lim="800000"/>
                            <a:headEnd/>
                            <a:tailEnd/>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trPr>
        <w:tc>
          <w:tcPr>
            <w:tcW w:w="710" w:type="dxa"/>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4</w:t>
            </w:r>
          </w:p>
        </w:tc>
        <w:tc>
          <w:tcPr>
            <w:tcW w:w="2123" w:type="dxa"/>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※餐桌</w:t>
            </w:r>
          </w:p>
        </w:tc>
        <w:tc>
          <w:tcPr>
            <w:tcW w:w="3422" w:type="dxa"/>
            <w:vAlign w:val="center"/>
          </w:tcPr>
          <w:p>
            <w:pPr>
              <w:widowControl/>
              <w:jc w:val="left"/>
              <w:rPr>
                <w:rFonts w:ascii="仿宋" w:hAnsi="仿宋" w:eastAsia="仿宋" w:cs="仿宋"/>
                <w:sz w:val="24"/>
                <w:szCs w:val="24"/>
                <w:highlight w:val="none"/>
              </w:rPr>
            </w:pPr>
            <w:r>
              <w:rPr>
                <w:rFonts w:hint="eastAsia" w:ascii="仿宋" w:hAnsi="仿宋" w:eastAsia="仿宋" w:cs="仿宋"/>
                <w:sz w:val="24"/>
                <w:szCs w:val="24"/>
                <w:highlight w:val="none"/>
              </w:rPr>
              <w:t>长1300×宽700×高780</w:t>
            </w:r>
          </w:p>
        </w:tc>
        <w:tc>
          <w:tcPr>
            <w:tcW w:w="846" w:type="dxa"/>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张</w:t>
            </w:r>
          </w:p>
        </w:tc>
        <w:tc>
          <w:tcPr>
            <w:tcW w:w="886" w:type="dxa"/>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52</w:t>
            </w:r>
          </w:p>
        </w:tc>
        <w:tc>
          <w:tcPr>
            <w:tcW w:w="2078" w:type="dxa"/>
            <w:vAlign w:val="center"/>
          </w:tcPr>
          <w:p>
            <w:pPr>
              <w:ind w:firstLine="480" w:firstLineChars="200"/>
              <w:jc w:val="center"/>
              <w:rPr>
                <w:rFonts w:ascii="仿宋" w:hAnsi="仿宋" w:eastAsia="仿宋" w:cs="仿宋"/>
                <w:sz w:val="24"/>
                <w:szCs w:val="24"/>
                <w:highlight w:val="none"/>
              </w:rPr>
            </w:pPr>
            <w:r>
              <w:rPr>
                <w:rFonts w:ascii="仿宋" w:hAnsi="仿宋" w:eastAsia="仿宋" w:cs="仿宋"/>
                <w:sz w:val="24"/>
                <w:szCs w:val="24"/>
                <w:highlight w:val="none"/>
              </w:rP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1180465" cy="854710"/>
                  <wp:effectExtent l="19050" t="0" r="743"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srcRect/>
                          <a:stretch>
                            <a:fillRect/>
                          </a:stretch>
                        </pic:blipFill>
                        <pic:spPr>
                          <a:xfrm>
                            <a:off x="0" y="0"/>
                            <a:ext cx="1180357" cy="855023"/>
                          </a:xfrm>
                          <a:prstGeom prst="rect">
                            <a:avLst/>
                          </a:prstGeom>
                          <a:noFill/>
                          <a:ln w="9525">
                            <a:noFill/>
                            <a:miter lim="800000"/>
                            <a:headEnd/>
                            <a:tailEnd/>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7" w:hRule="atLeast"/>
        </w:trPr>
        <w:tc>
          <w:tcPr>
            <w:tcW w:w="710" w:type="dxa"/>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5</w:t>
            </w:r>
          </w:p>
        </w:tc>
        <w:tc>
          <w:tcPr>
            <w:tcW w:w="2123" w:type="dxa"/>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※餐椅</w:t>
            </w:r>
          </w:p>
        </w:tc>
        <w:tc>
          <w:tcPr>
            <w:tcW w:w="3422" w:type="dxa"/>
            <w:vAlign w:val="center"/>
          </w:tcPr>
          <w:p>
            <w:pPr>
              <w:widowControl/>
              <w:jc w:val="left"/>
              <w:rPr>
                <w:rFonts w:ascii="仿宋" w:hAnsi="仿宋" w:eastAsia="仿宋" w:cs="仿宋"/>
                <w:sz w:val="24"/>
                <w:szCs w:val="24"/>
                <w:highlight w:val="none"/>
              </w:rPr>
            </w:pPr>
            <w:r>
              <w:rPr>
                <w:rFonts w:hint="eastAsia" w:ascii="仿宋" w:hAnsi="仿宋" w:eastAsia="仿宋" w:cs="仿宋"/>
                <w:sz w:val="24"/>
                <w:szCs w:val="24"/>
                <w:highlight w:val="none"/>
              </w:rPr>
              <w:t>长470×宽470×高910</w:t>
            </w:r>
          </w:p>
        </w:tc>
        <w:tc>
          <w:tcPr>
            <w:tcW w:w="846" w:type="dxa"/>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把</w:t>
            </w:r>
          </w:p>
        </w:tc>
        <w:tc>
          <w:tcPr>
            <w:tcW w:w="886" w:type="dxa"/>
            <w:vAlign w:val="center"/>
          </w:tcPr>
          <w:p>
            <w:pPr>
              <w:jc w:val="center"/>
              <w:rPr>
                <w:rFonts w:ascii="仿宋" w:hAnsi="仿宋" w:eastAsia="仿宋" w:cs="仿宋"/>
                <w:sz w:val="24"/>
                <w:szCs w:val="24"/>
                <w:highlight w:val="none"/>
              </w:rPr>
            </w:pPr>
            <w:r>
              <w:rPr>
                <w:rFonts w:hint="eastAsia" w:ascii="仿宋" w:hAnsi="仿宋" w:eastAsia="仿宋" w:cs="仿宋"/>
                <w:sz w:val="24"/>
                <w:szCs w:val="24"/>
                <w:highlight w:val="none"/>
              </w:rPr>
              <w:t>208</w:t>
            </w:r>
          </w:p>
        </w:tc>
        <w:tc>
          <w:tcPr>
            <w:tcW w:w="2078" w:type="dxa"/>
            <w:vAlign w:val="center"/>
          </w:tcPr>
          <w:p>
            <w:pPr>
              <w:rPr>
                <w:rFonts w:ascii="仿宋" w:hAnsi="仿宋" w:eastAsia="仿宋" w:cs="仿宋"/>
                <w:sz w:val="24"/>
                <w:szCs w:val="24"/>
                <w:highlight w:val="none"/>
              </w:rPr>
            </w:pPr>
            <w:r>
              <w:rPr>
                <w:rFonts w:ascii="仿宋" w:hAnsi="仿宋" w:eastAsia="仿宋" w:cs="仿宋"/>
                <w:sz w:val="24"/>
                <w:szCs w:val="24"/>
                <w:highlight w:val="none"/>
              </w:rPr>
              <w:drawing>
                <wp:inline distT="0" distB="0" distL="0" distR="0">
                  <wp:extent cx="1181735" cy="13716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cstate="print"/>
                          <a:srcRect/>
                          <a:stretch>
                            <a:fillRect/>
                          </a:stretch>
                        </pic:blipFill>
                        <pic:spPr>
                          <a:xfrm>
                            <a:off x="0" y="0"/>
                            <a:ext cx="1181735" cy="1371600"/>
                          </a:xfrm>
                          <a:prstGeom prst="rect">
                            <a:avLst/>
                          </a:prstGeom>
                          <a:noFill/>
                          <a:ln w="9525">
                            <a:noFill/>
                            <a:miter lim="800000"/>
                            <a:headEnd/>
                            <a:tailEnd/>
                          </a:ln>
                        </pic:spPr>
                      </pic:pic>
                    </a:graphicData>
                  </a:graphic>
                </wp:inline>
              </w:drawing>
            </w:r>
          </w:p>
        </w:tc>
      </w:tr>
    </w:tbl>
    <w:p>
      <w:pPr>
        <w:rPr>
          <w:rFonts w:ascii="仿宋" w:hAnsi="仿宋" w:eastAsia="仿宋" w:cs="仿宋"/>
          <w:b/>
          <w:sz w:val="24"/>
          <w:szCs w:val="24"/>
          <w:highlight w:val="none"/>
        </w:rPr>
      </w:pPr>
    </w:p>
    <w:p>
      <w:pPr>
        <w:ind w:firstLine="480" w:firstLineChars="200"/>
        <w:rPr>
          <w:rFonts w:ascii="仿宋" w:hAnsi="仿宋" w:eastAsia="仿宋" w:cs="仿宋"/>
          <w:sz w:val="24"/>
          <w:szCs w:val="24"/>
          <w:highlight w:val="none"/>
        </w:rPr>
      </w:pPr>
      <w:bookmarkStart w:id="84" w:name="_Hlk103266470"/>
    </w:p>
    <w:bookmarkEnd w:id="84"/>
    <w:p>
      <w:pPr>
        <w:pStyle w:val="2"/>
        <w:rPr>
          <w:rFonts w:ascii="仿宋" w:hAnsi="仿宋" w:eastAsia="仿宋" w:cs="仿宋"/>
          <w:sz w:val="24"/>
          <w:szCs w:val="24"/>
          <w:highlight w:val="none"/>
        </w:rPr>
        <w:sectPr>
          <w:footerReference r:id="rId3" w:type="default"/>
          <w:pgSz w:w="11906" w:h="16838"/>
          <w:pgMar w:top="851" w:right="1274" w:bottom="1135" w:left="1134" w:header="851" w:footer="567" w:gutter="0"/>
          <w:cols w:space="720" w:num="1"/>
          <w:docGrid w:type="lines" w:linePitch="312" w:charSpace="0"/>
        </w:sectPr>
      </w:pPr>
    </w:p>
    <w:p>
      <w:pPr>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t>（三）主要材料及参数要求</w:t>
      </w:r>
    </w:p>
    <w:p>
      <w:pPr>
        <w:pStyle w:val="2"/>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drawing>
          <wp:anchor distT="0" distB="0" distL="114300" distR="114300" simplePos="0" relativeHeight="251671552" behindDoc="1" locked="0" layoutInCell="1" allowOverlap="1">
            <wp:simplePos x="0" y="0"/>
            <wp:positionH relativeFrom="column">
              <wp:posOffset>80645</wp:posOffset>
            </wp:positionH>
            <wp:positionV relativeFrom="paragraph">
              <wp:posOffset>130175</wp:posOffset>
            </wp:positionV>
            <wp:extent cx="7877175" cy="5433060"/>
            <wp:effectExtent l="19050" t="0" r="9525" b="0"/>
            <wp:wrapNone/>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noChangeArrowheads="1"/>
                    </pic:cNvPicPr>
                  </pic:nvPicPr>
                  <pic:blipFill>
                    <a:blip r:embed="rId15" cstate="print"/>
                    <a:srcRect/>
                    <a:stretch>
                      <a:fillRect/>
                    </a:stretch>
                  </pic:blipFill>
                  <pic:spPr>
                    <a:xfrm>
                      <a:off x="0" y="0"/>
                      <a:ext cx="7877175" cy="5433161"/>
                    </a:xfrm>
                    <a:prstGeom prst="rect">
                      <a:avLst/>
                    </a:prstGeom>
                    <a:noFill/>
                    <a:ln w="9525">
                      <a:noFill/>
                      <a:miter lim="800000"/>
                      <a:headEnd/>
                      <a:tailEnd/>
                    </a:ln>
                  </pic:spPr>
                </pic:pic>
              </a:graphicData>
            </a:graphic>
          </wp:anchor>
        </w:drawing>
      </w:r>
      <w:r>
        <w:rPr>
          <w:rFonts w:hint="eastAsia" w:ascii="仿宋" w:hAnsi="仿宋" w:eastAsia="仿宋" w:cs="仿宋"/>
          <w:b/>
          <w:sz w:val="24"/>
          <w:szCs w:val="24"/>
          <w:highlight w:val="none"/>
        </w:rPr>
        <w:t>注意：如有推荐品牌的材料或配件等，投标人提供的产品性能必须等同于或优于推荐品牌产品。</w:t>
      </w:r>
    </w:p>
    <w:p>
      <w:pPr>
        <w:pStyle w:val="2"/>
        <w:ind w:firstLine="482" w:firstLineChars="200"/>
        <w:rPr>
          <w:highlight w:val="none"/>
        </w:rPr>
      </w:pPr>
      <w:r>
        <w:rPr>
          <w:rFonts w:hint="eastAsia" w:ascii="仿宋" w:hAnsi="仿宋" w:eastAsia="仿宋" w:cs="仿宋"/>
          <w:b/>
          <w:sz w:val="24"/>
          <w:szCs w:val="24"/>
          <w:highlight w:val="none"/>
        </w:rPr>
        <w:t>一、三人沙发</w:t>
      </w:r>
    </w:p>
    <w:p>
      <w:pPr>
        <w:rPr>
          <w:highlight w:val="none"/>
        </w:rPr>
      </w:pPr>
    </w:p>
    <w:p>
      <w:pPr>
        <w:pStyle w:val="2"/>
        <w:jc w:val="left"/>
        <w:rPr>
          <w:rFonts w:ascii="仿宋" w:hAnsi="仿宋" w:eastAsia="仿宋" w:cs="仿宋"/>
          <w:sz w:val="24"/>
          <w:szCs w:val="24"/>
          <w:highlight w:val="none"/>
        </w:rPr>
      </w:pPr>
    </w:p>
    <w:p>
      <w:pPr>
        <w:pStyle w:val="2"/>
        <w:rPr>
          <w:highlight w:val="none"/>
        </w:rPr>
      </w:pPr>
      <w:r>
        <w:rPr>
          <w:rFonts w:hint="eastAsia"/>
          <w:highlight w:val="none"/>
        </w:rPr>
        <w:br w:type="textWrapping"/>
      </w:r>
    </w:p>
    <w:p>
      <w:pPr>
        <w:rPr>
          <w:highlight w:val="none"/>
        </w:rPr>
      </w:pPr>
      <w:r>
        <w:rPr>
          <w:highlight w:val="none"/>
        </w:rPr>
        <w:br w:type="page"/>
      </w:r>
    </w:p>
    <w:p>
      <w:pPr>
        <w:pStyle w:val="2"/>
        <w:rPr>
          <w:rFonts w:ascii="仿宋" w:hAnsi="仿宋" w:eastAsia="仿宋" w:cs="仿宋"/>
          <w:sz w:val="24"/>
          <w:szCs w:val="24"/>
          <w:highlight w:val="none"/>
        </w:rPr>
      </w:pPr>
      <w:r>
        <w:rPr>
          <w:rFonts w:ascii="仿宋" w:hAnsi="仿宋" w:eastAsia="仿宋" w:cs="仿宋"/>
          <w:sz w:val="24"/>
          <w:szCs w:val="24"/>
          <w:highlight w:val="none"/>
        </w:rPr>
        <w:drawing>
          <wp:inline distT="0" distB="0" distL="0" distR="0">
            <wp:extent cx="8891270" cy="5599430"/>
            <wp:effectExtent l="19050" t="0" r="508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6" cstate="print"/>
                    <a:srcRect/>
                    <a:stretch>
                      <a:fillRect/>
                    </a:stretch>
                  </pic:blipFill>
                  <pic:spPr>
                    <a:xfrm>
                      <a:off x="0" y="0"/>
                      <a:ext cx="8891270" cy="5599877"/>
                    </a:xfrm>
                    <a:prstGeom prst="rect">
                      <a:avLst/>
                    </a:prstGeom>
                    <a:noFill/>
                    <a:ln w="9525">
                      <a:noFill/>
                      <a:miter lim="800000"/>
                      <a:headEnd/>
                      <a:tailEnd/>
                    </a:ln>
                  </pic:spPr>
                </pic:pic>
              </a:graphicData>
            </a:graphic>
          </wp:inline>
        </w:drawing>
      </w:r>
    </w:p>
    <w:p>
      <w:pPr>
        <w:pStyle w:val="2"/>
        <w:ind w:firstLine="482" w:firstLineChars="200"/>
        <w:rPr>
          <w:rFonts w:ascii="仿宋" w:hAnsi="仿宋" w:eastAsia="仿宋" w:cs="仿宋"/>
          <w:b/>
          <w:sz w:val="24"/>
          <w:szCs w:val="24"/>
          <w:highlight w:val="none"/>
        </w:rPr>
        <w:sectPr>
          <w:pgSz w:w="16838" w:h="11906" w:orient="landscape"/>
          <w:pgMar w:top="1418" w:right="1418" w:bottom="1418" w:left="1418" w:header="851" w:footer="992" w:gutter="0"/>
          <w:cols w:space="720" w:num="1"/>
          <w:docGrid w:type="lines" w:linePitch="312" w:charSpace="0"/>
        </w:sectPr>
      </w:pPr>
    </w:p>
    <w:p>
      <w:pPr>
        <w:pStyle w:val="2"/>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drawing>
          <wp:anchor distT="0" distB="0" distL="114300" distR="114300" simplePos="0" relativeHeight="251670528" behindDoc="1" locked="0" layoutInCell="1" allowOverlap="1">
            <wp:simplePos x="0" y="0"/>
            <wp:positionH relativeFrom="column">
              <wp:posOffset>423545</wp:posOffset>
            </wp:positionH>
            <wp:positionV relativeFrom="paragraph">
              <wp:posOffset>4445</wp:posOffset>
            </wp:positionV>
            <wp:extent cx="7677150" cy="5724525"/>
            <wp:effectExtent l="19050" t="0" r="0" b="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17" cstate="print"/>
                    <a:srcRect/>
                    <a:stretch>
                      <a:fillRect/>
                    </a:stretch>
                  </pic:blipFill>
                  <pic:spPr>
                    <a:xfrm>
                      <a:off x="0" y="0"/>
                      <a:ext cx="7677150" cy="5724525"/>
                    </a:xfrm>
                    <a:prstGeom prst="rect">
                      <a:avLst/>
                    </a:prstGeom>
                    <a:noFill/>
                    <a:ln w="9525">
                      <a:noFill/>
                      <a:miter lim="800000"/>
                      <a:headEnd/>
                      <a:tailEnd/>
                    </a:ln>
                  </pic:spPr>
                </pic:pic>
              </a:graphicData>
            </a:graphic>
          </wp:anchor>
        </w:drawing>
      </w:r>
      <w:r>
        <w:rPr>
          <w:rFonts w:hint="eastAsia" w:ascii="仿宋" w:hAnsi="仿宋" w:eastAsia="仿宋" w:cs="仿宋"/>
          <w:b/>
          <w:sz w:val="24"/>
          <w:szCs w:val="24"/>
          <w:highlight w:val="none"/>
        </w:rPr>
        <w:t>二、单人沙发</w:t>
      </w:r>
    </w:p>
    <w:p>
      <w:pPr>
        <w:rPr>
          <w:highlight w:val="none"/>
        </w:rPr>
      </w:pPr>
    </w:p>
    <w:p>
      <w:pPr>
        <w:pStyle w:val="2"/>
        <w:rPr>
          <w:highlight w:val="none"/>
        </w:rPr>
      </w:pPr>
      <w:r>
        <w:rPr>
          <w:highlight w:val="none"/>
        </w:rPr>
        <w:br w:type="textWrapping"/>
      </w:r>
    </w:p>
    <w:p>
      <w:pPr>
        <w:rPr>
          <w:highlight w:val="none"/>
        </w:rPr>
      </w:pPr>
      <w:r>
        <w:rPr>
          <w:highlight w:val="none"/>
        </w:rPr>
        <w:br w:type="page"/>
      </w:r>
    </w:p>
    <w:p>
      <w:pPr>
        <w:pStyle w:val="2"/>
        <w:rPr>
          <w:highlight w:val="none"/>
        </w:rPr>
      </w:pPr>
      <w:r>
        <w:rPr>
          <w:highlight w:val="none"/>
        </w:rPr>
        <w:drawing>
          <wp:inline distT="0" distB="0" distL="0" distR="0">
            <wp:extent cx="8891270" cy="5583555"/>
            <wp:effectExtent l="19050" t="0" r="508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srcRect/>
                    <a:stretch>
                      <a:fillRect/>
                    </a:stretch>
                  </pic:blipFill>
                  <pic:spPr>
                    <a:xfrm>
                      <a:off x="0" y="0"/>
                      <a:ext cx="8891270" cy="5583933"/>
                    </a:xfrm>
                    <a:prstGeom prst="rect">
                      <a:avLst/>
                    </a:prstGeom>
                    <a:noFill/>
                    <a:ln w="9525">
                      <a:noFill/>
                      <a:miter lim="800000"/>
                      <a:headEnd/>
                      <a:tailEnd/>
                    </a:ln>
                  </pic:spPr>
                </pic:pic>
              </a:graphicData>
            </a:graphic>
          </wp:inline>
        </w:drawing>
      </w:r>
    </w:p>
    <w:p>
      <w:pPr>
        <w:pStyle w:val="2"/>
        <w:jc w:val="center"/>
        <w:rPr>
          <w:rFonts w:ascii="仿宋" w:hAnsi="仿宋" w:eastAsia="仿宋" w:cs="仿宋"/>
          <w:sz w:val="24"/>
          <w:szCs w:val="24"/>
          <w:highlight w:val="none"/>
        </w:rPr>
        <w:sectPr>
          <w:pgSz w:w="16838" w:h="11906" w:orient="landscape"/>
          <w:pgMar w:top="1418" w:right="1418" w:bottom="1418" w:left="1418" w:header="851" w:footer="992" w:gutter="0"/>
          <w:cols w:space="720" w:num="1"/>
          <w:docGrid w:type="lines" w:linePitch="312" w:charSpace="0"/>
        </w:sectPr>
      </w:pPr>
    </w:p>
    <w:p>
      <w:pPr>
        <w:pStyle w:val="2"/>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drawing>
          <wp:anchor distT="0" distB="0" distL="114300" distR="114300" simplePos="0" relativeHeight="251664384" behindDoc="1" locked="0" layoutInCell="1" allowOverlap="1">
            <wp:simplePos x="0" y="0"/>
            <wp:positionH relativeFrom="column">
              <wp:posOffset>375920</wp:posOffset>
            </wp:positionH>
            <wp:positionV relativeFrom="paragraph">
              <wp:posOffset>52070</wp:posOffset>
            </wp:positionV>
            <wp:extent cx="8201025" cy="5578475"/>
            <wp:effectExtent l="19050" t="0" r="9525" b="0"/>
            <wp:wrapNone/>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8"/>
                    <pic:cNvPicPr>
                      <a:picLocks noChangeAspect="1" noChangeArrowheads="1"/>
                    </pic:cNvPicPr>
                  </pic:nvPicPr>
                  <pic:blipFill>
                    <a:blip r:embed="rId19" cstate="print"/>
                    <a:srcRect/>
                    <a:stretch>
                      <a:fillRect/>
                    </a:stretch>
                  </pic:blipFill>
                  <pic:spPr>
                    <a:xfrm>
                      <a:off x="0" y="0"/>
                      <a:ext cx="8201025" cy="5578264"/>
                    </a:xfrm>
                    <a:prstGeom prst="rect">
                      <a:avLst/>
                    </a:prstGeom>
                    <a:noFill/>
                    <a:ln w="9525">
                      <a:noFill/>
                      <a:miter lim="800000"/>
                      <a:headEnd/>
                      <a:tailEnd/>
                    </a:ln>
                  </pic:spPr>
                </pic:pic>
              </a:graphicData>
            </a:graphic>
          </wp:anchor>
        </w:drawing>
      </w:r>
      <w:r>
        <w:rPr>
          <w:rFonts w:hint="eastAsia" w:ascii="仿宋" w:hAnsi="仿宋" w:eastAsia="仿宋" w:cs="仿宋"/>
          <w:b/>
          <w:sz w:val="24"/>
          <w:szCs w:val="24"/>
          <w:highlight w:val="none"/>
        </w:rPr>
        <w:t>三、茶几</w:t>
      </w:r>
    </w:p>
    <w:p>
      <w:pPr>
        <w:pStyle w:val="2"/>
        <w:jc w:val="center"/>
        <w:rPr>
          <w:rFonts w:ascii="仿宋" w:hAnsi="仿宋" w:eastAsia="仿宋" w:cs="仿宋"/>
          <w:sz w:val="24"/>
          <w:szCs w:val="24"/>
          <w:highlight w:val="none"/>
        </w:rPr>
      </w:pPr>
    </w:p>
    <w:p>
      <w:pPr>
        <w:pStyle w:val="2"/>
        <w:ind w:firstLine="560" w:firstLineChars="200"/>
        <w:jc w:val="left"/>
        <w:rPr>
          <w:highlight w:val="none"/>
        </w:rPr>
      </w:pPr>
    </w:p>
    <w:p>
      <w:pPr>
        <w:pStyle w:val="2"/>
        <w:jc w:val="left"/>
        <w:rPr>
          <w:rFonts w:ascii="仿宋" w:hAnsi="仿宋" w:eastAsia="仿宋" w:cs="仿宋"/>
          <w:strike/>
          <w:color w:val="FF0000"/>
          <w:sz w:val="24"/>
          <w:szCs w:val="24"/>
          <w:highlight w:val="none"/>
        </w:rPr>
      </w:pPr>
    </w:p>
    <w:p>
      <w:pPr>
        <w:pStyle w:val="2"/>
        <w:ind w:firstLine="480" w:firstLineChars="200"/>
        <w:jc w:val="left"/>
        <w:rPr>
          <w:rFonts w:ascii="仿宋" w:hAnsi="仿宋" w:eastAsia="仿宋" w:cs="仿宋"/>
          <w:sz w:val="24"/>
          <w:szCs w:val="24"/>
          <w:highlight w:val="none"/>
        </w:rPr>
        <w:sectPr>
          <w:pgSz w:w="16838" w:h="11906" w:orient="landscape"/>
          <w:pgMar w:top="1418" w:right="1418" w:bottom="1418" w:left="1418" w:header="851" w:footer="992" w:gutter="0"/>
          <w:cols w:space="720" w:num="1"/>
          <w:docGrid w:type="lines" w:linePitch="312" w:charSpace="0"/>
        </w:sectPr>
      </w:pPr>
    </w:p>
    <w:p>
      <w:pPr>
        <w:pStyle w:val="2"/>
        <w:jc w:val="center"/>
        <w:rPr>
          <w:rFonts w:ascii="仿宋" w:hAnsi="仿宋" w:eastAsia="仿宋" w:cs="仿宋"/>
          <w:sz w:val="24"/>
          <w:szCs w:val="24"/>
          <w:highlight w:val="none"/>
        </w:rPr>
        <w:sectPr>
          <w:pgSz w:w="16838" w:h="11906" w:orient="landscape"/>
          <w:pgMar w:top="1418" w:right="1418" w:bottom="1418" w:left="1418" w:header="851" w:footer="992" w:gutter="0"/>
          <w:cols w:space="720" w:num="1"/>
          <w:docGrid w:type="lines" w:linePitch="312" w:charSpace="0"/>
        </w:sectPr>
      </w:pPr>
      <w:r>
        <w:rPr>
          <w:rFonts w:ascii="仿宋" w:hAnsi="仿宋" w:eastAsia="仿宋" w:cs="仿宋"/>
          <w:sz w:val="24"/>
          <w:szCs w:val="24"/>
          <w:highlight w:val="none"/>
        </w:rPr>
        <w:drawing>
          <wp:anchor distT="0" distB="0" distL="114300" distR="114300" simplePos="0" relativeHeight="251665408" behindDoc="1" locked="0" layoutInCell="1" allowOverlap="1">
            <wp:simplePos x="0" y="0"/>
            <wp:positionH relativeFrom="column">
              <wp:posOffset>23495</wp:posOffset>
            </wp:positionH>
            <wp:positionV relativeFrom="paragraph">
              <wp:posOffset>42545</wp:posOffset>
            </wp:positionV>
            <wp:extent cx="8891270" cy="5267325"/>
            <wp:effectExtent l="19050" t="0" r="5080" b="0"/>
            <wp:wrapNone/>
            <wp:docPr id="1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1"/>
                    <pic:cNvPicPr>
                      <a:picLocks noChangeAspect="1" noChangeArrowheads="1"/>
                    </pic:cNvPicPr>
                  </pic:nvPicPr>
                  <pic:blipFill>
                    <a:blip r:embed="rId20" cstate="print"/>
                    <a:srcRect/>
                    <a:stretch>
                      <a:fillRect/>
                    </a:stretch>
                  </pic:blipFill>
                  <pic:spPr>
                    <a:xfrm>
                      <a:off x="0" y="0"/>
                      <a:ext cx="8891270" cy="5267325"/>
                    </a:xfrm>
                    <a:prstGeom prst="rect">
                      <a:avLst/>
                    </a:prstGeom>
                    <a:noFill/>
                    <a:ln w="9525">
                      <a:noFill/>
                      <a:miter lim="800000"/>
                      <a:headEnd/>
                      <a:tailEnd/>
                    </a:ln>
                  </pic:spPr>
                </pic:pic>
              </a:graphicData>
            </a:graphic>
          </wp:anchor>
        </w:drawing>
      </w:r>
    </w:p>
    <w:p>
      <w:pPr>
        <w:pStyle w:val="2"/>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drawing>
          <wp:anchor distT="0" distB="0" distL="114300" distR="114300" simplePos="0" relativeHeight="251669504" behindDoc="0" locked="0" layoutInCell="1" allowOverlap="1">
            <wp:simplePos x="0" y="0"/>
            <wp:positionH relativeFrom="column">
              <wp:posOffset>1109345</wp:posOffset>
            </wp:positionH>
            <wp:positionV relativeFrom="paragraph">
              <wp:posOffset>-147955</wp:posOffset>
            </wp:positionV>
            <wp:extent cx="7620000" cy="5715000"/>
            <wp:effectExtent l="19050" t="0" r="0"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21" cstate="print"/>
                    <a:srcRect/>
                    <a:stretch>
                      <a:fillRect/>
                    </a:stretch>
                  </pic:blipFill>
                  <pic:spPr>
                    <a:xfrm>
                      <a:off x="0" y="0"/>
                      <a:ext cx="7620000" cy="5715000"/>
                    </a:xfrm>
                    <a:prstGeom prst="rect">
                      <a:avLst/>
                    </a:prstGeom>
                    <a:noFill/>
                    <a:ln w="9525">
                      <a:noFill/>
                      <a:miter lim="800000"/>
                      <a:headEnd/>
                      <a:tailEnd/>
                    </a:ln>
                  </pic:spPr>
                </pic:pic>
              </a:graphicData>
            </a:graphic>
          </wp:anchor>
        </w:drawing>
      </w:r>
      <w:r>
        <w:rPr>
          <w:rFonts w:hint="eastAsia" w:ascii="仿宋" w:hAnsi="仿宋" w:eastAsia="仿宋" w:cs="仿宋"/>
          <w:b/>
          <w:sz w:val="24"/>
          <w:szCs w:val="24"/>
          <w:highlight w:val="none"/>
        </w:rPr>
        <w:t>四、餐桌</w:t>
      </w:r>
    </w:p>
    <w:p>
      <w:pPr>
        <w:pStyle w:val="2"/>
        <w:jc w:val="center"/>
        <w:rPr>
          <w:rFonts w:ascii="仿宋" w:hAnsi="仿宋" w:eastAsia="仿宋" w:cs="仿宋"/>
          <w:sz w:val="24"/>
          <w:szCs w:val="24"/>
          <w:highlight w:val="none"/>
        </w:rPr>
      </w:pPr>
    </w:p>
    <w:p>
      <w:pPr>
        <w:rPr>
          <w:highlight w:val="none"/>
        </w:rPr>
        <w:sectPr>
          <w:pgSz w:w="16838" w:h="11906" w:orient="landscape"/>
          <w:pgMar w:top="1418" w:right="1418" w:bottom="1418" w:left="1418" w:header="851" w:footer="992" w:gutter="0"/>
          <w:cols w:space="720" w:num="1"/>
          <w:docGrid w:type="lines" w:linePitch="312" w:charSpace="0"/>
        </w:sectPr>
      </w:pPr>
    </w:p>
    <w:p>
      <w:pPr>
        <w:pStyle w:val="2"/>
        <w:jc w:val="center"/>
        <w:rPr>
          <w:rFonts w:ascii="仿宋" w:hAnsi="仿宋" w:eastAsia="仿宋" w:cs="仿宋"/>
          <w:sz w:val="24"/>
          <w:szCs w:val="24"/>
          <w:highlight w:val="none"/>
        </w:rPr>
        <w:sectPr>
          <w:pgSz w:w="16838" w:h="11906" w:orient="landscape"/>
          <w:pgMar w:top="1418" w:right="1418" w:bottom="1418" w:left="1418" w:header="851" w:footer="992" w:gutter="0"/>
          <w:cols w:space="720" w:num="1"/>
          <w:docGrid w:type="lines" w:linePitch="312" w:charSpace="0"/>
        </w:sectPr>
      </w:pPr>
      <w:r>
        <w:rPr>
          <w:rFonts w:ascii="仿宋" w:hAnsi="仿宋" w:eastAsia="仿宋" w:cs="仿宋"/>
          <w:sz w:val="24"/>
          <w:szCs w:val="24"/>
          <w:highlight w:val="none"/>
        </w:rPr>
        <w:drawing>
          <wp:anchor distT="0" distB="0" distL="114300" distR="114300" simplePos="0" relativeHeight="251666432" behindDoc="1" locked="0" layoutInCell="1" allowOverlap="1">
            <wp:simplePos x="0" y="0"/>
            <wp:positionH relativeFrom="column">
              <wp:posOffset>23495</wp:posOffset>
            </wp:positionH>
            <wp:positionV relativeFrom="paragraph">
              <wp:posOffset>52070</wp:posOffset>
            </wp:positionV>
            <wp:extent cx="8891270" cy="4857750"/>
            <wp:effectExtent l="19050" t="0" r="508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2" cstate="print"/>
                    <a:srcRect/>
                    <a:stretch>
                      <a:fillRect/>
                    </a:stretch>
                  </pic:blipFill>
                  <pic:spPr>
                    <a:xfrm>
                      <a:off x="0" y="0"/>
                      <a:ext cx="8891270" cy="4857750"/>
                    </a:xfrm>
                    <a:prstGeom prst="rect">
                      <a:avLst/>
                    </a:prstGeom>
                    <a:noFill/>
                    <a:ln w="9525">
                      <a:noFill/>
                      <a:miter lim="800000"/>
                      <a:headEnd/>
                      <a:tailEnd/>
                    </a:ln>
                  </pic:spPr>
                </pic:pic>
              </a:graphicData>
            </a:graphic>
          </wp:anchor>
        </w:drawing>
      </w:r>
    </w:p>
    <w:p>
      <w:pPr>
        <w:pStyle w:val="2"/>
        <w:ind w:firstLine="482" w:firstLineChars="200"/>
        <w:rPr>
          <w:rFonts w:ascii="仿宋" w:hAnsi="仿宋" w:eastAsia="仿宋" w:cs="仿宋"/>
          <w:b/>
          <w:sz w:val="24"/>
          <w:szCs w:val="24"/>
          <w:highlight w:val="none"/>
        </w:rPr>
      </w:pPr>
      <w:r>
        <w:rPr>
          <w:rFonts w:hint="eastAsia" w:ascii="仿宋" w:hAnsi="仿宋" w:eastAsia="仿宋" w:cs="仿宋"/>
          <w:b/>
          <w:sz w:val="24"/>
          <w:szCs w:val="24"/>
          <w:highlight w:val="none"/>
        </w:rPr>
        <w:drawing>
          <wp:anchor distT="0" distB="0" distL="114300" distR="114300" simplePos="0" relativeHeight="251667456" behindDoc="1" locked="0" layoutInCell="1" allowOverlap="1">
            <wp:simplePos x="0" y="0"/>
            <wp:positionH relativeFrom="column">
              <wp:posOffset>328295</wp:posOffset>
            </wp:positionH>
            <wp:positionV relativeFrom="paragraph">
              <wp:posOffset>4445</wp:posOffset>
            </wp:positionV>
            <wp:extent cx="7724775" cy="5502910"/>
            <wp:effectExtent l="19050" t="0" r="9525"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3" cstate="print"/>
                    <a:srcRect/>
                    <a:stretch>
                      <a:fillRect/>
                    </a:stretch>
                  </pic:blipFill>
                  <pic:spPr>
                    <a:xfrm>
                      <a:off x="0" y="0"/>
                      <a:ext cx="7724775" cy="5503034"/>
                    </a:xfrm>
                    <a:prstGeom prst="rect">
                      <a:avLst/>
                    </a:prstGeom>
                    <a:noFill/>
                    <a:ln w="9525">
                      <a:noFill/>
                      <a:miter lim="800000"/>
                      <a:headEnd/>
                      <a:tailEnd/>
                    </a:ln>
                  </pic:spPr>
                </pic:pic>
              </a:graphicData>
            </a:graphic>
          </wp:anchor>
        </w:drawing>
      </w:r>
      <w:r>
        <w:rPr>
          <w:rFonts w:hint="eastAsia" w:ascii="仿宋" w:hAnsi="仿宋" w:eastAsia="仿宋" w:cs="仿宋"/>
          <w:b/>
          <w:sz w:val="24"/>
          <w:szCs w:val="24"/>
          <w:highlight w:val="none"/>
        </w:rPr>
        <w:t>五、餐椅</w:t>
      </w:r>
    </w:p>
    <w:p>
      <w:pPr>
        <w:pStyle w:val="2"/>
        <w:ind w:firstLine="480" w:firstLineChars="200"/>
        <w:jc w:val="left"/>
        <w:rPr>
          <w:rFonts w:ascii="仿宋" w:hAnsi="仿宋" w:eastAsia="仿宋" w:cs="仿宋"/>
          <w:sz w:val="24"/>
          <w:szCs w:val="24"/>
          <w:highlight w:val="none"/>
        </w:rPr>
      </w:pPr>
    </w:p>
    <w:p>
      <w:pPr>
        <w:jc w:val="center"/>
        <w:rPr>
          <w:highlight w:val="none"/>
        </w:rPr>
      </w:pPr>
    </w:p>
    <w:p>
      <w:pPr>
        <w:jc w:val="center"/>
        <w:rPr>
          <w:rFonts w:ascii="仿宋" w:hAnsi="仿宋" w:eastAsia="仿宋" w:cs="仿宋"/>
          <w:sz w:val="24"/>
          <w:szCs w:val="24"/>
          <w:highlight w:val="none"/>
        </w:rPr>
      </w:pPr>
    </w:p>
    <w:p>
      <w:pPr>
        <w:pStyle w:val="2"/>
        <w:rPr>
          <w:highlight w:val="none"/>
        </w:rPr>
        <w:sectPr>
          <w:pgSz w:w="16838" w:h="11906" w:orient="landscape"/>
          <w:pgMar w:top="1418" w:right="1418" w:bottom="1418" w:left="1418" w:header="851" w:footer="992" w:gutter="0"/>
          <w:cols w:space="720" w:num="1"/>
          <w:docGrid w:type="lines" w:linePitch="312" w:charSpace="0"/>
        </w:sectPr>
      </w:pPr>
    </w:p>
    <w:p>
      <w:pPr>
        <w:jc w:val="center"/>
        <w:rPr>
          <w:rFonts w:ascii="仿宋" w:hAnsi="仿宋" w:eastAsia="仿宋" w:cs="仿宋"/>
          <w:b/>
          <w:sz w:val="24"/>
          <w:szCs w:val="24"/>
          <w:highlight w:val="none"/>
        </w:rPr>
        <w:sectPr>
          <w:pgSz w:w="16838" w:h="11906" w:orient="landscape"/>
          <w:pgMar w:top="1418" w:right="1418" w:bottom="1418" w:left="1418" w:header="851" w:footer="992" w:gutter="0"/>
          <w:cols w:space="720" w:num="1"/>
          <w:docGrid w:type="lines" w:linePitch="312" w:charSpace="0"/>
        </w:sectPr>
      </w:pPr>
      <w:r>
        <w:rPr>
          <w:rFonts w:ascii="仿宋" w:hAnsi="仿宋" w:eastAsia="仿宋" w:cs="仿宋"/>
          <w:b/>
          <w:sz w:val="24"/>
          <w:szCs w:val="24"/>
          <w:highlight w:val="none"/>
        </w:rPr>
        <w:drawing>
          <wp:anchor distT="0" distB="0" distL="114300" distR="114300" simplePos="0" relativeHeight="251668480" behindDoc="1" locked="0" layoutInCell="1" allowOverlap="1">
            <wp:simplePos x="0" y="0"/>
            <wp:positionH relativeFrom="column">
              <wp:posOffset>23495</wp:posOffset>
            </wp:positionH>
            <wp:positionV relativeFrom="paragraph">
              <wp:posOffset>80645</wp:posOffset>
            </wp:positionV>
            <wp:extent cx="8724900" cy="5477510"/>
            <wp:effectExtent l="19050" t="0" r="0" b="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4" cstate="print"/>
                    <a:srcRect/>
                    <a:stretch>
                      <a:fillRect/>
                    </a:stretch>
                  </pic:blipFill>
                  <pic:spPr>
                    <a:xfrm>
                      <a:off x="0" y="0"/>
                      <a:ext cx="8724900" cy="5477208"/>
                    </a:xfrm>
                    <a:prstGeom prst="rect">
                      <a:avLst/>
                    </a:prstGeom>
                    <a:noFill/>
                    <a:ln w="9525">
                      <a:noFill/>
                      <a:miter lim="800000"/>
                      <a:headEnd/>
                      <a:tailEnd/>
                    </a:ln>
                  </pic:spPr>
                </pic:pic>
              </a:graphicData>
            </a:graphic>
          </wp:anchor>
        </w:drawing>
      </w:r>
    </w:p>
    <w:p>
      <w:pPr>
        <w:outlineLvl w:val="1"/>
        <w:rPr>
          <w:rFonts w:ascii="仿宋" w:hAnsi="仿宋" w:eastAsia="仿宋" w:cs="仿宋"/>
          <w:b/>
          <w:sz w:val="24"/>
          <w:szCs w:val="24"/>
          <w:highlight w:val="none"/>
        </w:rPr>
      </w:pPr>
      <w:bookmarkStart w:id="85" w:name="_Toc29780"/>
      <w:r>
        <w:rPr>
          <w:rFonts w:hint="eastAsia" w:ascii="仿宋" w:hAnsi="仿宋" w:eastAsia="仿宋" w:cs="仿宋"/>
          <w:b/>
          <w:sz w:val="24"/>
          <w:szCs w:val="24"/>
          <w:highlight w:val="none"/>
        </w:rPr>
        <w:t>二.商务条件</w:t>
      </w:r>
      <w:bookmarkEnd w:id="85"/>
    </w:p>
    <w:p>
      <w:pPr>
        <w:ind w:firstLine="240" w:firstLineChars="100"/>
        <w:rPr>
          <w:rFonts w:ascii="仿宋" w:hAnsi="仿宋" w:eastAsia="仿宋" w:cs="仿宋"/>
          <w:sz w:val="24"/>
          <w:szCs w:val="24"/>
          <w:highlight w:val="none"/>
        </w:rPr>
      </w:pPr>
      <w:r>
        <w:rPr>
          <w:rFonts w:hint="eastAsia" w:ascii="仿宋" w:hAnsi="仿宋" w:eastAsia="仿宋" w:cs="仿宋"/>
          <w:sz w:val="24"/>
          <w:szCs w:val="24"/>
          <w:highlight w:val="none"/>
        </w:rPr>
        <w:t>★3.1供货期</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签订合同后30天内完成生产。具体安装时间以采购人书面通知为准，交货验收、安装调试必须在25天内完成。</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3.2交货地点</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采购人指定地点。</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3.3质量保证期</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3.3.1质保期：自验收合格之日起免费质保5年，国家主管部门或者行业标准对货物本身有更高要求的，从其规定并在合同中约定，投标人亦可提报更长的质保期。</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3.3.2中标人所提供的设备必须是全新设备，质量保证期内，如果证实货物是有缺陷的，包括潜在的缺陷或者使用不符合要求的材料等，中标人应立即免费维修或者更换有缺陷的货物或者部件，保证达到合同规定的技术以及性能要求。如果中标人在收到通知后3天内没有弥补缺陷，采购人可自行采取必要的补救措施，但风险和费用由中标人承担，采购人同时保留通过法律途径进行索赔的权利。</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3.4售后服务要求</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售后服务：在承诺的免费保修期内，因产品质量不良造成的损坏，中标人应负责免费维修、更换。中标人必须有可靠的售后服务保障，当发生故障时，中标人必须在24小时内到达采购单位。</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中标人必须负责所采购设备的运输，并负责进场卸货、安装、检测，合格后交付使用，并提供标书要求年限的免费保修。</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3.5付款方式</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本项目设备全部到货、安装并验收合格后30日内供方开具全额合同货款发票，凭用户签字、国有资产管理处盖章的验收单支付合同货款的90%；其余10%款项为质保金，验收合格一年后视产品质量及服务情况，支付尾款。</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3.6验收要求</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3.6.1货物运抵现场后，采购人将对货物数量、质量、规格等进行检验。</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3.6.2货物全部到达后，采购人随机抽取一整套家具送到指定的检测机构进行检测，费用由中标人承担。如质量达不到要求，采购人将视货物具体情况决定由中标方予以调换，直到达到质量标准，并相应扣除5%货款，由此造成的全部损失将由中标人承担。</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3.6.3货到现场采购人在供货产品中随机抽取一位进行破坏性实验，检验是否与投标文件技术参数和投标样品相符，抽检一次不合格采购人将相应扣除5%货款，二次抽检再不合格采购人有权解除采购合同，中标人将按照采购合同赔付违约金。</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3.6.4搬运安装过程中如损坏楼内建筑和室内物品设备，采购人将根据实际情况，由中标人给予赔偿。安装完毕后，货物以及安装质量无任何问题，由采购人组成的验收小组签署验收报告，作为付款凭据之一。</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注：招标文件中</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带“★”标注的参数为实质性条款，投标人必须按照招标文件的要求做出实质性响应。</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带“※”标注的产品为投标人开标时需提供的样品，中标后投标人送至采购人指定地点封存。投标人提交的样品与投标文件不一致的，由投标人承担相关法律责任。</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带“●”标注的产品为核心产品，系指在非单一产品采购项目中，采购人根据采购项目技术构成、产品价格比重等合理确定的产品，核心产品竞标品牌不足3家的，项目废标。</w:t>
      </w:r>
    </w:p>
    <w:p>
      <w:pPr>
        <w:ind w:firstLine="480" w:firstLineChars="200"/>
        <w:rPr>
          <w:rFonts w:ascii="仿宋" w:hAnsi="仿宋" w:eastAsia="仿宋" w:cs="仿宋"/>
          <w:highlight w:val="none"/>
        </w:rPr>
      </w:pPr>
      <w:r>
        <w:rPr>
          <w:rFonts w:hint="eastAsia" w:ascii="仿宋" w:hAnsi="仿宋" w:eastAsia="仿宋" w:cs="仿宋"/>
          <w:sz w:val="24"/>
          <w:szCs w:val="24"/>
          <w:highlight w:val="none"/>
        </w:rPr>
        <w:t>带“*”标注的参数为重要项，若不满足，将进行重点扣分处理，不作废标处理</w:t>
      </w:r>
      <w:r>
        <w:rPr>
          <w:rFonts w:hint="eastAsia" w:ascii="仿宋" w:hAnsi="仿宋" w:eastAsia="仿宋" w:cs="仿宋"/>
          <w:highlight w:val="none"/>
        </w:rPr>
        <w:t>。</w:t>
      </w:r>
    </w:p>
    <w:p>
      <w:pPr>
        <w:rPr>
          <w:rFonts w:ascii="仿宋" w:hAnsi="仿宋" w:eastAsia="仿宋" w:cs="仿宋"/>
          <w:highlight w:val="none"/>
        </w:rPr>
      </w:pPr>
      <w:r>
        <w:rPr>
          <w:rFonts w:hint="eastAsia" w:ascii="仿宋" w:hAnsi="仿宋" w:eastAsia="仿宋" w:cs="仿宋"/>
          <w:highlight w:val="none"/>
        </w:rPr>
        <w:br w:type="page"/>
      </w:r>
    </w:p>
    <w:p>
      <w:pPr>
        <w:pStyle w:val="3"/>
        <w:rPr>
          <w:rFonts w:ascii="仿宋" w:hAnsi="仿宋" w:eastAsia="仿宋" w:cs="仿宋"/>
          <w:highlight w:val="none"/>
        </w:rPr>
      </w:pPr>
      <w:bookmarkStart w:id="86" w:name="_Toc4423"/>
      <w:r>
        <w:rPr>
          <w:rFonts w:hint="eastAsia" w:ascii="仿宋" w:hAnsi="仿宋" w:eastAsia="仿宋" w:cs="仿宋"/>
          <w:highlight w:val="none"/>
        </w:rPr>
        <w:t>第六部分 附件</w:t>
      </w:r>
      <w:bookmarkEnd w:id="86"/>
    </w:p>
    <w:p>
      <w:pPr>
        <w:rPr>
          <w:highlight w:val="none"/>
        </w:rPr>
      </w:pPr>
      <w:bookmarkStart w:id="87" w:name="_Toc427823747"/>
    </w:p>
    <w:p>
      <w:pPr>
        <w:pStyle w:val="134"/>
        <w:spacing w:before="31" w:after="31"/>
        <w:ind w:firstLine="643"/>
        <w:rPr>
          <w:rFonts w:ascii="仿宋" w:hAnsi="仿宋" w:eastAsia="仿宋" w:cs="仿宋"/>
          <w:b/>
          <w:sz w:val="32"/>
          <w:szCs w:val="32"/>
          <w:highlight w:val="none"/>
        </w:rPr>
      </w:pPr>
      <w:bookmarkStart w:id="88" w:name="_Toc503789286"/>
      <w:bookmarkStart w:id="89" w:name="_Toc13672900"/>
      <w:r>
        <w:rPr>
          <w:rFonts w:hint="eastAsia" w:ascii="仿宋" w:hAnsi="仿宋" w:eastAsia="仿宋" w:cs="仿宋"/>
          <w:b/>
          <w:sz w:val="32"/>
          <w:szCs w:val="32"/>
          <w:highlight w:val="none"/>
        </w:rPr>
        <w:t>投标文件格式</w:t>
      </w:r>
      <w:bookmarkEnd w:id="87"/>
      <w:bookmarkEnd w:id="88"/>
      <w:bookmarkEnd w:id="89"/>
    </w:p>
    <w:p>
      <w:pPr>
        <w:spacing w:line="440" w:lineRule="exact"/>
        <w:jc w:val="left"/>
        <w:rPr>
          <w:rFonts w:ascii="仿宋" w:hAnsi="仿宋" w:eastAsia="仿宋" w:cs="仿宋"/>
          <w:sz w:val="21"/>
          <w:szCs w:val="22"/>
          <w:highlight w:val="none"/>
        </w:rPr>
      </w:pPr>
    </w:p>
    <w:p>
      <w:pPr>
        <w:spacing w:line="440" w:lineRule="exact"/>
        <w:jc w:val="left"/>
        <w:rPr>
          <w:rFonts w:ascii="仿宋" w:hAnsi="仿宋" w:eastAsia="仿宋" w:cs="仿宋"/>
          <w:sz w:val="21"/>
          <w:szCs w:val="21"/>
          <w:highlight w:val="none"/>
          <w:lang w:val="zh-CN"/>
        </w:rPr>
      </w:pPr>
    </w:p>
    <w:p>
      <w:pPr>
        <w:spacing w:line="440" w:lineRule="exact"/>
        <w:jc w:val="left"/>
        <w:rPr>
          <w:rFonts w:ascii="仿宋" w:hAnsi="仿宋" w:eastAsia="仿宋" w:cs="仿宋"/>
          <w:sz w:val="21"/>
          <w:szCs w:val="21"/>
          <w:highlight w:val="none"/>
          <w:lang w:val="zh-CN"/>
        </w:rPr>
        <w:sectPr>
          <w:footerReference r:id="rId4" w:type="default"/>
          <w:pgSz w:w="11906" w:h="16838"/>
          <w:pgMar w:top="1440" w:right="1080" w:bottom="1440" w:left="1080" w:header="851" w:footer="992" w:gutter="0"/>
          <w:cols w:space="720" w:num="1"/>
          <w:docGrid w:type="lines" w:linePitch="312" w:charSpace="0"/>
        </w:sectPr>
      </w:pPr>
    </w:p>
    <w:p>
      <w:pPr>
        <w:pStyle w:val="33"/>
        <w:spacing w:line="360" w:lineRule="auto"/>
        <w:outlineLvl w:val="1"/>
        <w:rPr>
          <w:rFonts w:ascii="仿宋" w:hAnsi="仿宋" w:eastAsia="仿宋" w:cs="仿宋"/>
          <w:b w:val="0"/>
          <w:sz w:val="28"/>
          <w:szCs w:val="28"/>
          <w:highlight w:val="none"/>
        </w:rPr>
      </w:pPr>
      <w:bookmarkStart w:id="90" w:name="_Toc13596"/>
      <w:r>
        <w:rPr>
          <w:rFonts w:hint="eastAsia" w:ascii="仿宋" w:hAnsi="仿宋" w:eastAsia="仿宋" w:cs="仿宋"/>
          <w:b w:val="0"/>
          <w:sz w:val="28"/>
          <w:szCs w:val="28"/>
          <w:highlight w:val="none"/>
        </w:rPr>
        <w:t>附件1：封面格式</w:t>
      </w:r>
      <w:bookmarkEnd w:id="90"/>
    </w:p>
    <w:p>
      <w:pPr>
        <w:widowControl/>
        <w:autoSpaceDE w:val="0"/>
        <w:autoSpaceDN w:val="0"/>
        <w:adjustRightInd w:val="0"/>
        <w:spacing w:line="440" w:lineRule="exact"/>
        <w:ind w:right="-481"/>
        <w:jc w:val="left"/>
        <w:rPr>
          <w:rFonts w:ascii="仿宋" w:hAnsi="仿宋" w:eastAsia="仿宋" w:cs="仿宋"/>
          <w:kern w:val="1"/>
          <w:highlight w:val="none"/>
        </w:rPr>
      </w:pPr>
    </w:p>
    <w:p>
      <w:pPr>
        <w:widowControl/>
        <w:autoSpaceDE w:val="0"/>
        <w:autoSpaceDN w:val="0"/>
        <w:adjustRightInd w:val="0"/>
        <w:spacing w:line="440" w:lineRule="exact"/>
        <w:ind w:right="-481"/>
        <w:jc w:val="right"/>
        <w:rPr>
          <w:rFonts w:ascii="仿宋" w:hAnsi="仿宋" w:eastAsia="仿宋" w:cs="仿宋"/>
          <w:kern w:val="1"/>
          <w:highlight w:val="none"/>
        </w:rPr>
      </w:pPr>
      <w:r>
        <w:rPr>
          <w:rFonts w:hint="eastAsia" w:ascii="仿宋" w:hAnsi="仿宋" w:eastAsia="仿宋" w:cs="仿宋"/>
          <w:kern w:val="1"/>
          <w:highlight w:val="none"/>
        </w:rPr>
        <w:t>【正（副）本】</w:t>
      </w:r>
    </w:p>
    <w:p>
      <w:pPr>
        <w:widowControl/>
        <w:autoSpaceDE w:val="0"/>
        <w:autoSpaceDN w:val="0"/>
        <w:adjustRightInd w:val="0"/>
        <w:spacing w:line="440" w:lineRule="exact"/>
        <w:ind w:right="-481"/>
        <w:jc w:val="left"/>
        <w:rPr>
          <w:rFonts w:ascii="仿宋" w:hAnsi="仿宋" w:eastAsia="仿宋" w:cs="仿宋"/>
          <w:kern w:val="1"/>
          <w:highlight w:val="none"/>
        </w:rPr>
      </w:pPr>
    </w:p>
    <w:p>
      <w:pPr>
        <w:widowControl/>
        <w:autoSpaceDE w:val="0"/>
        <w:autoSpaceDN w:val="0"/>
        <w:adjustRightInd w:val="0"/>
        <w:spacing w:line="440" w:lineRule="exact"/>
        <w:ind w:right="-482"/>
        <w:jc w:val="left"/>
        <w:rPr>
          <w:rFonts w:ascii="仿宋" w:hAnsi="仿宋" w:eastAsia="仿宋" w:cs="仿宋"/>
          <w:kern w:val="1"/>
          <w:highlight w:val="none"/>
        </w:rPr>
      </w:pPr>
    </w:p>
    <w:p>
      <w:pPr>
        <w:widowControl/>
        <w:autoSpaceDE w:val="0"/>
        <w:autoSpaceDN w:val="0"/>
        <w:adjustRightInd w:val="0"/>
        <w:spacing w:line="440" w:lineRule="exact"/>
        <w:ind w:right="-482"/>
        <w:jc w:val="left"/>
        <w:rPr>
          <w:rFonts w:ascii="仿宋" w:hAnsi="仿宋" w:eastAsia="仿宋" w:cs="仿宋"/>
          <w:kern w:val="1"/>
          <w:sz w:val="84"/>
          <w:szCs w:val="84"/>
          <w:highlight w:val="none"/>
        </w:rPr>
      </w:pPr>
    </w:p>
    <w:p>
      <w:pPr>
        <w:widowControl/>
        <w:autoSpaceDE w:val="0"/>
        <w:autoSpaceDN w:val="0"/>
        <w:adjustRightInd w:val="0"/>
        <w:ind w:right="-482"/>
        <w:jc w:val="center"/>
        <w:rPr>
          <w:rFonts w:ascii="仿宋" w:hAnsi="仿宋" w:eastAsia="仿宋" w:cs="仿宋"/>
          <w:b/>
          <w:bCs/>
          <w:sz w:val="84"/>
          <w:szCs w:val="84"/>
          <w:highlight w:val="none"/>
        </w:rPr>
      </w:pPr>
      <w:r>
        <w:rPr>
          <w:rFonts w:hint="eastAsia" w:ascii="仿宋" w:hAnsi="仿宋" w:eastAsia="仿宋" w:cs="仿宋"/>
          <w:b/>
          <w:bCs/>
          <w:sz w:val="84"/>
          <w:szCs w:val="84"/>
          <w:highlight w:val="none"/>
        </w:rPr>
        <w:t>投 标 文 件</w:t>
      </w:r>
    </w:p>
    <w:p>
      <w:pPr>
        <w:widowControl/>
        <w:autoSpaceDE w:val="0"/>
        <w:autoSpaceDN w:val="0"/>
        <w:adjustRightInd w:val="0"/>
        <w:ind w:right="-482"/>
        <w:jc w:val="left"/>
        <w:rPr>
          <w:rFonts w:ascii="仿宋" w:hAnsi="仿宋" w:eastAsia="仿宋" w:cs="仿宋"/>
          <w:b/>
          <w:bCs/>
          <w:sz w:val="21"/>
          <w:szCs w:val="21"/>
          <w:highlight w:val="none"/>
        </w:rPr>
      </w:pPr>
    </w:p>
    <w:p>
      <w:pPr>
        <w:widowControl/>
        <w:autoSpaceDE w:val="0"/>
        <w:autoSpaceDN w:val="0"/>
        <w:adjustRightInd w:val="0"/>
        <w:ind w:right="-482"/>
        <w:jc w:val="left"/>
        <w:rPr>
          <w:rFonts w:ascii="仿宋" w:hAnsi="仿宋" w:eastAsia="仿宋" w:cs="仿宋"/>
          <w:b/>
          <w:bCs/>
          <w:highlight w:val="none"/>
        </w:rPr>
      </w:pPr>
    </w:p>
    <w:p>
      <w:pPr>
        <w:widowControl/>
        <w:autoSpaceDE w:val="0"/>
        <w:autoSpaceDN w:val="0"/>
        <w:adjustRightInd w:val="0"/>
        <w:ind w:right="-482"/>
        <w:jc w:val="left"/>
        <w:rPr>
          <w:rFonts w:ascii="仿宋" w:hAnsi="仿宋" w:eastAsia="仿宋" w:cs="仿宋"/>
          <w:b/>
          <w:bCs/>
          <w:sz w:val="52"/>
          <w:szCs w:val="52"/>
          <w:highlight w:val="none"/>
        </w:rPr>
      </w:pPr>
    </w:p>
    <w:p>
      <w:pPr>
        <w:widowControl/>
        <w:autoSpaceDE w:val="0"/>
        <w:autoSpaceDN w:val="0"/>
        <w:adjustRightInd w:val="0"/>
        <w:spacing w:line="480" w:lineRule="auto"/>
        <w:ind w:right="-482"/>
        <w:jc w:val="left"/>
        <w:rPr>
          <w:rFonts w:ascii="仿宋" w:hAnsi="仿宋" w:eastAsia="仿宋" w:cs="仿宋"/>
          <w:b/>
          <w:bCs/>
          <w:sz w:val="52"/>
          <w:szCs w:val="52"/>
          <w:highlight w:val="none"/>
        </w:rPr>
      </w:pPr>
    </w:p>
    <w:p>
      <w:pPr>
        <w:widowControl/>
        <w:autoSpaceDE w:val="0"/>
        <w:autoSpaceDN w:val="0"/>
        <w:adjustRightInd w:val="0"/>
        <w:spacing w:line="480" w:lineRule="auto"/>
        <w:ind w:right="-482"/>
        <w:jc w:val="left"/>
        <w:rPr>
          <w:rFonts w:ascii="仿宋" w:hAnsi="仿宋" w:eastAsia="仿宋" w:cs="仿宋"/>
          <w:b/>
          <w:bCs/>
          <w:sz w:val="52"/>
          <w:szCs w:val="52"/>
          <w:highlight w:val="none"/>
        </w:rPr>
      </w:pPr>
    </w:p>
    <w:p>
      <w:pPr>
        <w:widowControl/>
        <w:autoSpaceDE w:val="0"/>
        <w:autoSpaceDN w:val="0"/>
        <w:adjustRightInd w:val="0"/>
        <w:spacing w:line="480" w:lineRule="auto"/>
        <w:ind w:right="-482"/>
        <w:jc w:val="left"/>
        <w:rPr>
          <w:rFonts w:ascii="仿宋" w:hAnsi="仿宋" w:eastAsia="仿宋" w:cs="仿宋"/>
          <w:b/>
          <w:bCs/>
          <w:sz w:val="52"/>
          <w:szCs w:val="52"/>
          <w:highlight w:val="none"/>
        </w:rPr>
      </w:pPr>
    </w:p>
    <w:p>
      <w:pPr>
        <w:widowControl/>
        <w:autoSpaceDE w:val="0"/>
        <w:autoSpaceDN w:val="0"/>
        <w:adjustRightInd w:val="0"/>
        <w:spacing w:line="480" w:lineRule="auto"/>
        <w:ind w:right="-482" w:firstLine="960" w:firstLineChars="300"/>
        <w:jc w:val="left"/>
        <w:rPr>
          <w:rFonts w:ascii="仿宋" w:hAnsi="仿宋" w:eastAsia="仿宋" w:cs="仿宋"/>
          <w:sz w:val="32"/>
          <w:szCs w:val="32"/>
          <w:highlight w:val="none"/>
        </w:rPr>
      </w:pPr>
      <w:r>
        <w:rPr>
          <w:rFonts w:hint="eastAsia" w:ascii="仿宋" w:hAnsi="仿宋" w:eastAsia="仿宋" w:cs="仿宋"/>
          <w:sz w:val="32"/>
          <w:szCs w:val="32"/>
          <w:highlight w:val="none"/>
        </w:rPr>
        <w:t>采购单位：中国石油大学（华东）</w:t>
      </w:r>
    </w:p>
    <w:p>
      <w:pPr>
        <w:widowControl/>
        <w:autoSpaceDE w:val="0"/>
        <w:autoSpaceDN w:val="0"/>
        <w:adjustRightInd w:val="0"/>
        <w:spacing w:line="480" w:lineRule="auto"/>
        <w:ind w:right="-482" w:firstLine="960" w:firstLineChars="300"/>
        <w:jc w:val="left"/>
        <w:rPr>
          <w:rFonts w:ascii="仿宋" w:hAnsi="仿宋" w:eastAsia="仿宋" w:cs="仿宋"/>
          <w:highlight w:val="none"/>
        </w:rPr>
      </w:pPr>
      <w:r>
        <w:rPr>
          <w:rFonts w:hint="eastAsia" w:ascii="仿宋" w:hAnsi="仿宋" w:eastAsia="仿宋" w:cs="仿宋"/>
          <w:sz w:val="32"/>
          <w:szCs w:val="32"/>
          <w:highlight w:val="none"/>
        </w:rPr>
        <w:t>项目名称：</w:t>
      </w:r>
      <w:r>
        <w:rPr>
          <w:rFonts w:hint="eastAsia" w:ascii="仿宋" w:hAnsi="仿宋" w:eastAsia="仿宋" w:cs="仿宋"/>
          <w:highlight w:val="none"/>
        </w:rPr>
        <w:t xml:space="preserve"> </w:t>
      </w:r>
    </w:p>
    <w:p>
      <w:pPr>
        <w:widowControl/>
        <w:autoSpaceDE w:val="0"/>
        <w:autoSpaceDN w:val="0"/>
        <w:adjustRightInd w:val="0"/>
        <w:spacing w:line="480" w:lineRule="auto"/>
        <w:ind w:right="-482" w:firstLine="960" w:firstLineChars="300"/>
        <w:jc w:val="left"/>
        <w:rPr>
          <w:rFonts w:ascii="仿宋" w:hAnsi="仿宋" w:eastAsia="仿宋" w:cs="仿宋"/>
          <w:sz w:val="32"/>
          <w:szCs w:val="32"/>
          <w:highlight w:val="none"/>
        </w:rPr>
      </w:pPr>
      <w:r>
        <w:rPr>
          <w:rFonts w:hint="eastAsia" w:ascii="仿宋" w:hAnsi="仿宋" w:eastAsia="仿宋" w:cs="仿宋"/>
          <w:sz w:val="32"/>
          <w:szCs w:val="32"/>
          <w:highlight w:val="none"/>
        </w:rPr>
        <w:t xml:space="preserve">项目编号： </w:t>
      </w:r>
    </w:p>
    <w:p>
      <w:pPr>
        <w:widowControl/>
        <w:autoSpaceDE w:val="0"/>
        <w:autoSpaceDN w:val="0"/>
        <w:adjustRightInd w:val="0"/>
        <w:spacing w:line="480" w:lineRule="auto"/>
        <w:ind w:right="-482" w:firstLine="960" w:firstLineChars="300"/>
        <w:jc w:val="left"/>
        <w:rPr>
          <w:rFonts w:ascii="仿宋" w:hAnsi="仿宋" w:eastAsia="仿宋" w:cs="仿宋"/>
          <w:sz w:val="32"/>
          <w:szCs w:val="32"/>
          <w:highlight w:val="none"/>
        </w:rPr>
      </w:pPr>
      <w:r>
        <w:rPr>
          <w:rFonts w:hint="eastAsia" w:ascii="仿宋" w:hAnsi="仿宋" w:eastAsia="仿宋" w:cs="仿宋"/>
          <w:sz w:val="32"/>
          <w:szCs w:val="32"/>
          <w:highlight w:val="none"/>
        </w:rPr>
        <w:t>供应商全称（盖公章）：</w:t>
      </w:r>
    </w:p>
    <w:p>
      <w:pPr>
        <w:widowControl/>
        <w:autoSpaceDE w:val="0"/>
        <w:autoSpaceDN w:val="0"/>
        <w:adjustRightInd w:val="0"/>
        <w:spacing w:line="480" w:lineRule="auto"/>
        <w:ind w:right="-482" w:firstLine="3040" w:firstLineChars="950"/>
        <w:jc w:val="left"/>
        <w:rPr>
          <w:rFonts w:ascii="仿宋" w:hAnsi="仿宋" w:eastAsia="仿宋" w:cs="仿宋"/>
          <w:sz w:val="32"/>
          <w:szCs w:val="32"/>
          <w:highlight w:val="none"/>
        </w:rPr>
      </w:pPr>
      <w:r>
        <w:rPr>
          <w:rFonts w:hint="eastAsia" w:ascii="仿宋" w:hAnsi="仿宋" w:eastAsia="仿宋" w:cs="仿宋"/>
          <w:sz w:val="32"/>
          <w:szCs w:val="32"/>
          <w:highlight w:val="none"/>
        </w:rPr>
        <w:t>二〇   年  月  日</w:t>
      </w:r>
    </w:p>
    <w:p>
      <w:pPr>
        <w:pStyle w:val="33"/>
        <w:spacing w:line="360" w:lineRule="auto"/>
        <w:outlineLvl w:val="1"/>
        <w:rPr>
          <w:rFonts w:ascii="仿宋" w:hAnsi="仿宋" w:eastAsia="仿宋" w:cs="仿宋"/>
          <w:b w:val="0"/>
          <w:sz w:val="28"/>
          <w:szCs w:val="28"/>
          <w:highlight w:val="none"/>
        </w:rPr>
      </w:pPr>
      <w:r>
        <w:rPr>
          <w:rFonts w:hint="eastAsia" w:ascii="仿宋" w:hAnsi="仿宋" w:eastAsia="仿宋" w:cs="仿宋"/>
          <w:b w:val="0"/>
          <w:bCs w:val="0"/>
          <w:kern w:val="1"/>
          <w:sz w:val="30"/>
          <w:szCs w:val="30"/>
          <w:highlight w:val="none"/>
        </w:rPr>
        <w:br w:type="page"/>
      </w:r>
      <w:bookmarkStart w:id="91" w:name="_Toc12543"/>
      <w:r>
        <w:rPr>
          <w:rFonts w:hint="eastAsia" w:ascii="仿宋" w:hAnsi="仿宋" w:eastAsia="仿宋" w:cs="仿宋"/>
          <w:b w:val="0"/>
          <w:sz w:val="28"/>
          <w:szCs w:val="28"/>
          <w:highlight w:val="none"/>
        </w:rPr>
        <w:t>附件2：投标函</w:t>
      </w:r>
      <w:bookmarkEnd w:id="91"/>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602" w:firstLineChars="200"/>
        <w:jc w:val="center"/>
        <w:rPr>
          <w:rFonts w:ascii="仿宋" w:hAnsi="仿宋" w:eastAsia="仿宋" w:cs="仿宋"/>
          <w:b/>
          <w:sz w:val="30"/>
          <w:szCs w:val="30"/>
          <w:highlight w:val="none"/>
        </w:rPr>
      </w:pPr>
      <w:r>
        <w:rPr>
          <w:rFonts w:hint="eastAsia" w:ascii="仿宋" w:hAnsi="仿宋" w:eastAsia="仿宋" w:cs="仿宋"/>
          <w:b/>
          <w:sz w:val="30"/>
          <w:szCs w:val="30"/>
          <w:highlight w:val="none"/>
        </w:rPr>
        <w:t>投 标 函</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中国石油大学（华东）：</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我方确认收到贵方提供的“中国石油大学（华东）******【项目编号SHSDZB2022-018】”的招标文件的全部内容。经研究，我们决定参加该项目的招标并报价。为此，我方郑重声明以下诸点，并负法律责任。</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1、我方提交的投标文件，正本一份，副本四份。</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2、如果我方的投标文件被接受，我们将履行招标文件中规定的每一项要求，并按我方投标文件中的承诺按期、保质、保量完成项目的实施。</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3、我方已详细检查所有投标文件、附件以及所提供的参考文件，有模糊和误解产生的一切后果，由我方自负。</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4、投标文件在公开报价后90日内有效。</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5、我们同意按照招标文件的要求，提供与提交投标文件有关的数据和资料。</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6、我方愿按《中华人民共和国民法典》履行自己的全部责任。</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7、我们理解，最低报价不是中标的唯一条件，你们有选择中标人的权利。</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8.我方承诺：我方完全理解并同意在新型冠状病毒感染肺炎疫情防控期间贵校采用的招标方式，并对此产生的评审结果完全认可。</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9、与本报价有关所有往来信函，应按下列地址进行：</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地址：</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邮政编码：</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电话：</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传真：</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投标人全称：</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公章：</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法定代表人签字：</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                                                 </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年   月   日</w:t>
      </w:r>
    </w:p>
    <w:p>
      <w:pPr>
        <w:pStyle w:val="33"/>
        <w:spacing w:line="360" w:lineRule="auto"/>
        <w:outlineLvl w:val="1"/>
        <w:rPr>
          <w:rFonts w:ascii="仿宋" w:hAnsi="仿宋" w:eastAsia="仿宋" w:cs="仿宋"/>
          <w:sz w:val="30"/>
          <w:szCs w:val="30"/>
          <w:highlight w:val="none"/>
        </w:rPr>
      </w:pPr>
      <w:r>
        <w:rPr>
          <w:rFonts w:hint="eastAsia" w:ascii="仿宋" w:hAnsi="仿宋" w:eastAsia="仿宋" w:cs="仿宋"/>
          <w:sz w:val="24"/>
          <w:szCs w:val="24"/>
          <w:highlight w:val="none"/>
        </w:rPr>
        <w:br w:type="page"/>
      </w:r>
      <w:bookmarkStart w:id="92" w:name="_Toc323130135"/>
      <w:bookmarkStart w:id="93" w:name="_Toc323129568"/>
      <w:bookmarkStart w:id="94" w:name="_Toc16606"/>
      <w:bookmarkStart w:id="95" w:name="_Toc325620729"/>
      <w:r>
        <w:rPr>
          <w:rFonts w:hint="eastAsia" w:ascii="仿宋" w:hAnsi="仿宋" w:eastAsia="仿宋" w:cs="仿宋"/>
          <w:b w:val="0"/>
          <w:sz w:val="28"/>
          <w:szCs w:val="28"/>
          <w:highlight w:val="none"/>
        </w:rPr>
        <w:t>附件</w:t>
      </w:r>
      <w:bookmarkEnd w:id="92"/>
      <w:bookmarkEnd w:id="93"/>
      <w:r>
        <w:rPr>
          <w:rFonts w:hint="eastAsia" w:ascii="仿宋" w:hAnsi="仿宋" w:eastAsia="仿宋" w:cs="仿宋"/>
          <w:b w:val="0"/>
          <w:sz w:val="28"/>
          <w:szCs w:val="28"/>
          <w:highlight w:val="none"/>
        </w:rPr>
        <w:t>3：法定代表人身份证明</w:t>
      </w:r>
      <w:bookmarkEnd w:id="94"/>
    </w:p>
    <w:p>
      <w:pPr>
        <w:tabs>
          <w:tab w:val="left" w:pos="0"/>
          <w:tab w:val="left" w:pos="720"/>
          <w:tab w:val="left" w:pos="1440"/>
          <w:tab w:val="left" w:pos="2160"/>
          <w:tab w:val="left" w:pos="2880"/>
          <w:tab w:val="left" w:pos="3600"/>
          <w:tab w:val="left" w:pos="4320"/>
        </w:tabs>
        <w:autoSpaceDE w:val="0"/>
        <w:autoSpaceDN w:val="0"/>
        <w:adjustRightInd w:val="0"/>
        <w:spacing w:line="360" w:lineRule="auto"/>
        <w:ind w:firstLine="301" w:firstLineChars="100"/>
        <w:jc w:val="left"/>
        <w:rPr>
          <w:rFonts w:ascii="仿宋" w:hAnsi="仿宋" w:eastAsia="仿宋" w:cs="仿宋"/>
          <w:b/>
          <w:sz w:val="30"/>
          <w:szCs w:val="30"/>
          <w:highlight w:val="none"/>
        </w:rPr>
      </w:pPr>
    </w:p>
    <w:p>
      <w:pPr>
        <w:tabs>
          <w:tab w:val="left" w:pos="0"/>
          <w:tab w:val="left" w:pos="720"/>
          <w:tab w:val="left" w:pos="1440"/>
          <w:tab w:val="left" w:pos="2160"/>
          <w:tab w:val="left" w:pos="2880"/>
          <w:tab w:val="left" w:pos="3600"/>
          <w:tab w:val="left" w:pos="4320"/>
        </w:tabs>
        <w:autoSpaceDE w:val="0"/>
        <w:autoSpaceDN w:val="0"/>
        <w:adjustRightInd w:val="0"/>
        <w:spacing w:line="360" w:lineRule="auto"/>
        <w:ind w:firstLine="301" w:firstLineChars="100"/>
        <w:jc w:val="center"/>
        <w:rPr>
          <w:rFonts w:ascii="仿宋" w:hAnsi="仿宋" w:eastAsia="仿宋" w:cs="仿宋"/>
          <w:b/>
          <w:sz w:val="30"/>
          <w:szCs w:val="30"/>
          <w:highlight w:val="none"/>
        </w:rPr>
      </w:pPr>
      <w:r>
        <w:rPr>
          <w:rFonts w:hint="eastAsia" w:ascii="仿宋" w:hAnsi="仿宋" w:eastAsia="仿宋" w:cs="仿宋"/>
          <w:b/>
          <w:sz w:val="30"/>
          <w:szCs w:val="30"/>
          <w:highlight w:val="none"/>
        </w:rPr>
        <w:t>法定代表人身份证明</w:t>
      </w:r>
    </w:p>
    <w:p>
      <w:pPr>
        <w:widowControl/>
        <w:ind w:firstLine="480" w:firstLineChars="200"/>
        <w:jc w:val="left"/>
        <w:rPr>
          <w:rFonts w:ascii="仿宋" w:hAnsi="仿宋" w:eastAsia="仿宋" w:cs="仿宋"/>
          <w:kern w:val="0"/>
          <w:sz w:val="24"/>
          <w:szCs w:val="20"/>
          <w:highlight w:val="none"/>
        </w:rPr>
      </w:pPr>
    </w:p>
    <w:p>
      <w:pPr>
        <w:widowControl/>
        <w:spacing w:line="360" w:lineRule="auto"/>
        <w:ind w:firstLine="480" w:firstLineChars="200"/>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rPr>
        <w:t>投标人名称：</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 xml:space="preserve"> </w:t>
      </w:r>
    </w:p>
    <w:p>
      <w:pPr>
        <w:widowControl/>
        <w:spacing w:line="360" w:lineRule="auto"/>
        <w:ind w:firstLine="480" w:firstLineChars="200"/>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rPr>
        <w:t>单位性质：</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 xml:space="preserve"> </w:t>
      </w:r>
    </w:p>
    <w:p>
      <w:pPr>
        <w:widowControl/>
        <w:spacing w:line="360" w:lineRule="auto"/>
        <w:ind w:firstLine="480" w:firstLineChars="200"/>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rPr>
        <w:t>地址：</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 xml:space="preserve"> </w:t>
      </w:r>
    </w:p>
    <w:p>
      <w:pPr>
        <w:widowControl/>
        <w:spacing w:line="360" w:lineRule="auto"/>
        <w:ind w:firstLine="480" w:firstLineChars="200"/>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rPr>
        <w:t>成立时间：</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年</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月</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＿日</w:t>
      </w:r>
    </w:p>
    <w:p>
      <w:pPr>
        <w:widowControl/>
        <w:spacing w:line="360" w:lineRule="auto"/>
        <w:ind w:firstLine="480" w:firstLineChars="200"/>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rPr>
        <w:t>经营期限：</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 xml:space="preserve"> </w:t>
      </w:r>
    </w:p>
    <w:p>
      <w:pPr>
        <w:widowControl/>
        <w:spacing w:line="360" w:lineRule="auto"/>
        <w:ind w:firstLine="480" w:firstLineChars="200"/>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rPr>
        <w:t>姓名：</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性别：</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年龄：</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职务：</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_</w:t>
      </w:r>
    </w:p>
    <w:p>
      <w:pPr>
        <w:widowControl/>
        <w:spacing w:line="360" w:lineRule="auto"/>
        <w:ind w:firstLine="480" w:firstLineChars="200"/>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rPr>
        <w:t>系</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（投标人名称）的法定代表人。</w:t>
      </w:r>
    </w:p>
    <w:p>
      <w:pPr>
        <w:widowControl/>
        <w:spacing w:line="360" w:lineRule="auto"/>
        <w:ind w:firstLine="960" w:firstLineChars="400"/>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rPr>
        <w:t>特此证明。</w:t>
      </w:r>
    </w:p>
    <w:p>
      <w:pPr>
        <w:widowControl/>
        <w:spacing w:line="360" w:lineRule="auto"/>
        <w:ind w:firstLine="480" w:firstLineChars="200"/>
        <w:jc w:val="left"/>
        <w:rPr>
          <w:rFonts w:ascii="仿宋" w:hAnsi="仿宋" w:eastAsia="仿宋" w:cs="仿宋"/>
          <w:kern w:val="0"/>
          <w:sz w:val="24"/>
          <w:szCs w:val="20"/>
          <w:highlight w:val="none"/>
        </w:rPr>
      </w:pPr>
    </w:p>
    <w:p>
      <w:pPr>
        <w:widowControl/>
        <w:spacing w:line="360" w:lineRule="auto"/>
        <w:ind w:firstLine="480" w:firstLineChars="200"/>
        <w:jc w:val="left"/>
        <w:rPr>
          <w:rFonts w:ascii="仿宋" w:hAnsi="仿宋" w:eastAsia="仿宋" w:cs="仿宋"/>
          <w:kern w:val="0"/>
          <w:sz w:val="24"/>
          <w:szCs w:val="20"/>
          <w:highlight w:val="none"/>
        </w:rPr>
      </w:pPr>
    </w:p>
    <w:p>
      <w:pPr>
        <w:widowControl/>
        <w:spacing w:line="360" w:lineRule="auto"/>
        <w:ind w:firstLine="480" w:firstLineChars="200"/>
        <w:jc w:val="left"/>
        <w:rPr>
          <w:rFonts w:ascii="仿宋" w:hAnsi="仿宋" w:eastAsia="仿宋" w:cs="仿宋"/>
          <w:kern w:val="0"/>
          <w:sz w:val="24"/>
          <w:szCs w:val="20"/>
          <w:highlight w:val="none"/>
        </w:rPr>
      </w:pPr>
    </w:p>
    <w:p>
      <w:pPr>
        <w:widowControl/>
        <w:spacing w:line="360" w:lineRule="auto"/>
        <w:ind w:firstLine="2611" w:firstLineChars="1088"/>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rPr>
        <w:t>投标人：</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（投标人公章）</w:t>
      </w:r>
    </w:p>
    <w:p>
      <w:pPr>
        <w:widowControl/>
        <w:spacing w:line="360" w:lineRule="auto"/>
        <w:ind w:firstLine="5160" w:firstLineChars="2150"/>
        <w:jc w:val="left"/>
        <w:rPr>
          <w:rFonts w:ascii="仿宋" w:hAnsi="仿宋" w:eastAsia="仿宋" w:cs="仿宋"/>
          <w:kern w:val="0"/>
          <w:sz w:val="24"/>
          <w:szCs w:val="20"/>
          <w:highlight w:val="none"/>
          <w:u w:val="single"/>
        </w:rPr>
      </w:pPr>
    </w:p>
    <w:p>
      <w:pPr>
        <w:spacing w:line="280" w:lineRule="exact"/>
        <w:ind w:firstLine="3571" w:firstLineChars="1488"/>
        <w:jc w:val="left"/>
        <w:rPr>
          <w:rFonts w:ascii="仿宋" w:hAnsi="仿宋" w:eastAsia="仿宋" w:cs="仿宋"/>
          <w:kern w:val="0"/>
          <w:sz w:val="24"/>
          <w:szCs w:val="20"/>
          <w:highlight w:val="none"/>
        </w:rPr>
      </w:pP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年</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月</w:t>
      </w:r>
      <w:r>
        <w:rPr>
          <w:rFonts w:hint="eastAsia" w:ascii="仿宋" w:hAnsi="仿宋" w:eastAsia="仿宋" w:cs="仿宋"/>
          <w:kern w:val="0"/>
          <w:sz w:val="24"/>
          <w:szCs w:val="20"/>
          <w:highlight w:val="none"/>
          <w:u w:val="single"/>
        </w:rPr>
        <w:t xml:space="preserve">     </w:t>
      </w:r>
      <w:r>
        <w:rPr>
          <w:rFonts w:hint="eastAsia" w:ascii="仿宋" w:hAnsi="仿宋" w:eastAsia="仿宋" w:cs="仿宋"/>
          <w:kern w:val="0"/>
          <w:sz w:val="24"/>
          <w:szCs w:val="20"/>
          <w:highlight w:val="none"/>
        </w:rPr>
        <w:t>日</w:t>
      </w:r>
    </w:p>
    <w:p>
      <w:pPr>
        <w:spacing w:line="280" w:lineRule="exact"/>
        <w:jc w:val="left"/>
        <w:rPr>
          <w:rFonts w:ascii="仿宋" w:hAnsi="仿宋" w:eastAsia="仿宋" w:cs="仿宋"/>
          <w:kern w:val="0"/>
          <w:sz w:val="24"/>
          <w:szCs w:val="20"/>
          <w:highlight w:val="none"/>
        </w:rPr>
      </w:pPr>
    </w:p>
    <w:p>
      <w:pPr>
        <w:spacing w:line="280" w:lineRule="exact"/>
        <w:jc w:val="left"/>
        <w:rPr>
          <w:rFonts w:ascii="仿宋" w:hAnsi="仿宋" w:eastAsia="仿宋" w:cs="仿宋"/>
          <w:kern w:val="0"/>
          <w:sz w:val="24"/>
          <w:szCs w:val="20"/>
          <w:highlight w:val="none"/>
        </w:rPr>
      </w:pPr>
    </w:p>
    <w:p>
      <w:pPr>
        <w:spacing w:line="280" w:lineRule="exact"/>
        <w:jc w:val="left"/>
        <w:rPr>
          <w:rFonts w:ascii="仿宋" w:hAnsi="仿宋" w:eastAsia="仿宋" w:cs="仿宋"/>
          <w:kern w:val="0"/>
          <w:sz w:val="24"/>
          <w:szCs w:val="20"/>
          <w:highlight w:val="none"/>
        </w:rPr>
      </w:pPr>
    </w:p>
    <w:p>
      <w:pPr>
        <w:widowControl/>
        <w:spacing w:line="360" w:lineRule="auto"/>
        <w:jc w:val="left"/>
        <w:rPr>
          <w:rFonts w:ascii="仿宋" w:hAnsi="仿宋" w:eastAsia="仿宋" w:cs="仿宋"/>
          <w:kern w:val="0"/>
          <w:sz w:val="21"/>
          <w:szCs w:val="20"/>
          <w:highlight w:val="none"/>
        </w:rPr>
      </w:pPr>
      <w:r>
        <w:rPr>
          <w:rFonts w:hint="eastAsia" w:ascii="仿宋" w:hAnsi="仿宋" w:eastAsia="仿宋" w:cs="仿宋"/>
          <w:kern w:val="0"/>
          <w:sz w:val="21"/>
          <w:szCs w:val="20"/>
          <w:highlight w:val="none"/>
        </w:rPr>
        <w:t>附：法定代表人身份证件</w:t>
      </w:r>
    </w:p>
    <w:tbl>
      <w:tblPr>
        <w:tblStyle w:val="36"/>
        <w:tblW w:w="93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7"/>
        <w:gridCol w:w="4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8" w:hRule="atLeast"/>
          <w:jc w:val="center"/>
        </w:trPr>
        <w:tc>
          <w:tcPr>
            <w:tcW w:w="4657" w:type="dxa"/>
            <w:vAlign w:val="center"/>
          </w:tcPr>
          <w:p>
            <w:pPr>
              <w:widowControl/>
              <w:spacing w:line="360" w:lineRule="auto"/>
              <w:jc w:val="left"/>
              <w:rPr>
                <w:rFonts w:ascii="仿宋" w:hAnsi="仿宋" w:eastAsia="仿宋" w:cs="仿宋"/>
                <w:kern w:val="0"/>
                <w:sz w:val="21"/>
                <w:szCs w:val="20"/>
                <w:highlight w:val="none"/>
              </w:rPr>
            </w:pPr>
            <w:r>
              <w:rPr>
                <w:rFonts w:hint="eastAsia" w:ascii="仿宋" w:hAnsi="仿宋" w:eastAsia="仿宋" w:cs="仿宋"/>
                <w:kern w:val="0"/>
                <w:sz w:val="21"/>
                <w:szCs w:val="20"/>
                <w:highlight w:val="none"/>
              </w:rPr>
              <w:t>法定代表人身份证（正面）</w:t>
            </w:r>
          </w:p>
        </w:tc>
        <w:tc>
          <w:tcPr>
            <w:tcW w:w="4657" w:type="dxa"/>
            <w:vAlign w:val="center"/>
          </w:tcPr>
          <w:p>
            <w:pPr>
              <w:widowControl/>
              <w:spacing w:line="360" w:lineRule="auto"/>
              <w:jc w:val="left"/>
              <w:rPr>
                <w:rFonts w:ascii="仿宋" w:hAnsi="仿宋" w:eastAsia="仿宋" w:cs="仿宋"/>
                <w:kern w:val="0"/>
                <w:sz w:val="21"/>
                <w:szCs w:val="20"/>
                <w:highlight w:val="none"/>
              </w:rPr>
            </w:pPr>
            <w:r>
              <w:rPr>
                <w:rFonts w:hint="eastAsia" w:ascii="仿宋" w:hAnsi="仿宋" w:eastAsia="仿宋" w:cs="仿宋"/>
                <w:kern w:val="0"/>
                <w:sz w:val="21"/>
                <w:szCs w:val="20"/>
                <w:highlight w:val="none"/>
              </w:rPr>
              <w:t>法定代表人身份证（反面）</w:t>
            </w:r>
          </w:p>
        </w:tc>
      </w:tr>
    </w:tbl>
    <w:p>
      <w:pPr>
        <w:spacing w:line="280" w:lineRule="exact"/>
        <w:jc w:val="left"/>
        <w:rPr>
          <w:rFonts w:ascii="仿宋" w:hAnsi="仿宋" w:eastAsia="仿宋" w:cs="仿宋"/>
          <w:kern w:val="0"/>
          <w:sz w:val="24"/>
          <w:szCs w:val="20"/>
          <w:highlight w:val="none"/>
        </w:rPr>
      </w:pPr>
    </w:p>
    <w:p>
      <w:pPr>
        <w:spacing w:line="280" w:lineRule="exact"/>
        <w:jc w:val="left"/>
        <w:rPr>
          <w:rFonts w:ascii="仿宋" w:hAnsi="仿宋" w:eastAsia="仿宋" w:cs="仿宋"/>
          <w:highlight w:val="none"/>
        </w:rPr>
      </w:pPr>
      <w:r>
        <w:rPr>
          <w:rFonts w:hint="eastAsia" w:ascii="仿宋" w:hAnsi="仿宋" w:eastAsia="仿宋" w:cs="仿宋"/>
          <w:kern w:val="0"/>
          <w:sz w:val="24"/>
          <w:szCs w:val="20"/>
          <w:highlight w:val="none"/>
        </w:rPr>
        <w:t>注：此处所述“法定代表人”须与投标人“营业执照”上的内容一致。</w:t>
      </w:r>
    </w:p>
    <w:p>
      <w:pPr>
        <w:pStyle w:val="33"/>
        <w:spacing w:line="360" w:lineRule="auto"/>
        <w:outlineLvl w:val="1"/>
        <w:rPr>
          <w:rFonts w:ascii="仿宋" w:hAnsi="仿宋" w:eastAsia="仿宋" w:cs="仿宋"/>
          <w:b w:val="0"/>
          <w:sz w:val="28"/>
          <w:szCs w:val="28"/>
          <w:highlight w:val="none"/>
        </w:rPr>
      </w:pPr>
      <w:bookmarkStart w:id="96" w:name="_Toc6553"/>
      <w:r>
        <w:rPr>
          <w:rFonts w:hint="eastAsia" w:ascii="仿宋" w:hAnsi="仿宋" w:eastAsia="仿宋" w:cs="仿宋"/>
          <w:b w:val="0"/>
          <w:sz w:val="28"/>
          <w:szCs w:val="28"/>
          <w:highlight w:val="none"/>
        </w:rPr>
        <w:t>附件4：法定代表人授权委托书</w:t>
      </w:r>
      <w:bookmarkEnd w:id="95"/>
      <w:bookmarkEnd w:id="96"/>
    </w:p>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b/>
          <w:bCs/>
          <w:sz w:val="30"/>
          <w:szCs w:val="30"/>
          <w:highlight w:val="none"/>
        </w:rPr>
      </w:pP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602" w:firstLineChars="200"/>
        <w:jc w:val="center"/>
        <w:rPr>
          <w:rFonts w:ascii="仿宋" w:hAnsi="仿宋" w:eastAsia="仿宋" w:cs="仿宋"/>
          <w:b/>
          <w:sz w:val="30"/>
          <w:szCs w:val="30"/>
          <w:highlight w:val="none"/>
        </w:rPr>
      </w:pPr>
      <w:r>
        <w:rPr>
          <w:rFonts w:hint="eastAsia" w:ascii="仿宋" w:hAnsi="仿宋" w:eastAsia="仿宋" w:cs="仿宋"/>
          <w:b/>
          <w:sz w:val="30"/>
          <w:szCs w:val="30"/>
          <w:highlight w:val="none"/>
        </w:rPr>
        <w:t>法定代表人授权委托书</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p>
    <w:p>
      <w:pPr>
        <w:pStyle w:val="17"/>
        <w:tabs>
          <w:tab w:val="left" w:pos="382"/>
        </w:tabs>
        <w:snapToGri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（投标人名称）法定代表人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，现授权委托</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（单位名称）的</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（姓名、职务）为我公司全权代理人，以本公司的名义参加中国石油大学（华东）组织的本次招标项目，全权处理招标过程有关的一切事务。授权代理人在本项目执行过程中所签署的一切文件，我均予以承认。</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特此委托。</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全权代表姓名：     性别：     年龄： </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单位：             部门：     职务</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投标人（公章）：</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法定代表人（签字）：</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日期：   年   月   日</w:t>
      </w:r>
      <w:bookmarkStart w:id="97" w:name="_Toc325620730"/>
      <w:bookmarkStart w:id="98" w:name="_Toc323129569"/>
      <w:bookmarkStart w:id="99" w:name="_Toc323130136"/>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sz w:val="24"/>
          <w:szCs w:val="24"/>
          <w:highlight w:val="none"/>
        </w:rPr>
      </w:pPr>
    </w:p>
    <w:p>
      <w:pPr>
        <w:widowControl/>
        <w:spacing w:line="360" w:lineRule="auto"/>
        <w:jc w:val="left"/>
        <w:rPr>
          <w:rFonts w:ascii="仿宋" w:hAnsi="仿宋" w:eastAsia="仿宋" w:cs="仿宋"/>
          <w:kern w:val="0"/>
          <w:sz w:val="24"/>
          <w:szCs w:val="24"/>
          <w:highlight w:val="none"/>
        </w:rPr>
      </w:pPr>
      <w:r>
        <w:rPr>
          <w:rFonts w:hint="eastAsia" w:ascii="仿宋" w:hAnsi="仿宋" w:eastAsia="仿宋" w:cs="仿宋"/>
          <w:kern w:val="0"/>
          <w:sz w:val="24"/>
          <w:szCs w:val="24"/>
          <w:highlight w:val="none"/>
        </w:rPr>
        <w:t>附：被授权人身份证件</w:t>
      </w:r>
    </w:p>
    <w:tbl>
      <w:tblPr>
        <w:tblStyle w:val="36"/>
        <w:tblW w:w="9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3"/>
        <w:gridCol w:w="4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1" w:hRule="atLeast"/>
          <w:jc w:val="center"/>
        </w:trPr>
        <w:tc>
          <w:tcPr>
            <w:tcW w:w="4533" w:type="dxa"/>
            <w:vAlign w:val="center"/>
          </w:tcPr>
          <w:p>
            <w:pPr>
              <w:widowControl/>
              <w:spacing w:line="360" w:lineRule="auto"/>
              <w:jc w:val="left"/>
              <w:rPr>
                <w:rFonts w:ascii="仿宋" w:hAnsi="仿宋" w:eastAsia="仿宋" w:cs="仿宋"/>
                <w:kern w:val="0"/>
                <w:sz w:val="21"/>
                <w:szCs w:val="20"/>
                <w:highlight w:val="none"/>
              </w:rPr>
            </w:pPr>
            <w:r>
              <w:rPr>
                <w:rFonts w:hint="eastAsia" w:ascii="仿宋" w:hAnsi="仿宋" w:eastAsia="仿宋" w:cs="仿宋"/>
                <w:kern w:val="0"/>
                <w:sz w:val="21"/>
                <w:szCs w:val="20"/>
                <w:highlight w:val="none"/>
              </w:rPr>
              <w:t>被授权人身份证件（正面）</w:t>
            </w:r>
          </w:p>
        </w:tc>
        <w:tc>
          <w:tcPr>
            <w:tcW w:w="4604" w:type="dxa"/>
            <w:vAlign w:val="center"/>
          </w:tcPr>
          <w:p>
            <w:pPr>
              <w:widowControl/>
              <w:spacing w:line="360" w:lineRule="auto"/>
              <w:jc w:val="left"/>
              <w:rPr>
                <w:rFonts w:ascii="仿宋" w:hAnsi="仿宋" w:eastAsia="仿宋" w:cs="仿宋"/>
                <w:kern w:val="0"/>
                <w:sz w:val="21"/>
                <w:szCs w:val="20"/>
                <w:highlight w:val="none"/>
              </w:rPr>
            </w:pPr>
            <w:r>
              <w:rPr>
                <w:rFonts w:hint="eastAsia" w:ascii="仿宋" w:hAnsi="仿宋" w:eastAsia="仿宋" w:cs="仿宋"/>
                <w:kern w:val="0"/>
                <w:sz w:val="21"/>
                <w:szCs w:val="20"/>
                <w:highlight w:val="none"/>
              </w:rPr>
              <w:t>被授权人身份证件（反面）</w:t>
            </w:r>
          </w:p>
        </w:tc>
      </w:tr>
    </w:tbl>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sz w:val="24"/>
          <w:szCs w:val="24"/>
          <w:highlight w:val="none"/>
        </w:rPr>
      </w:pPr>
    </w:p>
    <w:p>
      <w:pPr>
        <w:pStyle w:val="33"/>
        <w:spacing w:line="360" w:lineRule="auto"/>
        <w:outlineLvl w:val="9"/>
        <w:rPr>
          <w:rFonts w:ascii="仿宋" w:hAnsi="仿宋" w:eastAsia="仿宋" w:cs="仿宋"/>
          <w:sz w:val="30"/>
          <w:szCs w:val="30"/>
          <w:highlight w:val="none"/>
        </w:rPr>
      </w:pPr>
    </w:p>
    <w:p>
      <w:pPr>
        <w:pStyle w:val="33"/>
        <w:spacing w:line="360" w:lineRule="auto"/>
        <w:outlineLvl w:val="9"/>
        <w:rPr>
          <w:rFonts w:ascii="仿宋" w:hAnsi="仿宋" w:eastAsia="仿宋" w:cs="仿宋"/>
          <w:sz w:val="30"/>
          <w:szCs w:val="30"/>
          <w:highlight w:val="none"/>
        </w:rPr>
        <w:sectPr>
          <w:headerReference r:id="rId5" w:type="default"/>
          <w:footerReference r:id="rId6" w:type="default"/>
          <w:pgSz w:w="11907" w:h="16840"/>
          <w:pgMar w:top="1418" w:right="1418" w:bottom="1247" w:left="1622" w:header="851" w:footer="851" w:gutter="0"/>
          <w:cols w:space="720" w:num="1"/>
          <w:docGrid w:linePitch="381" w:charSpace="-3931"/>
        </w:sectPr>
      </w:pPr>
    </w:p>
    <w:p>
      <w:pPr>
        <w:pStyle w:val="33"/>
        <w:spacing w:line="360" w:lineRule="auto"/>
        <w:outlineLvl w:val="1"/>
        <w:rPr>
          <w:rFonts w:ascii="仿宋" w:hAnsi="仿宋" w:eastAsia="仿宋" w:cs="仿宋"/>
          <w:b w:val="0"/>
          <w:sz w:val="28"/>
          <w:szCs w:val="28"/>
          <w:highlight w:val="none"/>
        </w:rPr>
      </w:pPr>
      <w:bookmarkStart w:id="100" w:name="_Toc32146"/>
      <w:r>
        <w:rPr>
          <w:rFonts w:hint="eastAsia" w:ascii="仿宋" w:hAnsi="仿宋" w:eastAsia="仿宋" w:cs="仿宋"/>
          <w:b w:val="0"/>
          <w:sz w:val="28"/>
          <w:szCs w:val="28"/>
          <w:highlight w:val="none"/>
        </w:rPr>
        <w:t>附件5：报价一览表</w:t>
      </w:r>
      <w:bookmarkEnd w:id="100"/>
    </w:p>
    <w:p>
      <w:pPr>
        <w:widowControl/>
        <w:jc w:val="left"/>
        <w:rPr>
          <w:rFonts w:ascii="仿宋" w:hAnsi="仿宋" w:eastAsia="仿宋" w:cs="仿宋"/>
          <w:b/>
          <w:sz w:val="30"/>
          <w:szCs w:val="30"/>
          <w:highlight w:val="none"/>
        </w:rPr>
      </w:pPr>
    </w:p>
    <w:p>
      <w:pPr>
        <w:jc w:val="center"/>
        <w:rPr>
          <w:rFonts w:ascii="仿宋" w:hAnsi="仿宋" w:eastAsia="仿宋" w:cs="仿宋"/>
          <w:b/>
          <w:sz w:val="30"/>
          <w:szCs w:val="30"/>
          <w:highlight w:val="none"/>
        </w:rPr>
      </w:pPr>
      <w:r>
        <w:rPr>
          <w:rFonts w:hint="eastAsia" w:ascii="仿宋" w:hAnsi="仿宋" w:eastAsia="仿宋" w:cs="仿宋"/>
          <w:b/>
          <w:sz w:val="30"/>
          <w:szCs w:val="30"/>
          <w:highlight w:val="none"/>
        </w:rPr>
        <w:t>报价一览表</w:t>
      </w:r>
    </w:p>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项目编号：</w:t>
      </w:r>
      <w:r>
        <w:rPr>
          <w:rFonts w:hint="eastAsia" w:ascii="仿宋" w:hAnsi="仿宋" w:eastAsia="仿宋" w:cs="仿宋"/>
          <w:sz w:val="24"/>
          <w:szCs w:val="24"/>
          <w:highlight w:val="none"/>
          <w:u w:val="single"/>
        </w:rPr>
        <w:t xml:space="preserve">SHSDZB2022-018     </w:t>
      </w:r>
      <w:r>
        <w:rPr>
          <w:rFonts w:hint="eastAsia" w:ascii="仿宋" w:hAnsi="仿宋" w:eastAsia="仿宋" w:cs="仿宋"/>
          <w:sz w:val="24"/>
          <w:szCs w:val="24"/>
          <w:highlight w:val="none"/>
        </w:rPr>
        <w:t xml:space="preserve">                                          </w:t>
      </w:r>
    </w:p>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sz w:val="24"/>
          <w:szCs w:val="24"/>
          <w:highlight w:val="none"/>
        </w:rPr>
      </w:pPr>
      <w:r>
        <w:rPr>
          <w:rFonts w:ascii="仿宋" w:hAnsi="仿宋" w:eastAsia="仿宋" w:cs="仿宋"/>
          <w:sz w:val="24"/>
          <w:szCs w:val="24"/>
          <w:highlight w:val="none"/>
        </w:rPr>
        <w:t>项目名称</w:t>
      </w:r>
      <w:r>
        <w:rPr>
          <w:rFonts w:hint="eastAsia" w:ascii="仿宋" w:hAnsi="仿宋" w:eastAsia="仿宋" w:cs="仿宋"/>
          <w:sz w:val="24"/>
          <w:szCs w:val="24"/>
          <w:highlight w:val="none"/>
        </w:rPr>
        <w:t xml:space="preserve">：古镇口校区青年教师宿舍沙发及餐桌椅 </w:t>
      </w:r>
    </w:p>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单位：</w:t>
      </w:r>
    </w:p>
    <w:p>
      <w:pPr>
        <w:pStyle w:val="2"/>
        <w:rPr>
          <w:highlight w:val="none"/>
        </w:rPr>
      </w:pPr>
    </w:p>
    <w:tbl>
      <w:tblPr>
        <w:tblStyle w:val="36"/>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35"/>
        <w:gridCol w:w="3367"/>
        <w:gridCol w:w="2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297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Ansi="宋体" w:cs="Times New Roman"/>
                <w:sz w:val="24"/>
                <w:szCs w:val="24"/>
                <w:highlight w:val="none"/>
              </w:rPr>
            </w:pPr>
            <w:r>
              <w:rPr>
                <w:rFonts w:hint="eastAsia" w:hAnsi="宋体" w:cs="Times New Roman"/>
                <w:sz w:val="24"/>
                <w:szCs w:val="24"/>
                <w:highlight w:val="none"/>
              </w:rPr>
              <w:t>质保期</w:t>
            </w:r>
          </w:p>
        </w:tc>
        <w:tc>
          <w:tcPr>
            <w:tcW w:w="3402"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Ansi="宋体" w:cs="Times New Roman"/>
                <w:sz w:val="24"/>
                <w:szCs w:val="24"/>
                <w:highlight w:val="none"/>
              </w:rPr>
            </w:pPr>
            <w:r>
              <w:rPr>
                <w:rFonts w:hint="eastAsia" w:hAnsi="宋体" w:cs="Times New Roman"/>
                <w:sz w:val="24"/>
                <w:szCs w:val="24"/>
                <w:highlight w:val="none"/>
              </w:rPr>
              <w:t>到货期</w:t>
            </w:r>
          </w:p>
        </w:tc>
        <w:tc>
          <w:tcPr>
            <w:tcW w:w="29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Ansi="宋体" w:cs="Times New Roman"/>
                <w:sz w:val="24"/>
                <w:szCs w:val="24"/>
                <w:highlight w:val="none"/>
              </w:rPr>
            </w:pPr>
            <w:r>
              <w:rPr>
                <w:rFonts w:hint="eastAsia" w:hAnsi="宋体" w:cs="Times New Roman"/>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297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right"/>
              <w:rPr>
                <w:rFonts w:hAnsi="宋体" w:cs="Times New Roman"/>
                <w:sz w:val="24"/>
                <w:szCs w:val="24"/>
                <w:highlight w:val="none"/>
              </w:rPr>
            </w:pPr>
            <w:r>
              <w:rPr>
                <w:rFonts w:hint="eastAsia" w:hAnsi="宋体" w:cs="Times New Roman"/>
                <w:sz w:val="24"/>
                <w:szCs w:val="24"/>
                <w:highlight w:val="none"/>
              </w:rPr>
              <w:t>年</w:t>
            </w:r>
          </w:p>
        </w:tc>
        <w:tc>
          <w:tcPr>
            <w:tcW w:w="3402"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right"/>
              <w:rPr>
                <w:rFonts w:hAnsi="宋体" w:cs="Times New Roman"/>
                <w:sz w:val="24"/>
                <w:szCs w:val="24"/>
                <w:highlight w:val="none"/>
              </w:rPr>
            </w:pPr>
            <w:r>
              <w:rPr>
                <w:rFonts w:hint="eastAsia" w:hAnsi="宋体" w:cs="Times New Roman"/>
                <w:sz w:val="24"/>
                <w:szCs w:val="24"/>
                <w:highlight w:val="none"/>
              </w:rPr>
              <w:t>天</w:t>
            </w:r>
          </w:p>
        </w:tc>
        <w:tc>
          <w:tcPr>
            <w:tcW w:w="29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Ansi="宋体" w:cs="Times New Roman"/>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3007" w:type="dxa"/>
            <w:gridSpan w:val="2"/>
            <w:vMerge w:val="restart"/>
            <w:tcBorders>
              <w:top w:val="nil"/>
              <w:left w:val="single" w:color="auto" w:sz="4" w:space="0"/>
              <w:bottom w:val="single" w:color="auto" w:sz="4" w:space="0"/>
              <w:right w:val="single" w:color="auto" w:sz="4" w:space="0"/>
            </w:tcBorders>
            <w:vAlign w:val="center"/>
          </w:tcPr>
          <w:p>
            <w:pPr>
              <w:spacing w:line="440" w:lineRule="exact"/>
              <w:jc w:val="center"/>
              <w:rPr>
                <w:rFonts w:hAnsi="宋体"/>
                <w:sz w:val="24"/>
                <w:szCs w:val="24"/>
                <w:highlight w:val="none"/>
              </w:rPr>
            </w:pPr>
            <w:r>
              <w:rPr>
                <w:rFonts w:hint="eastAsia" w:hAnsi="宋体" w:cs="Times New Roman"/>
                <w:sz w:val="24"/>
                <w:szCs w:val="24"/>
                <w:highlight w:val="none"/>
              </w:rPr>
              <w:t>含税总报价（元）</w:t>
            </w:r>
          </w:p>
        </w:tc>
        <w:tc>
          <w:tcPr>
            <w:tcW w:w="6278"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hAnsi="宋体"/>
                <w:sz w:val="24"/>
                <w:szCs w:val="24"/>
                <w:highlight w:val="none"/>
              </w:rPr>
            </w:pPr>
            <w:r>
              <w:rPr>
                <w:rFonts w:hint="eastAsia" w:hAnsi="宋体"/>
                <w:sz w:val="24"/>
                <w:szCs w:val="24"/>
                <w:highlight w:val="none"/>
              </w:rPr>
              <w:t>小写（元）：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3007"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hAnsi="宋体"/>
                <w:sz w:val="24"/>
                <w:szCs w:val="24"/>
                <w:highlight w:val="none"/>
              </w:rPr>
            </w:pPr>
          </w:p>
        </w:tc>
        <w:tc>
          <w:tcPr>
            <w:tcW w:w="6278"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hAnsi="宋体"/>
                <w:sz w:val="24"/>
                <w:szCs w:val="24"/>
                <w:highlight w:val="none"/>
              </w:rPr>
            </w:pPr>
            <w:r>
              <w:rPr>
                <w:rFonts w:hint="eastAsia" w:hAnsi="宋体"/>
                <w:sz w:val="24"/>
                <w:szCs w:val="24"/>
                <w:highlight w:val="none"/>
              </w:rPr>
              <w:t>大写（元）：</w:t>
            </w:r>
          </w:p>
        </w:tc>
      </w:tr>
    </w:tbl>
    <w:p>
      <w:pPr>
        <w:spacing w:line="400" w:lineRule="exact"/>
        <w:jc w:val="left"/>
        <w:rPr>
          <w:rFonts w:ascii="仿宋" w:hAnsi="仿宋" w:eastAsia="仿宋" w:cs="仿宋"/>
          <w:b/>
          <w:bCs/>
          <w:sz w:val="24"/>
          <w:szCs w:val="24"/>
          <w:highlight w:val="none"/>
        </w:rPr>
      </w:pPr>
    </w:p>
    <w:p>
      <w:pPr>
        <w:spacing w:line="400" w:lineRule="exact"/>
        <w:jc w:val="left"/>
        <w:rPr>
          <w:rFonts w:ascii="仿宋" w:hAnsi="仿宋" w:eastAsia="仿宋" w:cs="仿宋"/>
          <w:b/>
          <w:bCs/>
          <w:sz w:val="24"/>
          <w:szCs w:val="24"/>
          <w:highlight w:val="none"/>
        </w:rPr>
      </w:pPr>
    </w:p>
    <w:p>
      <w:pPr>
        <w:spacing w:line="400" w:lineRule="exact"/>
        <w:jc w:val="left"/>
        <w:rPr>
          <w:rFonts w:ascii="仿宋" w:hAnsi="仿宋" w:eastAsia="仿宋" w:cs="仿宋"/>
          <w:sz w:val="24"/>
          <w:szCs w:val="24"/>
          <w:highlight w:val="none"/>
        </w:rPr>
      </w:pPr>
      <w:r>
        <w:rPr>
          <w:rFonts w:hint="eastAsia" w:ascii="仿宋" w:hAnsi="仿宋" w:eastAsia="仿宋" w:cs="仿宋"/>
          <w:b/>
          <w:bCs/>
          <w:sz w:val="24"/>
          <w:szCs w:val="24"/>
          <w:highlight w:val="none"/>
        </w:rPr>
        <w:t>注：</w:t>
      </w:r>
      <w:r>
        <w:rPr>
          <w:rFonts w:hint="eastAsia" w:ascii="仿宋" w:hAnsi="仿宋" w:eastAsia="仿宋" w:cs="仿宋"/>
          <w:sz w:val="24"/>
          <w:szCs w:val="24"/>
          <w:highlight w:val="none"/>
        </w:rPr>
        <w:t>1.报价一览表必须由法定代表人或授权代表签字，并加盖单位公章；</w:t>
      </w:r>
    </w:p>
    <w:p>
      <w:pPr>
        <w:spacing w:line="40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2.本表只能打印，不得手写，请完整、准确、清晰地填写表中内容；</w:t>
      </w:r>
    </w:p>
    <w:p>
      <w:pPr>
        <w:spacing w:line="40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3.以上报价包含设备运输到货、卸货、培训及质保服务等所有相关费用（详见招标文件）。</w:t>
      </w:r>
    </w:p>
    <w:p>
      <w:pPr>
        <w:pStyle w:val="2"/>
        <w:rPr>
          <w:highlight w:val="none"/>
        </w:rPr>
      </w:pPr>
    </w:p>
    <w:p>
      <w:pPr>
        <w:rPr>
          <w:highlight w:val="none"/>
        </w:rPr>
      </w:pPr>
    </w:p>
    <w:p>
      <w:pPr>
        <w:pStyle w:val="2"/>
        <w:rPr>
          <w:highlight w:val="none"/>
        </w:rPr>
      </w:pPr>
    </w:p>
    <w:p>
      <w:pPr>
        <w:pStyle w:val="2"/>
        <w:rPr>
          <w:highlight w:val="none"/>
        </w:rPr>
      </w:pPr>
    </w:p>
    <w:p>
      <w:pPr>
        <w:spacing w:line="400" w:lineRule="exact"/>
        <w:ind w:right="480"/>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                    投标人名称（公章）：</w:t>
      </w:r>
    </w:p>
    <w:p>
      <w:pPr>
        <w:spacing w:line="400" w:lineRule="exact"/>
        <w:ind w:right="480"/>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                    投标人法定代表人或者被授权代表（签字）：</w:t>
      </w:r>
    </w:p>
    <w:p>
      <w:pPr>
        <w:spacing w:line="400" w:lineRule="exact"/>
        <w:ind w:right="480"/>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        </w:t>
      </w:r>
      <w:r>
        <w:rPr>
          <w:rFonts w:ascii="仿宋" w:hAnsi="仿宋" w:eastAsia="仿宋" w:cs="仿宋"/>
          <w:sz w:val="24"/>
          <w:szCs w:val="24"/>
          <w:highlight w:val="none"/>
        </w:rPr>
        <w:t xml:space="preserve">           </w:t>
      </w:r>
      <w:r>
        <w:rPr>
          <w:rFonts w:hint="eastAsia" w:ascii="仿宋" w:hAnsi="仿宋" w:eastAsia="仿宋" w:cs="仿宋"/>
          <w:sz w:val="24"/>
          <w:szCs w:val="24"/>
          <w:highlight w:val="none"/>
        </w:rPr>
        <w:t xml:space="preserve">         日期：</w:t>
      </w:r>
    </w:p>
    <w:p>
      <w:pPr>
        <w:pStyle w:val="33"/>
        <w:spacing w:line="360" w:lineRule="auto"/>
        <w:outlineLvl w:val="1"/>
        <w:rPr>
          <w:rFonts w:ascii="仿宋" w:hAnsi="仿宋" w:eastAsia="仿宋" w:cs="仿宋"/>
          <w:sz w:val="30"/>
          <w:szCs w:val="30"/>
          <w:highlight w:val="none"/>
        </w:rPr>
        <w:sectPr>
          <w:pgSz w:w="11907" w:h="16840"/>
          <w:pgMar w:top="1418" w:right="1418" w:bottom="1247" w:left="1622" w:header="851" w:footer="851" w:gutter="0"/>
          <w:cols w:space="720" w:num="1"/>
          <w:docGrid w:linePitch="381" w:charSpace="-3931"/>
        </w:sectPr>
      </w:pPr>
    </w:p>
    <w:bookmarkEnd w:id="97"/>
    <w:bookmarkEnd w:id="98"/>
    <w:bookmarkEnd w:id="99"/>
    <w:p>
      <w:pPr>
        <w:pStyle w:val="33"/>
        <w:spacing w:line="360" w:lineRule="auto"/>
        <w:outlineLvl w:val="1"/>
        <w:rPr>
          <w:rFonts w:ascii="仿宋" w:hAnsi="仿宋" w:eastAsia="仿宋" w:cs="仿宋"/>
          <w:b w:val="0"/>
          <w:sz w:val="28"/>
          <w:szCs w:val="28"/>
          <w:highlight w:val="none"/>
        </w:rPr>
      </w:pPr>
      <w:bookmarkStart w:id="101" w:name="_Toc323130137"/>
      <w:bookmarkStart w:id="102" w:name="_Toc323129570"/>
      <w:bookmarkStart w:id="103" w:name="_Toc325620731"/>
      <w:bookmarkStart w:id="104" w:name="_Toc12703"/>
      <w:r>
        <w:rPr>
          <w:rFonts w:hint="eastAsia" w:ascii="仿宋" w:hAnsi="仿宋" w:eastAsia="仿宋" w:cs="仿宋"/>
          <w:b w:val="0"/>
          <w:sz w:val="28"/>
          <w:szCs w:val="28"/>
          <w:highlight w:val="none"/>
        </w:rPr>
        <w:t>附件</w:t>
      </w:r>
      <w:bookmarkEnd w:id="101"/>
      <w:bookmarkEnd w:id="102"/>
      <w:r>
        <w:rPr>
          <w:rFonts w:hint="eastAsia" w:ascii="仿宋" w:hAnsi="仿宋" w:eastAsia="仿宋" w:cs="仿宋"/>
          <w:b w:val="0"/>
          <w:sz w:val="28"/>
          <w:szCs w:val="28"/>
          <w:highlight w:val="none"/>
        </w:rPr>
        <w:t>6：报价明细表</w:t>
      </w:r>
      <w:bookmarkEnd w:id="103"/>
      <w:bookmarkEnd w:id="104"/>
    </w:p>
    <w:p>
      <w:pPr>
        <w:pStyle w:val="14"/>
        <w:spacing w:before="0" w:after="0" w:line="360" w:lineRule="auto"/>
        <w:ind w:right="378" w:rightChars="135"/>
        <w:jc w:val="center"/>
        <w:rPr>
          <w:rFonts w:ascii="仿宋" w:hAnsi="仿宋" w:eastAsia="仿宋" w:cs="仿宋"/>
          <w:b/>
          <w:sz w:val="30"/>
          <w:szCs w:val="30"/>
          <w:highlight w:val="none"/>
        </w:rPr>
      </w:pPr>
      <w:r>
        <w:rPr>
          <w:rFonts w:hint="eastAsia" w:ascii="仿宋" w:hAnsi="仿宋" w:eastAsia="仿宋" w:cs="仿宋"/>
          <w:b/>
          <w:sz w:val="30"/>
          <w:szCs w:val="30"/>
          <w:highlight w:val="none"/>
        </w:rPr>
        <w:t>报价明细表</w:t>
      </w:r>
    </w:p>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sz w:val="24"/>
          <w:szCs w:val="24"/>
          <w:highlight w:val="none"/>
          <w:u w:val="single"/>
        </w:rPr>
      </w:pPr>
      <w:r>
        <w:rPr>
          <w:rFonts w:hint="eastAsia" w:ascii="仿宋" w:hAnsi="仿宋" w:eastAsia="仿宋" w:cs="仿宋"/>
          <w:sz w:val="24"/>
          <w:szCs w:val="24"/>
          <w:highlight w:val="none"/>
        </w:rPr>
        <w:t>项目编号：</w:t>
      </w:r>
      <w:r>
        <w:rPr>
          <w:rFonts w:hint="eastAsia" w:ascii="仿宋" w:hAnsi="仿宋" w:eastAsia="仿宋" w:cs="仿宋"/>
          <w:sz w:val="24"/>
          <w:szCs w:val="24"/>
          <w:highlight w:val="none"/>
          <w:u w:val="single"/>
        </w:rPr>
        <w:t xml:space="preserve">SHSDZB2022-018    </w:t>
      </w:r>
    </w:p>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                                                 单位：</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802"/>
        <w:gridCol w:w="850"/>
        <w:gridCol w:w="1219"/>
        <w:gridCol w:w="2349"/>
        <w:gridCol w:w="783"/>
        <w:gridCol w:w="797"/>
        <w:gridCol w:w="900"/>
        <w:gridCol w:w="720"/>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jc w:val="center"/>
        </w:trPr>
        <w:tc>
          <w:tcPr>
            <w:tcW w:w="651" w:type="dxa"/>
            <w:tcBorders>
              <w:bottom w:val="single" w:color="auto" w:sz="4" w:space="0"/>
            </w:tcBorders>
            <w:vAlign w:val="center"/>
          </w:tcPr>
          <w:p>
            <w:pPr>
              <w:tabs>
                <w:tab w:val="left" w:pos="1337"/>
              </w:tabs>
              <w:spacing w:line="360" w:lineRule="auto"/>
              <w:ind w:left="-42" w:right="-42"/>
              <w:jc w:val="left"/>
              <w:rPr>
                <w:rFonts w:ascii="仿宋" w:hAnsi="仿宋" w:eastAsia="仿宋" w:cs="仿宋"/>
                <w:bCs/>
                <w:sz w:val="24"/>
                <w:highlight w:val="none"/>
              </w:rPr>
            </w:pPr>
            <w:r>
              <w:rPr>
                <w:rFonts w:hint="eastAsia" w:ascii="仿宋" w:hAnsi="仿宋" w:eastAsia="仿宋" w:cs="仿宋"/>
                <w:bCs/>
                <w:sz w:val="24"/>
                <w:highlight w:val="none"/>
              </w:rPr>
              <w:t>序号</w:t>
            </w:r>
          </w:p>
        </w:tc>
        <w:tc>
          <w:tcPr>
            <w:tcW w:w="802" w:type="dxa"/>
            <w:tcBorders>
              <w:bottom w:val="single" w:color="auto" w:sz="4" w:space="0"/>
            </w:tcBorders>
            <w:vAlign w:val="center"/>
          </w:tcPr>
          <w:p>
            <w:pPr>
              <w:tabs>
                <w:tab w:val="left" w:pos="1337"/>
              </w:tabs>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货物名称</w:t>
            </w:r>
          </w:p>
        </w:tc>
        <w:tc>
          <w:tcPr>
            <w:tcW w:w="850" w:type="dxa"/>
            <w:tcBorders>
              <w:bottom w:val="single" w:color="auto" w:sz="4" w:space="0"/>
            </w:tcBorders>
            <w:vAlign w:val="center"/>
          </w:tcPr>
          <w:p>
            <w:pPr>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品牌型号</w:t>
            </w:r>
          </w:p>
        </w:tc>
        <w:tc>
          <w:tcPr>
            <w:tcW w:w="1219" w:type="dxa"/>
            <w:vAlign w:val="center"/>
          </w:tcPr>
          <w:p>
            <w:pPr>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生产厂家</w:t>
            </w:r>
          </w:p>
          <w:p>
            <w:pPr>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产地</w:t>
            </w:r>
          </w:p>
        </w:tc>
        <w:tc>
          <w:tcPr>
            <w:tcW w:w="2349" w:type="dxa"/>
            <w:vAlign w:val="center"/>
          </w:tcPr>
          <w:p>
            <w:pPr>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技术规格</w:t>
            </w:r>
          </w:p>
          <w:p>
            <w:pPr>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（详细配置）</w:t>
            </w:r>
          </w:p>
        </w:tc>
        <w:tc>
          <w:tcPr>
            <w:tcW w:w="783" w:type="dxa"/>
            <w:tcBorders>
              <w:bottom w:val="single" w:color="auto" w:sz="4" w:space="0"/>
            </w:tcBorders>
            <w:vAlign w:val="center"/>
          </w:tcPr>
          <w:p>
            <w:pPr>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单价</w:t>
            </w:r>
          </w:p>
        </w:tc>
        <w:tc>
          <w:tcPr>
            <w:tcW w:w="797" w:type="dxa"/>
            <w:tcBorders>
              <w:bottom w:val="single" w:color="auto" w:sz="4" w:space="0"/>
            </w:tcBorders>
            <w:vAlign w:val="center"/>
          </w:tcPr>
          <w:p>
            <w:pPr>
              <w:tabs>
                <w:tab w:val="left" w:pos="1337"/>
              </w:tabs>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数量</w:t>
            </w:r>
          </w:p>
        </w:tc>
        <w:tc>
          <w:tcPr>
            <w:tcW w:w="900" w:type="dxa"/>
            <w:tcBorders>
              <w:bottom w:val="single" w:color="auto" w:sz="4" w:space="0"/>
            </w:tcBorders>
            <w:vAlign w:val="center"/>
          </w:tcPr>
          <w:p>
            <w:pPr>
              <w:tabs>
                <w:tab w:val="left" w:pos="1337"/>
              </w:tabs>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总价</w:t>
            </w:r>
          </w:p>
        </w:tc>
        <w:tc>
          <w:tcPr>
            <w:tcW w:w="720" w:type="dxa"/>
            <w:tcBorders>
              <w:bottom w:val="single" w:color="auto" w:sz="4" w:space="0"/>
            </w:tcBorders>
            <w:vAlign w:val="center"/>
          </w:tcPr>
          <w:p>
            <w:pPr>
              <w:tabs>
                <w:tab w:val="left" w:pos="1337"/>
              </w:tabs>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质保</w:t>
            </w:r>
          </w:p>
        </w:tc>
        <w:tc>
          <w:tcPr>
            <w:tcW w:w="715" w:type="dxa"/>
            <w:tcBorders>
              <w:bottom w:val="single" w:color="auto" w:sz="4" w:space="0"/>
            </w:tcBorders>
            <w:vAlign w:val="center"/>
          </w:tcPr>
          <w:p>
            <w:pPr>
              <w:tabs>
                <w:tab w:val="left" w:pos="1337"/>
              </w:tabs>
              <w:spacing w:line="360" w:lineRule="auto"/>
              <w:jc w:val="left"/>
              <w:rPr>
                <w:rFonts w:ascii="仿宋" w:hAnsi="仿宋" w:eastAsia="仿宋" w:cs="仿宋"/>
                <w:bCs/>
                <w:sz w:val="24"/>
                <w:highlight w:val="none"/>
              </w:rPr>
            </w:pPr>
            <w:r>
              <w:rPr>
                <w:rFonts w:hint="eastAsia" w:ascii="仿宋" w:hAnsi="仿宋" w:eastAsia="仿宋" w:cs="仿宋"/>
                <w:bCs/>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ind w:left="-42" w:right="-42"/>
              <w:jc w:val="left"/>
              <w:rPr>
                <w:rFonts w:ascii="仿宋" w:hAnsi="仿宋" w:eastAsia="仿宋" w:cs="仿宋"/>
                <w:bCs/>
                <w:sz w:val="24"/>
                <w:highlight w:val="none"/>
              </w:rPr>
            </w:pPr>
          </w:p>
        </w:tc>
        <w:tc>
          <w:tcPr>
            <w:tcW w:w="2349" w:type="dxa"/>
            <w:vAlign w:val="center"/>
          </w:tcPr>
          <w:p>
            <w:pPr>
              <w:tabs>
                <w:tab w:val="left" w:pos="1337"/>
              </w:tabs>
              <w:spacing w:line="360" w:lineRule="auto"/>
              <w:ind w:left="-42" w:right="-42"/>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51" w:type="dxa"/>
            <w:vAlign w:val="center"/>
          </w:tcPr>
          <w:p>
            <w:pPr>
              <w:tabs>
                <w:tab w:val="left" w:pos="1337"/>
              </w:tabs>
              <w:spacing w:line="360" w:lineRule="auto"/>
              <w:jc w:val="left"/>
              <w:rPr>
                <w:rFonts w:ascii="仿宋" w:hAnsi="仿宋" w:eastAsia="仿宋" w:cs="仿宋"/>
                <w:bCs/>
                <w:sz w:val="24"/>
                <w:highlight w:val="none"/>
              </w:rPr>
            </w:pPr>
          </w:p>
        </w:tc>
        <w:tc>
          <w:tcPr>
            <w:tcW w:w="802" w:type="dxa"/>
            <w:vAlign w:val="center"/>
          </w:tcPr>
          <w:p>
            <w:pPr>
              <w:tabs>
                <w:tab w:val="left" w:pos="1337"/>
              </w:tabs>
              <w:spacing w:line="360" w:lineRule="auto"/>
              <w:jc w:val="left"/>
              <w:rPr>
                <w:rFonts w:ascii="仿宋" w:hAnsi="仿宋" w:eastAsia="仿宋" w:cs="仿宋"/>
                <w:bCs/>
                <w:sz w:val="24"/>
                <w:highlight w:val="none"/>
              </w:rPr>
            </w:pPr>
          </w:p>
        </w:tc>
        <w:tc>
          <w:tcPr>
            <w:tcW w:w="850" w:type="dxa"/>
            <w:vAlign w:val="center"/>
          </w:tcPr>
          <w:p>
            <w:pPr>
              <w:tabs>
                <w:tab w:val="left" w:pos="1337"/>
              </w:tabs>
              <w:spacing w:line="360" w:lineRule="auto"/>
              <w:jc w:val="left"/>
              <w:rPr>
                <w:rFonts w:ascii="仿宋" w:hAnsi="仿宋" w:eastAsia="仿宋" w:cs="仿宋"/>
                <w:bCs/>
                <w:sz w:val="24"/>
                <w:highlight w:val="none"/>
              </w:rPr>
            </w:pPr>
          </w:p>
        </w:tc>
        <w:tc>
          <w:tcPr>
            <w:tcW w:w="1219" w:type="dxa"/>
          </w:tcPr>
          <w:p>
            <w:pPr>
              <w:tabs>
                <w:tab w:val="left" w:pos="1337"/>
              </w:tabs>
              <w:spacing w:line="360" w:lineRule="auto"/>
              <w:jc w:val="left"/>
              <w:rPr>
                <w:rFonts w:ascii="仿宋" w:hAnsi="仿宋" w:eastAsia="仿宋" w:cs="仿宋"/>
                <w:bCs/>
                <w:sz w:val="24"/>
                <w:highlight w:val="none"/>
              </w:rPr>
            </w:pPr>
          </w:p>
        </w:tc>
        <w:tc>
          <w:tcPr>
            <w:tcW w:w="2349" w:type="dxa"/>
            <w:vAlign w:val="center"/>
          </w:tcPr>
          <w:p>
            <w:pPr>
              <w:tabs>
                <w:tab w:val="left" w:pos="1337"/>
              </w:tabs>
              <w:spacing w:line="360" w:lineRule="auto"/>
              <w:jc w:val="left"/>
              <w:rPr>
                <w:rFonts w:ascii="仿宋" w:hAnsi="仿宋" w:eastAsia="仿宋" w:cs="仿宋"/>
                <w:bCs/>
                <w:sz w:val="24"/>
                <w:highlight w:val="none"/>
              </w:rPr>
            </w:pPr>
          </w:p>
        </w:tc>
        <w:tc>
          <w:tcPr>
            <w:tcW w:w="783" w:type="dxa"/>
            <w:vAlign w:val="center"/>
          </w:tcPr>
          <w:p>
            <w:pPr>
              <w:tabs>
                <w:tab w:val="left" w:pos="1337"/>
              </w:tabs>
              <w:spacing w:line="360" w:lineRule="auto"/>
              <w:jc w:val="left"/>
              <w:rPr>
                <w:rFonts w:ascii="仿宋" w:hAnsi="仿宋" w:eastAsia="仿宋" w:cs="仿宋"/>
                <w:bCs/>
                <w:sz w:val="24"/>
                <w:highlight w:val="none"/>
              </w:rPr>
            </w:pPr>
          </w:p>
        </w:tc>
        <w:tc>
          <w:tcPr>
            <w:tcW w:w="797" w:type="dxa"/>
            <w:vAlign w:val="center"/>
          </w:tcPr>
          <w:p>
            <w:pPr>
              <w:tabs>
                <w:tab w:val="left" w:pos="1337"/>
              </w:tabs>
              <w:spacing w:line="360" w:lineRule="auto"/>
              <w:jc w:val="left"/>
              <w:rPr>
                <w:rFonts w:ascii="仿宋" w:hAnsi="仿宋" w:eastAsia="仿宋" w:cs="仿宋"/>
                <w:bCs/>
                <w:sz w:val="24"/>
                <w:highlight w:val="none"/>
              </w:rPr>
            </w:pPr>
          </w:p>
        </w:tc>
        <w:tc>
          <w:tcPr>
            <w:tcW w:w="900" w:type="dxa"/>
            <w:vAlign w:val="center"/>
          </w:tcPr>
          <w:p>
            <w:pPr>
              <w:tabs>
                <w:tab w:val="left" w:pos="1337"/>
              </w:tabs>
              <w:spacing w:line="360" w:lineRule="auto"/>
              <w:jc w:val="left"/>
              <w:rPr>
                <w:rFonts w:ascii="仿宋" w:hAnsi="仿宋" w:eastAsia="仿宋" w:cs="仿宋"/>
                <w:bCs/>
                <w:sz w:val="24"/>
                <w:highlight w:val="none"/>
              </w:rPr>
            </w:pPr>
          </w:p>
        </w:tc>
        <w:tc>
          <w:tcPr>
            <w:tcW w:w="720" w:type="dxa"/>
            <w:vAlign w:val="center"/>
          </w:tcPr>
          <w:p>
            <w:pPr>
              <w:tabs>
                <w:tab w:val="left" w:pos="1337"/>
              </w:tabs>
              <w:spacing w:line="360" w:lineRule="auto"/>
              <w:jc w:val="left"/>
              <w:rPr>
                <w:rFonts w:ascii="仿宋" w:hAnsi="仿宋" w:eastAsia="仿宋" w:cs="仿宋"/>
                <w:bCs/>
                <w:sz w:val="24"/>
                <w:highlight w:val="none"/>
              </w:rPr>
            </w:pPr>
          </w:p>
        </w:tc>
        <w:tc>
          <w:tcPr>
            <w:tcW w:w="715" w:type="dxa"/>
            <w:vAlign w:val="center"/>
          </w:tcPr>
          <w:p>
            <w:pPr>
              <w:tabs>
                <w:tab w:val="left" w:pos="1337"/>
              </w:tabs>
              <w:spacing w:line="360" w:lineRule="auto"/>
              <w:jc w:val="left"/>
              <w:rPr>
                <w:rFonts w:ascii="仿宋" w:hAnsi="仿宋" w:eastAsia="仿宋" w:cs="仿宋"/>
                <w:bCs/>
                <w:sz w:val="24"/>
                <w:highlight w:val="none"/>
              </w:rPr>
            </w:pPr>
          </w:p>
        </w:tc>
      </w:tr>
    </w:tbl>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sz w:val="24"/>
          <w:szCs w:val="24"/>
          <w:highlight w:val="none"/>
        </w:rPr>
      </w:pPr>
    </w:p>
    <w:p>
      <w:pPr>
        <w:spacing w:line="44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注：1.技术规格应详细写明所投产品详细配置，严禁复制招标文件中的技术指标。</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2.不得漏项。</w:t>
      </w:r>
    </w:p>
    <w:p>
      <w:pPr>
        <w:spacing w:line="44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3.出现上述问题可视情况做无效投标。</w:t>
      </w:r>
    </w:p>
    <w:p>
      <w:pPr>
        <w:widowControl/>
        <w:autoSpaceDE w:val="0"/>
        <w:autoSpaceDN w:val="0"/>
        <w:adjustRightInd w:val="0"/>
        <w:spacing w:line="440" w:lineRule="exact"/>
        <w:ind w:firstLine="3000" w:firstLineChars="12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投标人名称（公章）：</w:t>
      </w:r>
    </w:p>
    <w:p>
      <w:pPr>
        <w:spacing w:line="440" w:lineRule="exact"/>
        <w:ind w:firstLine="3000" w:firstLineChars="12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投标人法定代表人或者被授权代表（签字）：</w:t>
      </w:r>
    </w:p>
    <w:p>
      <w:pPr>
        <w:spacing w:line="440" w:lineRule="exact"/>
        <w:ind w:firstLine="3000" w:firstLineChars="1250"/>
        <w:jc w:val="left"/>
        <w:rPr>
          <w:rFonts w:ascii="仿宋" w:hAnsi="仿宋" w:eastAsia="仿宋" w:cs="仿宋"/>
          <w:sz w:val="24"/>
          <w:szCs w:val="24"/>
          <w:highlight w:val="none"/>
        </w:rPr>
      </w:pPr>
      <w:r>
        <w:rPr>
          <w:rFonts w:hint="eastAsia" w:ascii="仿宋" w:hAnsi="仿宋" w:eastAsia="仿宋" w:cs="仿宋"/>
          <w:kern w:val="1"/>
          <w:sz w:val="24"/>
          <w:szCs w:val="24"/>
          <w:highlight w:val="none"/>
        </w:rPr>
        <w:t>日期：</w:t>
      </w:r>
    </w:p>
    <w:p>
      <w:pPr>
        <w:pStyle w:val="33"/>
        <w:spacing w:line="360" w:lineRule="auto"/>
        <w:outlineLvl w:val="9"/>
        <w:rPr>
          <w:rFonts w:ascii="仿宋" w:hAnsi="仿宋" w:eastAsia="仿宋" w:cs="仿宋"/>
          <w:sz w:val="24"/>
          <w:szCs w:val="24"/>
          <w:highlight w:val="none"/>
        </w:rPr>
      </w:pPr>
    </w:p>
    <w:p>
      <w:pPr>
        <w:pStyle w:val="33"/>
        <w:spacing w:line="360" w:lineRule="auto"/>
        <w:outlineLvl w:val="1"/>
        <w:rPr>
          <w:rFonts w:ascii="仿宋" w:hAnsi="仿宋" w:eastAsia="仿宋" w:cs="仿宋"/>
          <w:b w:val="0"/>
          <w:sz w:val="28"/>
          <w:szCs w:val="28"/>
          <w:highlight w:val="none"/>
        </w:rPr>
      </w:pPr>
      <w:bookmarkStart w:id="105" w:name="_Toc13885"/>
      <w:bookmarkStart w:id="106" w:name="_Toc323130139"/>
      <w:bookmarkStart w:id="107" w:name="_Toc325620733"/>
      <w:bookmarkStart w:id="108" w:name="_Toc323129572"/>
      <w:r>
        <w:rPr>
          <w:rFonts w:hint="eastAsia" w:ascii="仿宋" w:hAnsi="仿宋" w:eastAsia="仿宋" w:cs="仿宋"/>
          <w:b w:val="0"/>
          <w:sz w:val="28"/>
          <w:szCs w:val="28"/>
          <w:highlight w:val="none"/>
        </w:rPr>
        <w:t>附件7：备品备件报价表</w:t>
      </w:r>
      <w:bookmarkEnd w:id="105"/>
    </w:p>
    <w:p>
      <w:pPr>
        <w:pStyle w:val="14"/>
        <w:spacing w:before="0" w:after="0" w:line="360" w:lineRule="auto"/>
        <w:ind w:right="378" w:rightChars="135"/>
        <w:jc w:val="center"/>
        <w:rPr>
          <w:rFonts w:ascii="仿宋" w:hAnsi="仿宋" w:eastAsia="仿宋" w:cs="仿宋"/>
          <w:b/>
          <w:sz w:val="30"/>
          <w:szCs w:val="30"/>
          <w:highlight w:val="none"/>
        </w:rPr>
      </w:pPr>
      <w:r>
        <w:rPr>
          <w:rFonts w:hint="eastAsia" w:ascii="仿宋" w:hAnsi="仿宋" w:eastAsia="仿宋" w:cs="仿宋"/>
          <w:b/>
          <w:sz w:val="30"/>
          <w:szCs w:val="30"/>
          <w:highlight w:val="none"/>
        </w:rPr>
        <w:t>备品备件报价表</w:t>
      </w:r>
    </w:p>
    <w:p>
      <w:pPr>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质保期内提供的随机备件，计入投标总价：</w:t>
      </w:r>
    </w:p>
    <w:tbl>
      <w:tblPr>
        <w:tblStyle w:val="36"/>
        <w:tblW w:w="5000" w:type="pct"/>
        <w:jc w:val="center"/>
        <w:tblLayout w:type="autofit"/>
        <w:tblCellMar>
          <w:top w:w="0" w:type="dxa"/>
          <w:left w:w="30" w:type="dxa"/>
          <w:bottom w:w="0" w:type="dxa"/>
          <w:right w:w="30" w:type="dxa"/>
        </w:tblCellMar>
      </w:tblPr>
      <w:tblGrid>
        <w:gridCol w:w="1023"/>
        <w:gridCol w:w="1548"/>
        <w:gridCol w:w="1410"/>
        <w:gridCol w:w="1019"/>
        <w:gridCol w:w="1968"/>
        <w:gridCol w:w="1959"/>
      </w:tblGrid>
      <w:tr>
        <w:tblPrEx>
          <w:tblCellMar>
            <w:top w:w="0" w:type="dxa"/>
            <w:left w:w="30" w:type="dxa"/>
            <w:bottom w:w="0" w:type="dxa"/>
            <w:right w:w="30" w:type="dxa"/>
          </w:tblCellMar>
        </w:tblPrEx>
        <w:trPr>
          <w:cantSplit/>
          <w:trHeight w:val="606" w:hRule="atLeast"/>
          <w:jc w:val="center"/>
        </w:trPr>
        <w:tc>
          <w:tcPr>
            <w:tcW w:w="573"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867"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名称</w:t>
            </w:r>
          </w:p>
        </w:tc>
        <w:tc>
          <w:tcPr>
            <w:tcW w:w="790"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型号</w:t>
            </w:r>
          </w:p>
        </w:tc>
        <w:tc>
          <w:tcPr>
            <w:tcW w:w="571"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数量</w:t>
            </w:r>
          </w:p>
        </w:tc>
        <w:tc>
          <w:tcPr>
            <w:tcW w:w="1102"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单价</w:t>
            </w:r>
          </w:p>
        </w:tc>
        <w:tc>
          <w:tcPr>
            <w:tcW w:w="1097"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总价</w:t>
            </w: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r>
    </w:tbl>
    <w:p>
      <w:pPr>
        <w:spacing w:line="360" w:lineRule="auto"/>
        <w:jc w:val="left"/>
        <w:rPr>
          <w:rFonts w:ascii="仿宋" w:hAnsi="仿宋" w:eastAsia="仿宋" w:cs="仿宋"/>
          <w:sz w:val="24"/>
          <w:szCs w:val="24"/>
          <w:highlight w:val="none"/>
        </w:rPr>
      </w:pPr>
    </w:p>
    <w:p>
      <w:pPr>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推荐的质保期后5年所需的备件价格，不计入投标总价：</w:t>
      </w:r>
    </w:p>
    <w:tbl>
      <w:tblPr>
        <w:tblStyle w:val="36"/>
        <w:tblW w:w="5000" w:type="pct"/>
        <w:jc w:val="center"/>
        <w:tblLayout w:type="autofit"/>
        <w:tblCellMar>
          <w:top w:w="0" w:type="dxa"/>
          <w:left w:w="30" w:type="dxa"/>
          <w:bottom w:w="0" w:type="dxa"/>
          <w:right w:w="30" w:type="dxa"/>
        </w:tblCellMar>
      </w:tblPr>
      <w:tblGrid>
        <w:gridCol w:w="1023"/>
        <w:gridCol w:w="1548"/>
        <w:gridCol w:w="1410"/>
        <w:gridCol w:w="1019"/>
        <w:gridCol w:w="1968"/>
        <w:gridCol w:w="1959"/>
      </w:tblGrid>
      <w:tr>
        <w:tblPrEx>
          <w:tblCellMar>
            <w:top w:w="0" w:type="dxa"/>
            <w:left w:w="30" w:type="dxa"/>
            <w:bottom w:w="0" w:type="dxa"/>
            <w:right w:w="30" w:type="dxa"/>
          </w:tblCellMar>
        </w:tblPrEx>
        <w:trPr>
          <w:cantSplit/>
          <w:trHeight w:val="606" w:hRule="atLeast"/>
          <w:jc w:val="center"/>
        </w:trPr>
        <w:tc>
          <w:tcPr>
            <w:tcW w:w="573"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867"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名称</w:t>
            </w:r>
          </w:p>
        </w:tc>
        <w:tc>
          <w:tcPr>
            <w:tcW w:w="790"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型号</w:t>
            </w:r>
          </w:p>
        </w:tc>
        <w:tc>
          <w:tcPr>
            <w:tcW w:w="571"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数量</w:t>
            </w:r>
          </w:p>
        </w:tc>
        <w:tc>
          <w:tcPr>
            <w:tcW w:w="1102"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单价</w:t>
            </w:r>
          </w:p>
        </w:tc>
        <w:tc>
          <w:tcPr>
            <w:tcW w:w="1097"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总价</w:t>
            </w: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r>
    </w:tbl>
    <w:p>
      <w:pPr>
        <w:spacing w:line="360" w:lineRule="auto"/>
        <w:jc w:val="left"/>
        <w:rPr>
          <w:rFonts w:ascii="仿宋" w:hAnsi="仿宋" w:eastAsia="仿宋" w:cs="仿宋"/>
          <w:sz w:val="24"/>
          <w:szCs w:val="24"/>
          <w:highlight w:val="none"/>
        </w:rPr>
      </w:pPr>
    </w:p>
    <w:p>
      <w:pPr>
        <w:pStyle w:val="14"/>
        <w:spacing w:before="0" w:after="0" w:line="360" w:lineRule="auto"/>
        <w:ind w:right="378" w:rightChars="135"/>
        <w:jc w:val="left"/>
        <w:rPr>
          <w:rFonts w:ascii="仿宋" w:hAnsi="仿宋" w:eastAsia="仿宋" w:cs="仿宋"/>
          <w:sz w:val="28"/>
          <w:szCs w:val="28"/>
          <w:highlight w:val="none"/>
        </w:rPr>
      </w:pPr>
      <w:bookmarkStart w:id="109" w:name="_Toc324067100"/>
      <w:r>
        <w:rPr>
          <w:rFonts w:hint="eastAsia" w:ascii="仿宋" w:hAnsi="仿宋" w:eastAsia="仿宋" w:cs="仿宋"/>
          <w:sz w:val="28"/>
          <w:szCs w:val="28"/>
          <w:highlight w:val="none"/>
        </w:rPr>
        <w:tab/>
      </w:r>
      <w:r>
        <w:rPr>
          <w:rFonts w:hint="eastAsia" w:ascii="仿宋" w:hAnsi="仿宋" w:eastAsia="仿宋" w:cs="仿宋"/>
          <w:sz w:val="28"/>
          <w:szCs w:val="28"/>
          <w:highlight w:val="none"/>
        </w:rPr>
        <w:t>专用工器具及测试仪器报价表</w:t>
      </w:r>
      <w:bookmarkEnd w:id="109"/>
      <w:r>
        <w:rPr>
          <w:rFonts w:hint="eastAsia" w:ascii="仿宋" w:hAnsi="仿宋" w:eastAsia="仿宋" w:cs="仿宋"/>
          <w:sz w:val="28"/>
          <w:szCs w:val="28"/>
          <w:highlight w:val="none"/>
        </w:rPr>
        <w:t>（计入投标总价）</w:t>
      </w:r>
    </w:p>
    <w:tbl>
      <w:tblPr>
        <w:tblStyle w:val="36"/>
        <w:tblW w:w="5000" w:type="pct"/>
        <w:jc w:val="center"/>
        <w:tblLayout w:type="autofit"/>
        <w:tblCellMar>
          <w:top w:w="0" w:type="dxa"/>
          <w:left w:w="30" w:type="dxa"/>
          <w:bottom w:w="0" w:type="dxa"/>
          <w:right w:w="30" w:type="dxa"/>
        </w:tblCellMar>
      </w:tblPr>
      <w:tblGrid>
        <w:gridCol w:w="1023"/>
        <w:gridCol w:w="1548"/>
        <w:gridCol w:w="1410"/>
        <w:gridCol w:w="1019"/>
        <w:gridCol w:w="1968"/>
        <w:gridCol w:w="1959"/>
      </w:tblGrid>
      <w:tr>
        <w:tblPrEx>
          <w:tblCellMar>
            <w:top w:w="0" w:type="dxa"/>
            <w:left w:w="30" w:type="dxa"/>
            <w:bottom w:w="0" w:type="dxa"/>
            <w:right w:w="30" w:type="dxa"/>
          </w:tblCellMar>
        </w:tblPrEx>
        <w:trPr>
          <w:cantSplit/>
          <w:trHeight w:val="606" w:hRule="atLeast"/>
          <w:jc w:val="center"/>
        </w:trPr>
        <w:tc>
          <w:tcPr>
            <w:tcW w:w="573"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867"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名称</w:t>
            </w:r>
          </w:p>
        </w:tc>
        <w:tc>
          <w:tcPr>
            <w:tcW w:w="790"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型号</w:t>
            </w:r>
          </w:p>
        </w:tc>
        <w:tc>
          <w:tcPr>
            <w:tcW w:w="571"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数量</w:t>
            </w:r>
          </w:p>
        </w:tc>
        <w:tc>
          <w:tcPr>
            <w:tcW w:w="1102"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单价</w:t>
            </w:r>
          </w:p>
        </w:tc>
        <w:tc>
          <w:tcPr>
            <w:tcW w:w="1097"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r>
              <w:rPr>
                <w:rFonts w:hint="eastAsia" w:ascii="仿宋" w:hAnsi="仿宋" w:eastAsia="仿宋" w:cs="仿宋"/>
                <w:sz w:val="24"/>
                <w:szCs w:val="24"/>
                <w:highlight w:val="none"/>
              </w:rPr>
              <w:t>总价</w:t>
            </w: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sz w:val="24"/>
                <w:szCs w:val="24"/>
                <w:highlight w:val="none"/>
              </w:rPr>
            </w:pPr>
          </w:p>
        </w:tc>
      </w:tr>
    </w:tbl>
    <w:p>
      <w:pPr>
        <w:spacing w:line="360" w:lineRule="auto"/>
        <w:ind w:hanging="1"/>
        <w:jc w:val="left"/>
        <w:rPr>
          <w:rFonts w:ascii="仿宋" w:hAnsi="仿宋" w:eastAsia="仿宋" w:cs="仿宋"/>
          <w:sz w:val="24"/>
          <w:szCs w:val="24"/>
          <w:highlight w:val="none"/>
        </w:rPr>
      </w:pPr>
    </w:p>
    <w:p>
      <w:pPr>
        <w:widowControl/>
        <w:autoSpaceDE w:val="0"/>
        <w:autoSpaceDN w:val="0"/>
        <w:adjustRightInd w:val="0"/>
        <w:spacing w:line="440" w:lineRule="exact"/>
        <w:ind w:firstLine="3000" w:firstLineChars="12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投标人名称（公章）：</w:t>
      </w:r>
    </w:p>
    <w:p>
      <w:pPr>
        <w:spacing w:line="440" w:lineRule="exact"/>
        <w:ind w:firstLine="3000" w:firstLineChars="12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投标人法定代表人或者被授权代表（签字）：</w:t>
      </w:r>
    </w:p>
    <w:p>
      <w:pPr>
        <w:spacing w:line="440" w:lineRule="exact"/>
        <w:ind w:firstLine="3000" w:firstLineChars="1250"/>
        <w:jc w:val="left"/>
        <w:rPr>
          <w:rFonts w:ascii="仿宋" w:hAnsi="仿宋" w:eastAsia="仿宋" w:cs="仿宋"/>
          <w:sz w:val="24"/>
          <w:szCs w:val="24"/>
          <w:highlight w:val="none"/>
        </w:rPr>
      </w:pPr>
      <w:r>
        <w:rPr>
          <w:rFonts w:hint="eastAsia" w:ascii="仿宋" w:hAnsi="仿宋" w:eastAsia="仿宋" w:cs="仿宋"/>
          <w:kern w:val="1"/>
          <w:sz w:val="24"/>
          <w:szCs w:val="24"/>
          <w:highlight w:val="none"/>
        </w:rPr>
        <w:t>日期：</w:t>
      </w:r>
    </w:p>
    <w:p>
      <w:pPr>
        <w:jc w:val="left"/>
        <w:rPr>
          <w:rFonts w:ascii="仿宋" w:hAnsi="仿宋" w:eastAsia="仿宋" w:cs="仿宋"/>
          <w:highlight w:val="none"/>
        </w:rPr>
      </w:pPr>
    </w:p>
    <w:p>
      <w:pPr>
        <w:jc w:val="left"/>
        <w:rPr>
          <w:rFonts w:ascii="仿宋" w:hAnsi="仿宋" w:eastAsia="仿宋" w:cs="仿宋"/>
          <w:highlight w:val="none"/>
        </w:rPr>
      </w:pPr>
    </w:p>
    <w:bookmarkEnd w:id="106"/>
    <w:bookmarkEnd w:id="107"/>
    <w:bookmarkEnd w:id="108"/>
    <w:p>
      <w:pPr>
        <w:pStyle w:val="33"/>
        <w:spacing w:line="360" w:lineRule="auto"/>
        <w:outlineLvl w:val="1"/>
        <w:rPr>
          <w:rFonts w:ascii="仿宋" w:hAnsi="仿宋" w:eastAsia="仿宋" w:cs="仿宋"/>
          <w:b w:val="0"/>
          <w:sz w:val="28"/>
          <w:szCs w:val="28"/>
          <w:highlight w:val="none"/>
        </w:rPr>
      </w:pPr>
      <w:bookmarkStart w:id="110" w:name="_Toc17408"/>
      <w:bookmarkStart w:id="111" w:name="_Toc500862827"/>
      <w:r>
        <w:rPr>
          <w:rFonts w:hint="eastAsia" w:ascii="仿宋" w:hAnsi="仿宋" w:eastAsia="仿宋" w:cs="仿宋"/>
          <w:b w:val="0"/>
          <w:sz w:val="28"/>
          <w:szCs w:val="28"/>
          <w:highlight w:val="none"/>
        </w:rPr>
        <w:t>附件8：投标人资格声明书</w:t>
      </w:r>
      <w:bookmarkEnd w:id="110"/>
      <w:bookmarkEnd w:id="111"/>
    </w:p>
    <w:p>
      <w:pPr>
        <w:spacing w:line="480" w:lineRule="exact"/>
        <w:ind w:firstLine="3188" w:firstLineChars="1323"/>
        <w:jc w:val="left"/>
        <w:rPr>
          <w:rFonts w:ascii="仿宋" w:hAnsi="仿宋" w:eastAsia="仿宋" w:cs="仿宋"/>
          <w:b/>
          <w:sz w:val="24"/>
          <w:szCs w:val="24"/>
          <w:highlight w:val="none"/>
        </w:rPr>
      </w:pPr>
      <w:bookmarkStart w:id="112" w:name="投标人资格声明书"/>
      <w:r>
        <w:rPr>
          <w:rFonts w:hint="eastAsia" w:ascii="仿宋" w:hAnsi="仿宋" w:eastAsia="仿宋" w:cs="仿宋"/>
          <w:b/>
          <w:sz w:val="24"/>
          <w:szCs w:val="24"/>
          <w:highlight w:val="none"/>
        </w:rPr>
        <w:t>投标人资格声明书</w:t>
      </w:r>
    </w:p>
    <w:bookmarkEnd w:id="112"/>
    <w:p>
      <w:pPr>
        <w:spacing w:line="48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致中国石油大学（华东）：</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为响应你方组织的“中国石油大学（华东）******【项目编号：SHSDZB2022-018】”的招标，我方愿意参与投标，并作出以下声明：</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我方作为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（投标人名称）提供“用户需求书”中的货物或服务，同时声明具备《中华人民共和国政府采购法》第二十二条规定的条件：</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（一）具有独立承担民事责任的能力；</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（二）具有良好的商业信誉和健全的财务会计制度；</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（三）具有履行合同所必需的设备和专业技术能力；</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（四）有依法缴纳税收和社会保障资金的良好记录；</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（五）参加政府采购活动前三年内，在经营活动中没有重大违法记录；</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（六）法律、行政法规规定的其他条件。</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我方保证提交的所有文件和全部说明是真实的和正确的，理解你方可能还要求提供更进一步的资格证明资料，并愿意应你方要求提交。投标人基本情况如下：</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（1）投标人名称：</w:t>
      </w:r>
      <w:r>
        <w:rPr>
          <w:rFonts w:hint="eastAsia" w:ascii="仿宋" w:hAnsi="仿宋" w:eastAsia="仿宋" w:cs="仿宋"/>
          <w:sz w:val="24"/>
          <w:szCs w:val="24"/>
          <w:highlight w:val="none"/>
          <w:u w:val="single"/>
        </w:rPr>
        <w:t xml:space="preserve">                      </w:t>
      </w:r>
    </w:p>
    <w:p>
      <w:pPr>
        <w:spacing w:line="480" w:lineRule="exact"/>
        <w:ind w:firstLine="435"/>
        <w:jc w:val="left"/>
        <w:rPr>
          <w:rFonts w:ascii="仿宋" w:hAnsi="仿宋" w:eastAsia="仿宋" w:cs="仿宋"/>
          <w:sz w:val="24"/>
          <w:szCs w:val="24"/>
          <w:highlight w:val="none"/>
          <w:u w:val="single"/>
        </w:rPr>
      </w:pPr>
      <w:r>
        <w:rPr>
          <w:rFonts w:hint="eastAsia" w:ascii="仿宋" w:hAnsi="仿宋" w:eastAsia="仿宋" w:cs="仿宋"/>
          <w:sz w:val="24"/>
          <w:szCs w:val="24"/>
          <w:highlight w:val="none"/>
        </w:rPr>
        <w:t xml:space="preserve">（2）注册地址：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邮编： </w:t>
      </w:r>
      <w:r>
        <w:rPr>
          <w:rFonts w:hint="eastAsia" w:ascii="仿宋" w:hAnsi="仿宋" w:eastAsia="仿宋" w:cs="仿宋"/>
          <w:sz w:val="24"/>
          <w:szCs w:val="24"/>
          <w:highlight w:val="none"/>
          <w:u w:val="single"/>
        </w:rPr>
        <w:t xml:space="preserve">                  </w:t>
      </w:r>
    </w:p>
    <w:p>
      <w:pPr>
        <w:spacing w:line="480" w:lineRule="exact"/>
        <w:ind w:firstLine="1096" w:firstLineChars="457"/>
        <w:jc w:val="left"/>
        <w:rPr>
          <w:rFonts w:ascii="仿宋" w:hAnsi="仿宋" w:eastAsia="仿宋" w:cs="仿宋"/>
          <w:sz w:val="24"/>
          <w:szCs w:val="24"/>
          <w:highlight w:val="none"/>
        </w:rPr>
      </w:pPr>
      <w:r>
        <w:rPr>
          <w:rFonts w:hint="eastAsia" w:ascii="仿宋" w:hAnsi="仿宋" w:eastAsia="仿宋" w:cs="仿宋"/>
          <w:sz w:val="24"/>
          <w:szCs w:val="24"/>
          <w:highlight w:val="none"/>
        </w:rPr>
        <w:t>电   话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传   真：</w:t>
      </w:r>
      <w:r>
        <w:rPr>
          <w:rFonts w:hint="eastAsia" w:ascii="仿宋" w:hAnsi="仿宋" w:eastAsia="仿宋" w:cs="仿宋"/>
          <w:sz w:val="24"/>
          <w:szCs w:val="24"/>
          <w:highlight w:val="none"/>
          <w:u w:val="single"/>
        </w:rPr>
        <w:t xml:space="preserve">              </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（3）成立或注册日期： </w:t>
      </w:r>
      <w:r>
        <w:rPr>
          <w:rFonts w:hint="eastAsia" w:ascii="仿宋" w:hAnsi="仿宋" w:eastAsia="仿宋" w:cs="仿宋"/>
          <w:sz w:val="24"/>
          <w:szCs w:val="24"/>
          <w:highlight w:val="none"/>
          <w:u w:val="single"/>
        </w:rPr>
        <w:t xml:space="preserve">                       </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（4）公司性质：</w:t>
      </w:r>
      <w:r>
        <w:rPr>
          <w:rFonts w:hint="eastAsia" w:ascii="仿宋" w:hAnsi="仿宋" w:eastAsia="仿宋" w:cs="仿宋"/>
          <w:sz w:val="24"/>
          <w:szCs w:val="24"/>
          <w:highlight w:val="none"/>
          <w:u w:val="single"/>
        </w:rPr>
        <w:t xml:space="preserve">                                 </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（5）法定代表人或主要负责人：</w:t>
      </w:r>
      <w:r>
        <w:rPr>
          <w:rFonts w:hint="eastAsia" w:ascii="仿宋" w:hAnsi="仿宋" w:eastAsia="仿宋" w:cs="仿宋"/>
          <w:sz w:val="24"/>
          <w:szCs w:val="24"/>
          <w:highlight w:val="none"/>
          <w:u w:val="single"/>
        </w:rPr>
        <w:t xml:space="preserve">                   </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（6）职员人数：</w:t>
      </w:r>
      <w:r>
        <w:rPr>
          <w:rFonts w:hint="eastAsia" w:ascii="仿宋" w:hAnsi="仿宋" w:eastAsia="仿宋" w:cs="仿宋"/>
          <w:sz w:val="24"/>
          <w:szCs w:val="24"/>
          <w:highlight w:val="none"/>
          <w:u w:val="single"/>
        </w:rPr>
        <w:t xml:space="preserve">                                 </w:t>
      </w:r>
    </w:p>
    <w:p>
      <w:pPr>
        <w:spacing w:line="48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（7）注册资本： </w:t>
      </w:r>
      <w:r>
        <w:rPr>
          <w:rFonts w:hint="eastAsia" w:ascii="仿宋" w:hAnsi="仿宋" w:eastAsia="仿宋" w:cs="仿宋"/>
          <w:sz w:val="24"/>
          <w:szCs w:val="24"/>
          <w:highlight w:val="none"/>
          <w:u w:val="single"/>
        </w:rPr>
        <w:t xml:space="preserve">                                </w:t>
      </w:r>
    </w:p>
    <w:p>
      <w:pPr>
        <w:spacing w:line="440" w:lineRule="exact"/>
        <w:ind w:firstLine="435"/>
        <w:jc w:val="left"/>
        <w:rPr>
          <w:rFonts w:ascii="仿宋" w:hAnsi="仿宋" w:eastAsia="仿宋" w:cs="仿宋"/>
          <w:sz w:val="24"/>
          <w:szCs w:val="24"/>
          <w:highlight w:val="none"/>
        </w:rPr>
      </w:pPr>
      <w:r>
        <w:rPr>
          <w:rFonts w:hint="eastAsia" w:ascii="仿宋" w:hAnsi="仿宋" w:eastAsia="仿宋" w:cs="仿宋"/>
          <w:sz w:val="24"/>
          <w:szCs w:val="24"/>
          <w:highlight w:val="none"/>
        </w:rPr>
        <w:t xml:space="preserve">  </w:t>
      </w:r>
    </w:p>
    <w:p>
      <w:pPr>
        <w:spacing w:line="440" w:lineRule="exact"/>
        <w:ind w:firstLine="435"/>
        <w:jc w:val="left"/>
        <w:rPr>
          <w:rFonts w:ascii="仿宋" w:hAnsi="仿宋" w:eastAsia="仿宋" w:cs="仿宋"/>
          <w:sz w:val="24"/>
          <w:szCs w:val="24"/>
          <w:highlight w:val="none"/>
        </w:rPr>
      </w:pPr>
    </w:p>
    <w:p>
      <w:pPr>
        <w:spacing w:line="440" w:lineRule="exact"/>
        <w:ind w:firstLine="435"/>
        <w:jc w:val="left"/>
        <w:rPr>
          <w:rFonts w:ascii="仿宋" w:hAnsi="仿宋" w:eastAsia="仿宋" w:cs="仿宋"/>
          <w:sz w:val="24"/>
          <w:szCs w:val="24"/>
          <w:highlight w:val="none"/>
        </w:rPr>
      </w:pPr>
    </w:p>
    <w:p>
      <w:pPr>
        <w:spacing w:line="440" w:lineRule="exact"/>
        <w:ind w:firstLine="2760" w:firstLineChars="1150"/>
        <w:jc w:val="left"/>
        <w:rPr>
          <w:rFonts w:ascii="仿宋" w:hAnsi="仿宋" w:eastAsia="仿宋" w:cs="仿宋"/>
          <w:sz w:val="24"/>
          <w:szCs w:val="24"/>
          <w:highlight w:val="none"/>
        </w:rPr>
      </w:pPr>
      <w:r>
        <w:rPr>
          <w:rFonts w:hint="eastAsia" w:ascii="仿宋" w:hAnsi="仿宋" w:eastAsia="仿宋" w:cs="仿宋"/>
          <w:kern w:val="1"/>
          <w:sz w:val="24"/>
          <w:szCs w:val="24"/>
          <w:highlight w:val="none"/>
        </w:rPr>
        <w:t>投标人名称（公章）：</w:t>
      </w:r>
    </w:p>
    <w:p>
      <w:pPr>
        <w:spacing w:line="440" w:lineRule="exact"/>
        <w:ind w:firstLine="435"/>
        <w:jc w:val="left"/>
        <w:rPr>
          <w:rFonts w:ascii="仿宋" w:hAnsi="仿宋" w:eastAsia="仿宋" w:cs="仿宋"/>
          <w:sz w:val="21"/>
          <w:szCs w:val="24"/>
          <w:highlight w:val="none"/>
        </w:rPr>
      </w:pPr>
      <w:r>
        <w:rPr>
          <w:rFonts w:hint="eastAsia" w:ascii="仿宋" w:hAnsi="仿宋" w:eastAsia="仿宋" w:cs="仿宋"/>
          <w:kern w:val="1"/>
          <w:sz w:val="24"/>
          <w:szCs w:val="24"/>
          <w:highlight w:val="none"/>
        </w:rPr>
        <w:t xml:space="preserve">        投标人法定代表人或者被授权代表（签字）：</w:t>
      </w:r>
      <w:r>
        <w:rPr>
          <w:rFonts w:hint="eastAsia" w:ascii="仿宋" w:hAnsi="仿宋" w:eastAsia="仿宋" w:cs="仿宋"/>
          <w:sz w:val="24"/>
          <w:szCs w:val="24"/>
          <w:highlight w:val="none"/>
        </w:rPr>
        <w:t xml:space="preserve"> </w:t>
      </w:r>
      <w:r>
        <w:rPr>
          <w:rFonts w:hint="eastAsia" w:ascii="仿宋" w:hAnsi="仿宋" w:eastAsia="仿宋" w:cs="仿宋"/>
          <w:sz w:val="21"/>
          <w:szCs w:val="24"/>
          <w:highlight w:val="none"/>
        </w:rPr>
        <w:t xml:space="preserve">      </w:t>
      </w:r>
    </w:p>
    <w:p>
      <w:pPr>
        <w:spacing w:line="440" w:lineRule="exact"/>
        <w:ind w:firstLine="2730" w:firstLineChars="1300"/>
        <w:jc w:val="left"/>
        <w:rPr>
          <w:rFonts w:ascii="仿宋" w:hAnsi="仿宋" w:eastAsia="仿宋" w:cs="仿宋"/>
          <w:b/>
          <w:bCs/>
          <w:sz w:val="24"/>
          <w:szCs w:val="24"/>
          <w:highlight w:val="none"/>
        </w:rPr>
      </w:pPr>
      <w:r>
        <w:rPr>
          <w:rFonts w:hint="eastAsia" w:ascii="仿宋" w:hAnsi="仿宋" w:eastAsia="仿宋" w:cs="仿宋"/>
          <w:sz w:val="21"/>
          <w:szCs w:val="24"/>
          <w:highlight w:val="none"/>
        </w:rPr>
        <w:t>日期：</w:t>
      </w:r>
    </w:p>
    <w:p>
      <w:pPr>
        <w:pStyle w:val="33"/>
        <w:spacing w:line="360" w:lineRule="auto"/>
        <w:outlineLvl w:val="1"/>
        <w:rPr>
          <w:rFonts w:ascii="仿宋" w:hAnsi="仿宋" w:eastAsia="仿宋" w:cs="仿宋"/>
          <w:b w:val="0"/>
          <w:sz w:val="28"/>
          <w:szCs w:val="28"/>
          <w:highlight w:val="none"/>
        </w:rPr>
      </w:pPr>
      <w:bookmarkStart w:id="113" w:name="_Toc500862828"/>
      <w:bookmarkStart w:id="114" w:name="_Toc3604"/>
      <w:r>
        <w:rPr>
          <w:rFonts w:hint="eastAsia" w:ascii="仿宋" w:hAnsi="仿宋" w:eastAsia="仿宋" w:cs="仿宋"/>
          <w:b w:val="0"/>
          <w:sz w:val="28"/>
          <w:szCs w:val="28"/>
          <w:highlight w:val="none"/>
        </w:rPr>
        <w:t>附件9：提供生产厂家授权承诺函</w:t>
      </w:r>
      <w:bookmarkEnd w:id="113"/>
      <w:bookmarkEnd w:id="114"/>
    </w:p>
    <w:p>
      <w:pPr>
        <w:spacing w:line="480" w:lineRule="exact"/>
        <w:jc w:val="center"/>
        <w:rPr>
          <w:rFonts w:ascii="仿宋" w:hAnsi="仿宋" w:eastAsia="仿宋" w:cs="仿宋"/>
          <w:b/>
          <w:szCs w:val="24"/>
          <w:highlight w:val="none"/>
        </w:rPr>
      </w:pPr>
      <w:r>
        <w:rPr>
          <w:rFonts w:hint="eastAsia" w:ascii="仿宋" w:hAnsi="仿宋" w:eastAsia="仿宋" w:cs="仿宋"/>
          <w:b/>
          <w:szCs w:val="24"/>
          <w:highlight w:val="none"/>
        </w:rPr>
        <w:t>关于中标后提供制造商授权函的承诺函</w:t>
      </w:r>
    </w:p>
    <w:p>
      <w:pPr>
        <w:rPr>
          <w:highlight w:val="none"/>
        </w:rPr>
      </w:pPr>
    </w:p>
    <w:p>
      <w:pPr>
        <w:spacing w:line="480" w:lineRule="exact"/>
        <w:jc w:val="left"/>
        <w:rPr>
          <w:rFonts w:ascii="仿宋" w:hAnsi="仿宋" w:eastAsia="仿宋" w:cs="仿宋"/>
          <w:sz w:val="24"/>
          <w:szCs w:val="24"/>
          <w:highlight w:val="none"/>
        </w:rPr>
      </w:pPr>
      <w:r>
        <w:rPr>
          <w:rFonts w:hint="eastAsia" w:ascii="仿宋" w:hAnsi="仿宋" w:eastAsia="仿宋" w:cs="仿宋"/>
          <w:sz w:val="24"/>
          <w:szCs w:val="24"/>
          <w:highlight w:val="none"/>
        </w:rPr>
        <w:t>致：中国石油大学（华东）</w:t>
      </w:r>
    </w:p>
    <w:p>
      <w:pPr>
        <w:spacing w:line="480" w:lineRule="exact"/>
        <w:ind w:firstLine="480"/>
        <w:jc w:val="left"/>
        <w:rPr>
          <w:rFonts w:ascii="仿宋" w:hAnsi="仿宋" w:eastAsia="仿宋" w:cs="仿宋"/>
          <w:sz w:val="24"/>
          <w:szCs w:val="24"/>
          <w:highlight w:val="none"/>
        </w:rPr>
      </w:pPr>
      <w:r>
        <w:rPr>
          <w:rFonts w:hint="eastAsia" w:ascii="仿宋" w:hAnsi="仿宋" w:eastAsia="仿宋" w:cs="仿宋"/>
          <w:sz w:val="24"/>
          <w:szCs w:val="24"/>
          <w:highlight w:val="none"/>
        </w:rPr>
        <w:t>我方作为所投标货物（国产）的代理商，完全明白并接受招标人关于提交制造商授权函和原厂售后服务承诺函的要求和规定，如我方为拟中标人，承诺签订合同时提交由所投货物的生产厂家有效签署的书面授权函，并提供原厂售后服务承诺函（如招标文件有要求），</w:t>
      </w:r>
      <w:r>
        <w:rPr>
          <w:rFonts w:hint="eastAsia" w:ascii="仿宋" w:hAnsi="仿宋" w:eastAsia="仿宋" w:cs="仿宋"/>
          <w:b/>
          <w:kern w:val="0"/>
          <w:sz w:val="24"/>
          <w:szCs w:val="24"/>
          <w:highlight w:val="none"/>
        </w:rPr>
        <w:t>否则按照我方投标文件未真实响应招标文件实质性要求，认定我方虚假响应招标文件</w:t>
      </w:r>
      <w:r>
        <w:rPr>
          <w:rFonts w:hint="eastAsia" w:ascii="仿宋" w:hAnsi="仿宋" w:eastAsia="仿宋" w:cs="仿宋"/>
          <w:b/>
          <w:sz w:val="24"/>
          <w:szCs w:val="24"/>
          <w:highlight w:val="none"/>
        </w:rPr>
        <w:t>。</w:t>
      </w:r>
      <w:r>
        <w:rPr>
          <w:rFonts w:hint="eastAsia" w:ascii="仿宋" w:hAnsi="仿宋" w:eastAsia="仿宋" w:cs="仿宋"/>
          <w:sz w:val="24"/>
          <w:szCs w:val="24"/>
          <w:highlight w:val="none"/>
        </w:rPr>
        <w:t>同时接受中国石油大学（华东）将我方列入不良行为供应商名单。</w:t>
      </w:r>
    </w:p>
    <w:p>
      <w:pPr>
        <w:spacing w:line="480" w:lineRule="exact"/>
        <w:ind w:firstLine="480"/>
        <w:jc w:val="left"/>
        <w:rPr>
          <w:rFonts w:ascii="仿宋" w:hAnsi="仿宋" w:eastAsia="仿宋" w:cs="仿宋"/>
          <w:sz w:val="24"/>
          <w:szCs w:val="24"/>
          <w:highlight w:val="none"/>
        </w:rPr>
      </w:pPr>
      <w:r>
        <w:rPr>
          <w:rFonts w:hint="eastAsia" w:ascii="仿宋" w:hAnsi="仿宋" w:eastAsia="仿宋" w:cs="仿宋"/>
          <w:sz w:val="24"/>
          <w:szCs w:val="24"/>
          <w:highlight w:val="none"/>
        </w:rPr>
        <w:t>如你方可能还要求进一步提供生产厂家有关本项目的其他承诺、证明、背书等书面文本，我方愿意应你方要求积极配合并提交。</w:t>
      </w:r>
    </w:p>
    <w:p>
      <w:pPr>
        <w:spacing w:line="480" w:lineRule="exact"/>
        <w:ind w:firstLine="480"/>
        <w:jc w:val="left"/>
        <w:rPr>
          <w:rFonts w:ascii="仿宋" w:hAnsi="仿宋" w:eastAsia="仿宋" w:cs="仿宋"/>
          <w:sz w:val="24"/>
          <w:szCs w:val="24"/>
          <w:highlight w:val="none"/>
        </w:rPr>
      </w:pPr>
    </w:p>
    <w:p>
      <w:pPr>
        <w:spacing w:line="500" w:lineRule="exact"/>
        <w:ind w:firstLine="480" w:firstLineChars="200"/>
        <w:jc w:val="left"/>
        <w:rPr>
          <w:rFonts w:ascii="仿宋" w:hAnsi="仿宋" w:eastAsia="仿宋" w:cs="仿宋"/>
          <w:sz w:val="24"/>
          <w:szCs w:val="24"/>
          <w:highlight w:val="none"/>
        </w:rPr>
      </w:pPr>
      <w:r>
        <w:rPr>
          <w:rFonts w:hint="eastAsia" w:ascii="仿宋" w:hAnsi="仿宋" w:eastAsia="仿宋" w:cs="仿宋"/>
          <w:sz w:val="24"/>
          <w:szCs w:val="24"/>
          <w:highlight w:val="none"/>
        </w:rPr>
        <w:t>特此承诺！</w:t>
      </w:r>
    </w:p>
    <w:p>
      <w:pPr>
        <w:spacing w:line="500" w:lineRule="exact"/>
        <w:ind w:firstLine="420" w:firstLineChars="200"/>
        <w:jc w:val="left"/>
        <w:rPr>
          <w:rFonts w:ascii="仿宋" w:hAnsi="仿宋" w:eastAsia="仿宋" w:cs="仿宋"/>
          <w:sz w:val="21"/>
          <w:szCs w:val="24"/>
          <w:highlight w:val="none"/>
        </w:rPr>
      </w:pPr>
    </w:p>
    <w:p>
      <w:pPr>
        <w:widowControl/>
        <w:autoSpaceDE w:val="0"/>
        <w:autoSpaceDN w:val="0"/>
        <w:adjustRightInd w:val="0"/>
        <w:spacing w:line="440" w:lineRule="exact"/>
        <w:ind w:right="-481" w:firstLine="2880" w:firstLineChars="120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投标人名称（公章）：</w:t>
      </w:r>
    </w:p>
    <w:p>
      <w:pPr>
        <w:widowControl/>
        <w:autoSpaceDE w:val="0"/>
        <w:autoSpaceDN w:val="0"/>
        <w:adjustRightInd w:val="0"/>
        <w:spacing w:line="440" w:lineRule="exact"/>
        <w:ind w:right="-481" w:firstLine="2880" w:firstLineChars="120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 xml:space="preserve">投标人法定代表人或者被授权代表（签字）： </w:t>
      </w:r>
    </w:p>
    <w:p>
      <w:pPr>
        <w:widowControl/>
        <w:autoSpaceDE w:val="0"/>
        <w:autoSpaceDN w:val="0"/>
        <w:adjustRightInd w:val="0"/>
        <w:spacing w:line="440" w:lineRule="exact"/>
        <w:ind w:right="-481" w:firstLine="2880" w:firstLineChars="1200"/>
        <w:jc w:val="left"/>
        <w:rPr>
          <w:rFonts w:ascii="仿宋" w:hAnsi="仿宋" w:eastAsia="仿宋" w:cs="仿宋"/>
          <w:highlight w:val="none"/>
        </w:rPr>
      </w:pPr>
      <w:r>
        <w:rPr>
          <w:rFonts w:hint="eastAsia" w:ascii="仿宋" w:hAnsi="仿宋" w:eastAsia="仿宋" w:cs="仿宋"/>
          <w:kern w:val="1"/>
          <w:sz w:val="24"/>
          <w:szCs w:val="24"/>
          <w:highlight w:val="none"/>
        </w:rPr>
        <w:t>日期：</w:t>
      </w:r>
    </w:p>
    <w:p>
      <w:pPr>
        <w:pStyle w:val="33"/>
        <w:spacing w:line="360" w:lineRule="auto"/>
        <w:outlineLvl w:val="1"/>
        <w:rPr>
          <w:rFonts w:ascii="仿宋" w:hAnsi="仿宋" w:eastAsia="仿宋" w:cs="仿宋"/>
          <w:b w:val="0"/>
          <w:sz w:val="28"/>
          <w:szCs w:val="28"/>
          <w:highlight w:val="none"/>
        </w:rPr>
      </w:pPr>
      <w:r>
        <w:rPr>
          <w:rFonts w:hint="eastAsia" w:ascii="仿宋" w:hAnsi="仿宋" w:eastAsia="仿宋" w:cs="仿宋"/>
          <w:b w:val="0"/>
          <w:sz w:val="28"/>
          <w:szCs w:val="28"/>
          <w:highlight w:val="none"/>
        </w:rPr>
        <w:br w:type="page"/>
      </w:r>
      <w:bookmarkStart w:id="115" w:name="_Toc500862829"/>
      <w:bookmarkStart w:id="116" w:name="_Toc17200"/>
      <w:r>
        <w:rPr>
          <w:rFonts w:hint="eastAsia" w:ascii="仿宋" w:hAnsi="仿宋" w:eastAsia="仿宋" w:cs="仿宋"/>
          <w:b w:val="0"/>
          <w:sz w:val="28"/>
          <w:szCs w:val="28"/>
          <w:highlight w:val="none"/>
        </w:rPr>
        <w:t>附件10：技术响应/偏离表</w:t>
      </w:r>
      <w:bookmarkEnd w:id="115"/>
      <w:bookmarkEnd w:id="116"/>
    </w:p>
    <w:p>
      <w:pPr>
        <w:spacing w:beforeLines="50" w:afterLines="50" w:line="480" w:lineRule="exact"/>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技术响应/偏离表</w:t>
      </w:r>
    </w:p>
    <w:tbl>
      <w:tblPr>
        <w:tblStyle w:val="36"/>
        <w:tblW w:w="9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1868"/>
        <w:gridCol w:w="5479"/>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0" w:type="auto"/>
            <w:tcMar>
              <w:top w:w="100" w:type="dxa"/>
              <w:right w:w="100" w:type="dxa"/>
            </w:tcMar>
            <w:vAlign w:val="center"/>
          </w:tcPr>
          <w:p>
            <w:pPr>
              <w:widowControl/>
              <w:autoSpaceDE w:val="0"/>
              <w:autoSpaceDN w:val="0"/>
              <w:adjustRightInd w:val="0"/>
              <w:spacing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序号</w:t>
            </w:r>
          </w:p>
        </w:tc>
        <w:tc>
          <w:tcPr>
            <w:tcW w:w="1868" w:type="dxa"/>
            <w:tcMar>
              <w:top w:w="100" w:type="dxa"/>
              <w:right w:w="100" w:type="dxa"/>
            </w:tcMar>
            <w:vAlign w:val="center"/>
          </w:tcPr>
          <w:p>
            <w:pPr>
              <w:widowControl/>
              <w:autoSpaceDE w:val="0"/>
              <w:autoSpaceDN w:val="0"/>
              <w:adjustRightInd w:val="0"/>
              <w:spacing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招标文件要求</w:t>
            </w:r>
          </w:p>
          <w:p>
            <w:pPr>
              <w:widowControl/>
              <w:autoSpaceDE w:val="0"/>
              <w:autoSpaceDN w:val="0"/>
              <w:adjustRightInd w:val="0"/>
              <w:spacing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（详见“用户需求书”）</w:t>
            </w:r>
          </w:p>
        </w:tc>
        <w:tc>
          <w:tcPr>
            <w:tcW w:w="5479" w:type="dxa"/>
            <w:tcMar>
              <w:top w:w="100" w:type="dxa"/>
              <w:right w:w="100" w:type="dxa"/>
            </w:tcMar>
            <w:vAlign w:val="center"/>
          </w:tcPr>
          <w:p>
            <w:pPr>
              <w:widowControl/>
              <w:autoSpaceDE w:val="0"/>
              <w:autoSpaceDN w:val="0"/>
              <w:adjustRightInd w:val="0"/>
              <w:spacing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投标文件响应</w:t>
            </w:r>
          </w:p>
          <w:p>
            <w:pPr>
              <w:widowControl/>
              <w:autoSpaceDE w:val="0"/>
              <w:autoSpaceDN w:val="0"/>
              <w:adjustRightInd w:val="0"/>
              <w:spacing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（逐项明确应答）</w:t>
            </w:r>
          </w:p>
        </w:tc>
        <w:tc>
          <w:tcPr>
            <w:tcW w:w="1333" w:type="dxa"/>
            <w:tcMar>
              <w:top w:w="100" w:type="dxa"/>
              <w:right w:w="100" w:type="dxa"/>
            </w:tcMar>
            <w:vAlign w:val="center"/>
          </w:tcPr>
          <w:p>
            <w:pPr>
              <w:widowControl/>
              <w:autoSpaceDE w:val="0"/>
              <w:autoSpaceDN w:val="0"/>
              <w:adjustRightInd w:val="0"/>
              <w:spacing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0" w:type="auto"/>
            <w:tcMar>
              <w:top w:w="100" w:type="dxa"/>
              <w:right w:w="100" w:type="dxa"/>
            </w:tcMar>
            <w:vAlign w:val="center"/>
          </w:tcPr>
          <w:p>
            <w:pPr>
              <w:widowControl/>
              <w:autoSpaceDE w:val="0"/>
              <w:autoSpaceDN w:val="0"/>
              <w:adjustRightInd w:val="0"/>
              <w:spacing w:before="120" w:after="120"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1</w:t>
            </w:r>
          </w:p>
        </w:tc>
        <w:tc>
          <w:tcPr>
            <w:tcW w:w="1868" w:type="dxa"/>
            <w:tcMar>
              <w:top w:w="100" w:type="dxa"/>
              <w:right w:w="100" w:type="dxa"/>
            </w:tcMar>
            <w:vAlign w:val="cente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5479"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r>
              <w:rPr>
                <w:rFonts w:hint="eastAsia" w:ascii="仿宋" w:hAnsi="仿宋" w:eastAsia="仿宋" w:cs="仿宋"/>
                <w:sz w:val="21"/>
                <w:szCs w:val="24"/>
                <w:highlight w:val="none"/>
              </w:rPr>
              <w:t>（应答提示：投标人填写时请勿简单复制招标文件技术规格，重要技术参数应当提供证明材料，如技术指标为具体数值的，不得模糊描述，否则视为未响应。）</w:t>
            </w:r>
          </w:p>
        </w:tc>
        <w:tc>
          <w:tcPr>
            <w:tcW w:w="1333"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0" w:type="auto"/>
            <w:tcMar>
              <w:top w:w="100" w:type="dxa"/>
              <w:right w:w="100" w:type="dxa"/>
            </w:tcMar>
            <w:vAlign w:val="center"/>
          </w:tcPr>
          <w:p>
            <w:pPr>
              <w:widowControl/>
              <w:autoSpaceDE w:val="0"/>
              <w:autoSpaceDN w:val="0"/>
              <w:adjustRightInd w:val="0"/>
              <w:spacing w:before="120" w:after="120"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2</w:t>
            </w:r>
          </w:p>
        </w:tc>
        <w:tc>
          <w:tcPr>
            <w:tcW w:w="1868" w:type="dxa"/>
            <w:tcMar>
              <w:top w:w="100" w:type="dxa"/>
              <w:right w:w="100" w:type="dxa"/>
            </w:tcMar>
            <w:vAlign w:val="cente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5479"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1333"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0" w:type="auto"/>
            <w:tcMar>
              <w:top w:w="100" w:type="dxa"/>
              <w:right w:w="100" w:type="dxa"/>
            </w:tcMar>
            <w:vAlign w:val="center"/>
          </w:tcPr>
          <w:p>
            <w:pPr>
              <w:widowControl/>
              <w:autoSpaceDE w:val="0"/>
              <w:autoSpaceDN w:val="0"/>
              <w:adjustRightInd w:val="0"/>
              <w:spacing w:before="120" w:after="120"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3</w:t>
            </w:r>
          </w:p>
        </w:tc>
        <w:tc>
          <w:tcPr>
            <w:tcW w:w="1868" w:type="dxa"/>
            <w:tcMar>
              <w:top w:w="100" w:type="dxa"/>
              <w:right w:w="100" w:type="dxa"/>
            </w:tcMar>
            <w:vAlign w:val="cente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5479"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1333"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0" w:type="auto"/>
            <w:tcMar>
              <w:top w:w="100" w:type="dxa"/>
              <w:right w:w="100" w:type="dxa"/>
            </w:tcMar>
            <w:vAlign w:val="center"/>
          </w:tcPr>
          <w:p>
            <w:pPr>
              <w:widowControl/>
              <w:autoSpaceDE w:val="0"/>
              <w:autoSpaceDN w:val="0"/>
              <w:adjustRightInd w:val="0"/>
              <w:spacing w:before="120" w:after="120"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4</w:t>
            </w:r>
          </w:p>
        </w:tc>
        <w:tc>
          <w:tcPr>
            <w:tcW w:w="1868" w:type="dxa"/>
            <w:tcMar>
              <w:top w:w="100" w:type="dxa"/>
              <w:right w:w="100" w:type="dxa"/>
            </w:tcMar>
            <w:vAlign w:val="cente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5479"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1333"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0" w:type="auto"/>
            <w:tcMar>
              <w:top w:w="100" w:type="dxa"/>
              <w:right w:w="100" w:type="dxa"/>
            </w:tcMar>
            <w:vAlign w:val="center"/>
          </w:tcPr>
          <w:p>
            <w:pPr>
              <w:widowControl/>
              <w:autoSpaceDE w:val="0"/>
              <w:autoSpaceDN w:val="0"/>
              <w:adjustRightInd w:val="0"/>
              <w:spacing w:before="120" w:after="120"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5</w:t>
            </w:r>
          </w:p>
        </w:tc>
        <w:tc>
          <w:tcPr>
            <w:tcW w:w="1868" w:type="dxa"/>
            <w:tcMar>
              <w:top w:w="100" w:type="dxa"/>
              <w:right w:w="100" w:type="dxa"/>
            </w:tcMar>
            <w:vAlign w:val="cente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5479"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1333"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0" w:type="auto"/>
            <w:tcMar>
              <w:top w:w="100" w:type="dxa"/>
              <w:right w:w="100" w:type="dxa"/>
            </w:tcMar>
            <w:vAlign w:val="center"/>
          </w:tcPr>
          <w:p>
            <w:pPr>
              <w:widowControl/>
              <w:autoSpaceDE w:val="0"/>
              <w:autoSpaceDN w:val="0"/>
              <w:adjustRightInd w:val="0"/>
              <w:spacing w:before="120" w:after="120" w:line="440" w:lineRule="exact"/>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6</w:t>
            </w:r>
          </w:p>
        </w:tc>
        <w:tc>
          <w:tcPr>
            <w:tcW w:w="1868" w:type="dxa"/>
            <w:tcMar>
              <w:top w:w="100" w:type="dxa"/>
              <w:right w:w="100" w:type="dxa"/>
            </w:tcMar>
            <w:vAlign w:val="cente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5479"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c>
          <w:tcPr>
            <w:tcW w:w="1333" w:type="dxa"/>
            <w:tcMar>
              <w:top w:w="100" w:type="dxa"/>
              <w:right w:w="100" w:type="dxa"/>
            </w:tcMar>
          </w:tcPr>
          <w:p>
            <w:pPr>
              <w:widowControl/>
              <w:autoSpaceDE w:val="0"/>
              <w:autoSpaceDN w:val="0"/>
              <w:adjustRightInd w:val="0"/>
              <w:spacing w:line="240" w:lineRule="exact"/>
              <w:jc w:val="left"/>
              <w:rPr>
                <w:rFonts w:ascii="仿宋" w:hAnsi="仿宋" w:eastAsia="仿宋" w:cs="仿宋"/>
                <w:kern w:val="1"/>
                <w:sz w:val="24"/>
                <w:szCs w:val="24"/>
                <w:highlight w:val="none"/>
              </w:rPr>
            </w:pPr>
          </w:p>
        </w:tc>
      </w:tr>
    </w:tbl>
    <w:p>
      <w:pPr>
        <w:widowControl/>
        <w:autoSpaceDE w:val="0"/>
        <w:autoSpaceDN w:val="0"/>
        <w:adjustRightInd w:val="0"/>
        <w:spacing w:line="440" w:lineRule="exact"/>
        <w:ind w:firstLine="480" w:firstLineChars="200"/>
        <w:jc w:val="left"/>
        <w:rPr>
          <w:rFonts w:ascii="仿宋" w:hAnsi="仿宋" w:eastAsia="仿宋" w:cs="仿宋"/>
          <w:sz w:val="24"/>
          <w:szCs w:val="24"/>
          <w:highlight w:val="none"/>
          <w:lang w:val="zh-CN"/>
        </w:rPr>
      </w:pPr>
      <w:r>
        <w:rPr>
          <w:rFonts w:hint="eastAsia" w:ascii="仿宋" w:hAnsi="仿宋" w:eastAsia="仿宋" w:cs="仿宋"/>
          <w:sz w:val="24"/>
          <w:szCs w:val="24"/>
          <w:highlight w:val="none"/>
          <w:lang w:val="zh-CN"/>
        </w:rPr>
        <w:t>注：</w:t>
      </w:r>
    </w:p>
    <w:p>
      <w:pPr>
        <w:widowControl/>
        <w:autoSpaceDE w:val="0"/>
        <w:autoSpaceDN w:val="0"/>
        <w:adjustRightInd w:val="0"/>
        <w:spacing w:line="440" w:lineRule="exact"/>
        <w:ind w:firstLine="480" w:firstLineChars="200"/>
        <w:jc w:val="left"/>
        <w:rPr>
          <w:rFonts w:ascii="仿宋" w:hAnsi="仿宋" w:eastAsia="仿宋" w:cs="仿宋"/>
          <w:kern w:val="1"/>
          <w:sz w:val="24"/>
          <w:szCs w:val="24"/>
          <w:highlight w:val="none"/>
        </w:rPr>
      </w:pPr>
      <w:r>
        <w:rPr>
          <w:rFonts w:hint="eastAsia" w:ascii="仿宋" w:hAnsi="仿宋" w:eastAsia="仿宋" w:cs="仿宋"/>
          <w:sz w:val="24"/>
          <w:szCs w:val="24"/>
          <w:highlight w:val="none"/>
          <w:lang w:val="zh-CN"/>
        </w:rPr>
        <w:t>1.投标人应根据投标设备的性能指标,对照招标文件技术指标要求，如实逐条一一对应填写响应情况，如有未响应技术指标，评标委员会有权视其为负偏离；</w:t>
      </w:r>
    </w:p>
    <w:p>
      <w:pPr>
        <w:widowControl/>
        <w:autoSpaceDE w:val="0"/>
        <w:autoSpaceDN w:val="0"/>
        <w:adjustRightInd w:val="0"/>
        <w:spacing w:line="440" w:lineRule="exact"/>
        <w:ind w:firstLine="480" w:firstLineChars="20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2.请投标人在“偏离情况”一栏详细描述存在正偏离或负偏离技术指标，并标明偏离情况；</w:t>
      </w:r>
    </w:p>
    <w:p>
      <w:pPr>
        <w:widowControl/>
        <w:autoSpaceDE w:val="0"/>
        <w:autoSpaceDN w:val="0"/>
        <w:adjustRightInd w:val="0"/>
        <w:spacing w:line="440" w:lineRule="exact"/>
        <w:ind w:firstLine="480" w:firstLineChars="200"/>
        <w:jc w:val="left"/>
        <w:rPr>
          <w:rFonts w:ascii="仿宋" w:hAnsi="仿宋" w:eastAsia="仿宋" w:cs="仿宋"/>
          <w:sz w:val="24"/>
          <w:szCs w:val="24"/>
          <w:highlight w:val="none"/>
          <w:lang w:val="zh-CN"/>
        </w:rPr>
      </w:pPr>
      <w:r>
        <w:rPr>
          <w:rFonts w:hint="eastAsia" w:ascii="仿宋" w:hAnsi="仿宋" w:eastAsia="仿宋" w:cs="仿宋"/>
          <w:kern w:val="1"/>
          <w:sz w:val="24"/>
          <w:szCs w:val="24"/>
          <w:highlight w:val="none"/>
        </w:rPr>
        <w:t>3.</w:t>
      </w:r>
      <w:r>
        <w:rPr>
          <w:rFonts w:hint="eastAsia" w:ascii="仿宋" w:hAnsi="仿宋" w:eastAsia="仿宋" w:cs="仿宋"/>
          <w:sz w:val="24"/>
          <w:szCs w:val="24"/>
          <w:highlight w:val="none"/>
          <w:lang w:val="zh-CN"/>
        </w:rPr>
        <w:t>招标文件技术指标未做要求的，不视为正偏离。</w:t>
      </w:r>
    </w:p>
    <w:p>
      <w:pPr>
        <w:widowControl/>
        <w:autoSpaceDE w:val="0"/>
        <w:autoSpaceDN w:val="0"/>
        <w:adjustRightInd w:val="0"/>
        <w:spacing w:line="440" w:lineRule="exact"/>
        <w:ind w:firstLine="480" w:firstLineChars="200"/>
        <w:jc w:val="left"/>
        <w:rPr>
          <w:rFonts w:ascii="仿宋" w:hAnsi="仿宋" w:eastAsia="仿宋" w:cs="仿宋"/>
          <w:kern w:val="1"/>
          <w:sz w:val="24"/>
          <w:szCs w:val="24"/>
          <w:highlight w:val="none"/>
        </w:rPr>
      </w:pPr>
    </w:p>
    <w:p>
      <w:pPr>
        <w:widowControl/>
        <w:autoSpaceDE w:val="0"/>
        <w:autoSpaceDN w:val="0"/>
        <w:adjustRightInd w:val="0"/>
        <w:spacing w:line="440" w:lineRule="exact"/>
        <w:ind w:right="-481" w:firstLine="2760" w:firstLineChars="11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投标人名称（公章）：</w:t>
      </w:r>
    </w:p>
    <w:p>
      <w:pPr>
        <w:widowControl/>
        <w:autoSpaceDE w:val="0"/>
        <w:autoSpaceDN w:val="0"/>
        <w:adjustRightInd w:val="0"/>
        <w:spacing w:line="440" w:lineRule="exact"/>
        <w:ind w:firstLine="2760" w:firstLineChars="11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 xml:space="preserve">投标人法定代表人或者被授权代表（签字）： </w:t>
      </w:r>
    </w:p>
    <w:p>
      <w:pPr>
        <w:widowControl/>
        <w:autoSpaceDE w:val="0"/>
        <w:autoSpaceDN w:val="0"/>
        <w:adjustRightInd w:val="0"/>
        <w:spacing w:line="440" w:lineRule="exact"/>
        <w:ind w:firstLine="2760" w:firstLineChars="11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日期：</w:t>
      </w:r>
    </w:p>
    <w:p>
      <w:pPr>
        <w:pStyle w:val="33"/>
        <w:spacing w:line="360" w:lineRule="auto"/>
        <w:outlineLvl w:val="1"/>
        <w:rPr>
          <w:rFonts w:ascii="仿宋" w:hAnsi="仿宋" w:eastAsia="仿宋" w:cs="仿宋"/>
          <w:b w:val="0"/>
          <w:sz w:val="28"/>
          <w:szCs w:val="28"/>
          <w:highlight w:val="none"/>
        </w:rPr>
      </w:pPr>
      <w:bookmarkStart w:id="117" w:name="_Toc500862830"/>
      <w:bookmarkStart w:id="118" w:name="_Toc24959"/>
      <w:r>
        <w:rPr>
          <w:rFonts w:hint="eastAsia" w:ascii="仿宋" w:hAnsi="仿宋" w:eastAsia="仿宋" w:cs="仿宋"/>
          <w:b w:val="0"/>
          <w:sz w:val="28"/>
          <w:szCs w:val="28"/>
          <w:highlight w:val="none"/>
        </w:rPr>
        <w:t>附件11：商务偏离表</w:t>
      </w:r>
      <w:bookmarkEnd w:id="117"/>
      <w:bookmarkEnd w:id="118"/>
    </w:p>
    <w:p>
      <w:pPr>
        <w:spacing w:line="480" w:lineRule="exact"/>
        <w:jc w:val="center"/>
        <w:rPr>
          <w:rFonts w:ascii="仿宋" w:hAnsi="仿宋" w:eastAsia="仿宋" w:cs="仿宋"/>
          <w:b/>
          <w:bCs/>
          <w:sz w:val="30"/>
          <w:szCs w:val="24"/>
          <w:highlight w:val="none"/>
        </w:rPr>
      </w:pPr>
      <w:r>
        <w:rPr>
          <w:rFonts w:hint="eastAsia" w:ascii="仿宋" w:hAnsi="仿宋" w:eastAsia="仿宋" w:cs="仿宋"/>
          <w:b/>
          <w:bCs/>
          <w:sz w:val="30"/>
          <w:szCs w:val="24"/>
          <w:highlight w:val="none"/>
        </w:rPr>
        <w:t>商务偏离表</w:t>
      </w:r>
    </w:p>
    <w:tbl>
      <w:tblPr>
        <w:tblStyle w:val="36"/>
        <w:tblW w:w="5000" w:type="pct"/>
        <w:tblInd w:w="0" w:type="dxa"/>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autofit"/>
        <w:tblCellMar>
          <w:top w:w="0" w:type="dxa"/>
          <w:left w:w="28" w:type="dxa"/>
          <w:bottom w:w="0" w:type="dxa"/>
          <w:right w:w="28" w:type="dxa"/>
        </w:tblCellMar>
      </w:tblPr>
      <w:tblGrid>
        <w:gridCol w:w="726"/>
        <w:gridCol w:w="2610"/>
        <w:gridCol w:w="4013"/>
        <w:gridCol w:w="1574"/>
      </w:tblGrid>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407" w:type="pct"/>
            <w:tcBorders>
              <w:top w:val="single" w:color="000000" w:sz="12" w:space="0"/>
              <w:left w:val="single" w:color="000000" w:sz="12" w:space="0"/>
              <w:bottom w:val="single" w:color="000000" w:sz="6" w:space="0"/>
            </w:tcBorders>
            <w:vAlign w:val="center"/>
          </w:tcPr>
          <w:p>
            <w:pPr>
              <w:spacing w:before="120"/>
              <w:jc w:val="left"/>
              <w:rPr>
                <w:rFonts w:ascii="仿宋" w:hAnsi="仿宋" w:eastAsia="仿宋" w:cs="仿宋"/>
                <w:sz w:val="21"/>
                <w:szCs w:val="24"/>
                <w:highlight w:val="none"/>
              </w:rPr>
            </w:pPr>
            <w:r>
              <w:rPr>
                <w:rFonts w:hint="eastAsia" w:ascii="仿宋" w:hAnsi="仿宋" w:eastAsia="仿宋" w:cs="仿宋"/>
                <w:sz w:val="21"/>
                <w:szCs w:val="24"/>
                <w:highlight w:val="none"/>
              </w:rPr>
              <w:t>序号</w:t>
            </w:r>
          </w:p>
        </w:tc>
        <w:tc>
          <w:tcPr>
            <w:tcW w:w="1462" w:type="pct"/>
            <w:tcBorders>
              <w:top w:val="single" w:color="000000" w:sz="12" w:space="0"/>
              <w:bottom w:val="single" w:color="000000" w:sz="6" w:space="0"/>
            </w:tcBorders>
            <w:vAlign w:val="center"/>
          </w:tcPr>
          <w:p>
            <w:pPr>
              <w:spacing w:before="120"/>
              <w:jc w:val="left"/>
              <w:rPr>
                <w:rFonts w:ascii="仿宋" w:hAnsi="仿宋" w:eastAsia="仿宋" w:cs="仿宋"/>
                <w:sz w:val="21"/>
                <w:szCs w:val="24"/>
                <w:highlight w:val="none"/>
              </w:rPr>
            </w:pPr>
            <w:r>
              <w:rPr>
                <w:rFonts w:hint="eastAsia" w:ascii="仿宋" w:hAnsi="仿宋" w:eastAsia="仿宋" w:cs="仿宋"/>
                <w:sz w:val="21"/>
                <w:szCs w:val="24"/>
                <w:highlight w:val="none"/>
              </w:rPr>
              <w:t>招标文件的商务条款</w:t>
            </w:r>
          </w:p>
        </w:tc>
        <w:tc>
          <w:tcPr>
            <w:tcW w:w="2248" w:type="pct"/>
            <w:tcBorders>
              <w:top w:val="single" w:color="000000" w:sz="12" w:space="0"/>
              <w:bottom w:val="single" w:color="000000" w:sz="6" w:space="0"/>
            </w:tcBorders>
            <w:vAlign w:val="center"/>
          </w:tcPr>
          <w:p>
            <w:pPr>
              <w:spacing w:before="120"/>
              <w:jc w:val="left"/>
              <w:rPr>
                <w:rFonts w:ascii="仿宋" w:hAnsi="仿宋" w:eastAsia="仿宋" w:cs="仿宋"/>
                <w:sz w:val="21"/>
                <w:szCs w:val="24"/>
                <w:highlight w:val="none"/>
              </w:rPr>
            </w:pPr>
            <w:r>
              <w:rPr>
                <w:rFonts w:hint="eastAsia" w:ascii="仿宋" w:hAnsi="仿宋" w:eastAsia="仿宋" w:cs="仿宋"/>
                <w:sz w:val="21"/>
                <w:szCs w:val="24"/>
                <w:highlight w:val="none"/>
              </w:rPr>
              <w:t>投标文件的商务响应</w:t>
            </w:r>
            <w:r>
              <w:rPr>
                <w:rFonts w:hint="eastAsia" w:ascii="仿宋" w:hAnsi="仿宋" w:eastAsia="仿宋" w:cs="仿宋"/>
                <w:b/>
                <w:sz w:val="21"/>
                <w:szCs w:val="24"/>
                <w:highlight w:val="none"/>
              </w:rPr>
              <w:t>/</w:t>
            </w:r>
            <w:r>
              <w:rPr>
                <w:rFonts w:hint="eastAsia" w:ascii="仿宋" w:hAnsi="仿宋" w:eastAsia="仿宋" w:cs="仿宋"/>
                <w:sz w:val="21"/>
                <w:szCs w:val="24"/>
                <w:highlight w:val="none"/>
              </w:rPr>
              <w:t>承诺情况</w:t>
            </w:r>
          </w:p>
        </w:tc>
        <w:tc>
          <w:tcPr>
            <w:tcW w:w="882" w:type="pct"/>
            <w:tcBorders>
              <w:top w:val="single" w:color="000000" w:sz="12" w:space="0"/>
              <w:bottom w:val="single" w:color="000000" w:sz="6" w:space="0"/>
              <w:right w:val="single" w:color="000000" w:sz="12" w:space="0"/>
            </w:tcBorders>
            <w:vAlign w:val="center"/>
          </w:tcPr>
          <w:p>
            <w:pPr>
              <w:spacing w:before="120"/>
              <w:jc w:val="left"/>
              <w:rPr>
                <w:rFonts w:ascii="仿宋" w:hAnsi="仿宋" w:eastAsia="仿宋" w:cs="仿宋"/>
                <w:sz w:val="21"/>
                <w:szCs w:val="24"/>
                <w:highlight w:val="none"/>
              </w:rPr>
            </w:pPr>
            <w:r>
              <w:rPr>
                <w:rFonts w:hint="eastAsia" w:ascii="仿宋" w:hAnsi="仿宋" w:eastAsia="仿宋" w:cs="仿宋"/>
                <w:b/>
                <w:sz w:val="21"/>
                <w:szCs w:val="21"/>
                <w:highlight w:val="none"/>
              </w:rPr>
              <w:t>填写要求及偏离情况（无偏离/正偏离/负偏离）</w:t>
            </w: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sz w:val="21"/>
                <w:szCs w:val="24"/>
                <w:highlight w:val="none"/>
              </w:rPr>
            </w:pPr>
            <w:r>
              <w:rPr>
                <w:rFonts w:hint="eastAsia" w:ascii="仿宋" w:hAnsi="仿宋" w:eastAsia="仿宋" w:cs="仿宋"/>
                <w:b/>
                <w:sz w:val="21"/>
                <w:szCs w:val="24"/>
                <w:highlight w:val="none"/>
              </w:rPr>
              <w:t>1</w:t>
            </w:r>
          </w:p>
        </w:tc>
        <w:tc>
          <w:tcPr>
            <w:tcW w:w="1462" w:type="pct"/>
            <w:tcBorders>
              <w:top w:val="single" w:color="000000" w:sz="6" w:space="0"/>
              <w:bottom w:val="single" w:color="000000" w:sz="6" w:space="0"/>
            </w:tcBorders>
            <w:vAlign w:val="center"/>
          </w:tcPr>
          <w:p>
            <w:pPr>
              <w:jc w:val="left"/>
              <w:rPr>
                <w:rFonts w:ascii="仿宋" w:hAnsi="仿宋" w:eastAsia="仿宋" w:cs="仿宋"/>
                <w:sz w:val="21"/>
                <w:szCs w:val="24"/>
                <w:highlight w:val="none"/>
              </w:rPr>
            </w:pPr>
            <w:r>
              <w:rPr>
                <w:rFonts w:hint="eastAsia" w:ascii="仿宋" w:hAnsi="仿宋" w:eastAsia="仿宋" w:cs="仿宋"/>
                <w:sz w:val="21"/>
                <w:szCs w:val="24"/>
                <w:highlight w:val="none"/>
              </w:rPr>
              <w:t>按照招标文件规定的合同主要格式条款响应并执行</w:t>
            </w:r>
          </w:p>
        </w:tc>
        <w:tc>
          <w:tcPr>
            <w:tcW w:w="2248" w:type="pct"/>
            <w:tcBorders>
              <w:top w:val="single" w:color="000000" w:sz="6" w:space="0"/>
              <w:bottom w:val="single" w:color="000000" w:sz="6" w:space="0"/>
            </w:tcBorders>
            <w:vAlign w:val="center"/>
          </w:tcPr>
          <w:p>
            <w:pPr>
              <w:jc w:val="left"/>
              <w:rPr>
                <w:rFonts w:ascii="仿宋" w:hAnsi="仿宋" w:eastAsia="仿宋" w:cs="仿宋"/>
                <w:sz w:val="21"/>
                <w:szCs w:val="24"/>
                <w:highlight w:val="none"/>
              </w:rPr>
            </w:pPr>
            <w:r>
              <w:rPr>
                <w:rFonts w:hint="eastAsia" w:ascii="仿宋" w:hAnsi="仿宋" w:eastAsia="仿宋" w:cs="仿宋"/>
                <w:sz w:val="21"/>
                <w:szCs w:val="24"/>
                <w:highlight w:val="none"/>
              </w:rPr>
              <w:t>提示：请投标人按实际情况具体标明响应内容。以下相同。</w:t>
            </w:r>
          </w:p>
        </w:tc>
        <w:tc>
          <w:tcPr>
            <w:tcW w:w="882" w:type="pct"/>
            <w:tcBorders>
              <w:top w:val="single" w:color="000000" w:sz="6" w:space="0"/>
              <w:bottom w:val="single" w:color="000000" w:sz="6" w:space="0"/>
              <w:right w:val="single" w:color="000000" w:sz="12" w:space="0"/>
            </w:tcBorders>
            <w:vAlign w:val="center"/>
          </w:tcPr>
          <w:p>
            <w:pPr>
              <w:jc w:val="left"/>
              <w:rPr>
                <w:rFonts w:ascii="仿宋" w:hAnsi="仿宋" w:eastAsia="仿宋" w:cs="仿宋"/>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sz w:val="21"/>
                <w:szCs w:val="24"/>
                <w:highlight w:val="none"/>
              </w:rPr>
            </w:pPr>
            <w:r>
              <w:rPr>
                <w:rFonts w:hint="eastAsia" w:ascii="仿宋" w:hAnsi="仿宋" w:eastAsia="仿宋" w:cs="仿宋"/>
                <w:b/>
                <w:sz w:val="21"/>
                <w:szCs w:val="24"/>
                <w:highlight w:val="none"/>
              </w:rPr>
              <w:t>2</w:t>
            </w:r>
          </w:p>
        </w:tc>
        <w:tc>
          <w:tcPr>
            <w:tcW w:w="1462" w:type="pct"/>
            <w:tcBorders>
              <w:top w:val="single" w:color="000000" w:sz="6" w:space="0"/>
              <w:bottom w:val="single" w:color="000000" w:sz="6" w:space="0"/>
            </w:tcBorders>
            <w:vAlign w:val="center"/>
          </w:tcPr>
          <w:p>
            <w:pPr>
              <w:jc w:val="left"/>
              <w:rPr>
                <w:rFonts w:ascii="仿宋" w:hAnsi="仿宋" w:eastAsia="仿宋" w:cs="仿宋"/>
                <w:sz w:val="21"/>
                <w:szCs w:val="24"/>
                <w:highlight w:val="none"/>
              </w:rPr>
            </w:pPr>
            <w:r>
              <w:rPr>
                <w:rFonts w:hint="eastAsia" w:ascii="仿宋" w:hAnsi="仿宋" w:eastAsia="仿宋" w:cs="仿宋"/>
                <w:sz w:val="21"/>
                <w:szCs w:val="24"/>
                <w:highlight w:val="none"/>
              </w:rPr>
              <w:t>依据“用户需求书”中的交货期、交货地点要求</w:t>
            </w:r>
          </w:p>
        </w:tc>
        <w:tc>
          <w:tcPr>
            <w:tcW w:w="2248" w:type="pct"/>
            <w:tcBorders>
              <w:top w:val="single" w:color="000000" w:sz="6" w:space="0"/>
              <w:bottom w:val="single" w:color="000000" w:sz="6" w:space="0"/>
            </w:tcBorders>
          </w:tcPr>
          <w:p>
            <w:pPr>
              <w:jc w:val="left"/>
              <w:rPr>
                <w:rFonts w:ascii="仿宋" w:hAnsi="仿宋" w:eastAsia="仿宋" w:cs="仿宋"/>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sz w:val="21"/>
                <w:szCs w:val="24"/>
                <w:highlight w:val="none"/>
              </w:rPr>
            </w:pPr>
            <w:r>
              <w:rPr>
                <w:rFonts w:hint="eastAsia" w:ascii="仿宋" w:hAnsi="仿宋" w:eastAsia="仿宋" w:cs="仿宋"/>
                <w:b/>
                <w:sz w:val="21"/>
                <w:szCs w:val="24"/>
                <w:highlight w:val="none"/>
              </w:rPr>
              <w:t>3</w:t>
            </w:r>
          </w:p>
        </w:tc>
        <w:tc>
          <w:tcPr>
            <w:tcW w:w="1462" w:type="pct"/>
            <w:tcBorders>
              <w:top w:val="single" w:color="000000" w:sz="6" w:space="0"/>
              <w:bottom w:val="single" w:color="000000" w:sz="6" w:space="0"/>
            </w:tcBorders>
            <w:vAlign w:val="center"/>
          </w:tcPr>
          <w:p>
            <w:pPr>
              <w:jc w:val="left"/>
              <w:rPr>
                <w:rFonts w:ascii="仿宋" w:hAnsi="仿宋" w:eastAsia="仿宋" w:cs="仿宋"/>
                <w:sz w:val="21"/>
                <w:szCs w:val="24"/>
                <w:highlight w:val="none"/>
              </w:rPr>
            </w:pPr>
            <w:r>
              <w:rPr>
                <w:rFonts w:hint="eastAsia" w:ascii="仿宋" w:hAnsi="仿宋" w:eastAsia="仿宋" w:cs="仿宋"/>
                <w:sz w:val="21"/>
                <w:szCs w:val="24"/>
                <w:highlight w:val="none"/>
              </w:rPr>
              <w:t>依据“用户需求书”中的付款方式要求</w:t>
            </w:r>
          </w:p>
        </w:tc>
        <w:tc>
          <w:tcPr>
            <w:tcW w:w="2248" w:type="pct"/>
            <w:tcBorders>
              <w:top w:val="single" w:color="000000" w:sz="6" w:space="0"/>
              <w:bottom w:val="single" w:color="000000" w:sz="6" w:space="0"/>
            </w:tcBorders>
          </w:tcPr>
          <w:p>
            <w:pPr>
              <w:jc w:val="left"/>
              <w:rPr>
                <w:rFonts w:ascii="仿宋" w:hAnsi="仿宋" w:eastAsia="仿宋" w:cs="仿宋"/>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sz w:val="21"/>
                <w:szCs w:val="24"/>
                <w:highlight w:val="none"/>
              </w:rPr>
            </w:pPr>
            <w:r>
              <w:rPr>
                <w:rFonts w:hint="eastAsia" w:ascii="仿宋" w:hAnsi="仿宋" w:eastAsia="仿宋" w:cs="仿宋"/>
                <w:b/>
                <w:sz w:val="21"/>
                <w:szCs w:val="24"/>
                <w:highlight w:val="none"/>
              </w:rPr>
              <w:t>4</w:t>
            </w:r>
          </w:p>
        </w:tc>
        <w:tc>
          <w:tcPr>
            <w:tcW w:w="1462" w:type="pct"/>
            <w:tcBorders>
              <w:top w:val="single" w:color="000000" w:sz="6" w:space="0"/>
              <w:bottom w:val="single" w:color="000000" w:sz="6" w:space="0"/>
            </w:tcBorders>
            <w:vAlign w:val="center"/>
          </w:tcPr>
          <w:p>
            <w:pPr>
              <w:jc w:val="left"/>
              <w:rPr>
                <w:rFonts w:ascii="仿宋" w:hAnsi="仿宋" w:eastAsia="仿宋" w:cs="仿宋"/>
                <w:sz w:val="21"/>
                <w:szCs w:val="24"/>
                <w:highlight w:val="none"/>
              </w:rPr>
            </w:pPr>
            <w:r>
              <w:rPr>
                <w:rFonts w:hint="eastAsia" w:ascii="仿宋" w:hAnsi="仿宋" w:eastAsia="仿宋" w:cs="仿宋"/>
                <w:sz w:val="21"/>
                <w:szCs w:val="24"/>
                <w:highlight w:val="none"/>
              </w:rPr>
              <w:t>依据“用户需求书”中的质保期及售后服务要求</w:t>
            </w:r>
          </w:p>
        </w:tc>
        <w:tc>
          <w:tcPr>
            <w:tcW w:w="2248" w:type="pct"/>
            <w:tcBorders>
              <w:top w:val="single" w:color="000000" w:sz="6" w:space="0"/>
              <w:bottom w:val="single" w:color="000000" w:sz="6" w:space="0"/>
            </w:tcBorders>
          </w:tcPr>
          <w:p>
            <w:pPr>
              <w:jc w:val="left"/>
              <w:rPr>
                <w:rFonts w:ascii="仿宋" w:hAnsi="仿宋" w:eastAsia="仿宋" w:cs="仿宋"/>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sz w:val="21"/>
                <w:szCs w:val="24"/>
                <w:highlight w:val="none"/>
              </w:rPr>
            </w:pPr>
            <w:r>
              <w:rPr>
                <w:rFonts w:hint="eastAsia" w:ascii="仿宋" w:hAnsi="仿宋" w:eastAsia="仿宋" w:cs="仿宋"/>
                <w:sz w:val="21"/>
                <w:szCs w:val="24"/>
                <w:highlight w:val="none"/>
              </w:rPr>
              <w:t>填写要求：质保期应答必须为具体期限，不能含“以上”或“至少”等模糊字眼</w:t>
            </w: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699"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sz w:val="21"/>
                <w:szCs w:val="24"/>
                <w:highlight w:val="none"/>
              </w:rPr>
            </w:pPr>
            <w:r>
              <w:rPr>
                <w:rFonts w:hint="eastAsia" w:ascii="仿宋" w:hAnsi="仿宋" w:eastAsia="仿宋" w:cs="仿宋"/>
                <w:b/>
                <w:sz w:val="21"/>
                <w:szCs w:val="24"/>
                <w:highlight w:val="none"/>
              </w:rPr>
              <w:t>5</w:t>
            </w:r>
          </w:p>
        </w:tc>
        <w:tc>
          <w:tcPr>
            <w:tcW w:w="1462" w:type="pct"/>
            <w:tcBorders>
              <w:top w:val="single" w:color="000000" w:sz="6" w:space="0"/>
              <w:bottom w:val="single" w:color="000000" w:sz="6" w:space="0"/>
            </w:tcBorders>
            <w:vAlign w:val="center"/>
          </w:tcPr>
          <w:p>
            <w:pPr>
              <w:jc w:val="left"/>
              <w:rPr>
                <w:rFonts w:ascii="仿宋" w:hAnsi="仿宋" w:eastAsia="仿宋" w:cs="仿宋"/>
                <w:sz w:val="21"/>
                <w:szCs w:val="24"/>
                <w:highlight w:val="none"/>
              </w:rPr>
            </w:pPr>
            <w:r>
              <w:rPr>
                <w:rFonts w:hint="eastAsia" w:ascii="仿宋" w:hAnsi="仿宋" w:eastAsia="仿宋" w:cs="仿宋"/>
                <w:sz w:val="21"/>
                <w:szCs w:val="24"/>
                <w:highlight w:val="none"/>
              </w:rPr>
              <w:t>依据“用户需求书”中的安装调试要求、培训计划</w:t>
            </w:r>
          </w:p>
        </w:tc>
        <w:tc>
          <w:tcPr>
            <w:tcW w:w="2248" w:type="pct"/>
            <w:tcBorders>
              <w:top w:val="single" w:color="000000" w:sz="6" w:space="0"/>
              <w:bottom w:val="single" w:color="000000" w:sz="6" w:space="0"/>
            </w:tcBorders>
          </w:tcPr>
          <w:p>
            <w:pPr>
              <w:jc w:val="left"/>
              <w:rPr>
                <w:rFonts w:ascii="仿宋" w:hAnsi="仿宋" w:eastAsia="仿宋" w:cs="仿宋"/>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553"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sz w:val="21"/>
                <w:szCs w:val="24"/>
                <w:highlight w:val="none"/>
              </w:rPr>
            </w:pPr>
            <w:r>
              <w:rPr>
                <w:rFonts w:hint="eastAsia" w:ascii="仿宋" w:hAnsi="仿宋" w:eastAsia="仿宋" w:cs="仿宋"/>
                <w:b/>
                <w:sz w:val="21"/>
                <w:szCs w:val="24"/>
                <w:highlight w:val="none"/>
              </w:rPr>
              <w:t>6</w:t>
            </w:r>
          </w:p>
        </w:tc>
        <w:tc>
          <w:tcPr>
            <w:tcW w:w="1462" w:type="pct"/>
            <w:tcBorders>
              <w:top w:val="single" w:color="000000" w:sz="6" w:space="0"/>
              <w:bottom w:val="single" w:color="000000" w:sz="6" w:space="0"/>
            </w:tcBorders>
            <w:vAlign w:val="center"/>
          </w:tcPr>
          <w:p>
            <w:pPr>
              <w:jc w:val="left"/>
              <w:rPr>
                <w:rFonts w:ascii="仿宋" w:hAnsi="仿宋" w:eastAsia="仿宋" w:cs="仿宋"/>
                <w:sz w:val="21"/>
                <w:szCs w:val="24"/>
                <w:highlight w:val="none"/>
              </w:rPr>
            </w:pPr>
            <w:r>
              <w:rPr>
                <w:rFonts w:hint="eastAsia" w:ascii="仿宋" w:hAnsi="仿宋" w:eastAsia="仿宋" w:cs="仿宋"/>
                <w:sz w:val="21"/>
                <w:szCs w:val="24"/>
                <w:highlight w:val="none"/>
              </w:rPr>
              <w:t>依据“用户需求书”的质量保证要求</w:t>
            </w:r>
          </w:p>
        </w:tc>
        <w:tc>
          <w:tcPr>
            <w:tcW w:w="2248" w:type="pct"/>
            <w:tcBorders>
              <w:top w:val="single" w:color="000000" w:sz="6" w:space="0"/>
              <w:bottom w:val="single" w:color="000000" w:sz="6" w:space="0"/>
            </w:tcBorders>
          </w:tcPr>
          <w:p>
            <w:pPr>
              <w:jc w:val="left"/>
              <w:rPr>
                <w:rFonts w:ascii="仿宋" w:hAnsi="仿宋" w:eastAsia="仿宋" w:cs="仿宋"/>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sz w:val="21"/>
                <w:szCs w:val="24"/>
                <w:highlight w:val="none"/>
              </w:rPr>
            </w:pPr>
            <w:r>
              <w:rPr>
                <w:rFonts w:hint="eastAsia" w:ascii="仿宋" w:hAnsi="仿宋" w:eastAsia="仿宋" w:cs="仿宋"/>
                <w:b/>
                <w:sz w:val="21"/>
                <w:szCs w:val="24"/>
                <w:highlight w:val="none"/>
              </w:rPr>
              <w:t>7</w:t>
            </w:r>
          </w:p>
        </w:tc>
        <w:tc>
          <w:tcPr>
            <w:tcW w:w="1462" w:type="pct"/>
            <w:tcBorders>
              <w:top w:val="single" w:color="000000" w:sz="6" w:space="0"/>
              <w:bottom w:val="single" w:color="000000" w:sz="6" w:space="0"/>
            </w:tcBorders>
            <w:vAlign w:val="center"/>
          </w:tcPr>
          <w:p>
            <w:pPr>
              <w:jc w:val="left"/>
              <w:rPr>
                <w:rFonts w:ascii="仿宋" w:hAnsi="仿宋" w:eastAsia="仿宋" w:cs="仿宋"/>
                <w:sz w:val="21"/>
                <w:szCs w:val="24"/>
                <w:highlight w:val="none"/>
              </w:rPr>
            </w:pPr>
          </w:p>
        </w:tc>
        <w:tc>
          <w:tcPr>
            <w:tcW w:w="2248" w:type="pct"/>
            <w:tcBorders>
              <w:top w:val="single" w:color="000000" w:sz="6" w:space="0"/>
              <w:bottom w:val="single" w:color="000000" w:sz="6" w:space="0"/>
            </w:tcBorders>
          </w:tcPr>
          <w:p>
            <w:pPr>
              <w:jc w:val="left"/>
              <w:rPr>
                <w:rFonts w:ascii="仿宋" w:hAnsi="仿宋" w:eastAsia="仿宋" w:cs="仿宋"/>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560"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sz w:val="21"/>
                <w:szCs w:val="24"/>
                <w:highlight w:val="none"/>
              </w:rPr>
            </w:pPr>
            <w:r>
              <w:rPr>
                <w:rFonts w:hint="eastAsia" w:ascii="仿宋" w:hAnsi="仿宋" w:eastAsia="仿宋" w:cs="仿宋"/>
                <w:b/>
                <w:sz w:val="21"/>
                <w:szCs w:val="24"/>
                <w:highlight w:val="none"/>
              </w:rPr>
              <w:t>8</w:t>
            </w:r>
          </w:p>
        </w:tc>
        <w:tc>
          <w:tcPr>
            <w:tcW w:w="1462" w:type="pct"/>
            <w:tcBorders>
              <w:top w:val="single" w:color="000000" w:sz="6" w:space="0"/>
              <w:bottom w:val="single" w:color="000000" w:sz="6" w:space="0"/>
            </w:tcBorders>
            <w:vAlign w:val="center"/>
          </w:tcPr>
          <w:p>
            <w:pPr>
              <w:jc w:val="left"/>
              <w:rPr>
                <w:rFonts w:ascii="仿宋" w:hAnsi="仿宋" w:eastAsia="仿宋" w:cs="仿宋"/>
                <w:sz w:val="21"/>
                <w:szCs w:val="24"/>
                <w:highlight w:val="none"/>
              </w:rPr>
            </w:pPr>
            <w:r>
              <w:rPr>
                <w:rFonts w:hint="eastAsia" w:ascii="仿宋" w:hAnsi="仿宋" w:eastAsia="仿宋" w:cs="仿宋"/>
                <w:sz w:val="21"/>
                <w:szCs w:val="24"/>
                <w:highlight w:val="none"/>
              </w:rPr>
              <w:t>……</w:t>
            </w:r>
          </w:p>
        </w:tc>
        <w:tc>
          <w:tcPr>
            <w:tcW w:w="2248" w:type="pct"/>
            <w:tcBorders>
              <w:top w:val="single" w:color="000000" w:sz="6" w:space="0"/>
              <w:bottom w:val="single" w:color="000000" w:sz="6" w:space="0"/>
            </w:tcBorders>
          </w:tcPr>
          <w:p>
            <w:pPr>
              <w:jc w:val="left"/>
              <w:rPr>
                <w:rFonts w:ascii="仿宋" w:hAnsi="仿宋" w:eastAsia="仿宋" w:cs="仿宋"/>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554" w:hRule="atLeast"/>
        </w:trPr>
        <w:tc>
          <w:tcPr>
            <w:tcW w:w="407" w:type="pct"/>
            <w:tcBorders>
              <w:top w:val="single" w:color="000000" w:sz="6" w:space="0"/>
              <w:left w:val="single" w:color="000000" w:sz="12" w:space="0"/>
              <w:bottom w:val="single" w:color="000000" w:sz="12" w:space="0"/>
            </w:tcBorders>
            <w:vAlign w:val="center"/>
          </w:tcPr>
          <w:p>
            <w:pPr>
              <w:jc w:val="left"/>
              <w:rPr>
                <w:rFonts w:ascii="仿宋" w:hAnsi="仿宋" w:eastAsia="仿宋" w:cs="仿宋"/>
                <w:b/>
                <w:sz w:val="21"/>
                <w:szCs w:val="24"/>
                <w:highlight w:val="none"/>
              </w:rPr>
            </w:pPr>
          </w:p>
        </w:tc>
        <w:tc>
          <w:tcPr>
            <w:tcW w:w="1462" w:type="pct"/>
            <w:tcBorders>
              <w:top w:val="single" w:color="000000" w:sz="6" w:space="0"/>
              <w:bottom w:val="single" w:color="000000" w:sz="12" w:space="0"/>
            </w:tcBorders>
            <w:vAlign w:val="center"/>
          </w:tcPr>
          <w:p>
            <w:pPr>
              <w:jc w:val="left"/>
              <w:rPr>
                <w:rFonts w:ascii="仿宋" w:hAnsi="仿宋" w:eastAsia="仿宋" w:cs="仿宋"/>
                <w:b/>
                <w:sz w:val="21"/>
                <w:szCs w:val="24"/>
                <w:highlight w:val="none"/>
              </w:rPr>
            </w:pPr>
            <w:r>
              <w:rPr>
                <w:rFonts w:hint="eastAsia" w:ascii="仿宋" w:hAnsi="仿宋" w:eastAsia="仿宋" w:cs="仿宋"/>
                <w:b/>
                <w:sz w:val="21"/>
                <w:szCs w:val="24"/>
                <w:highlight w:val="none"/>
              </w:rPr>
              <w:t>招标文件中其他的商务要求</w:t>
            </w:r>
          </w:p>
        </w:tc>
        <w:tc>
          <w:tcPr>
            <w:tcW w:w="2248" w:type="pct"/>
            <w:tcBorders>
              <w:top w:val="single" w:color="000000" w:sz="6" w:space="0"/>
              <w:bottom w:val="single" w:color="000000" w:sz="12" w:space="0"/>
            </w:tcBorders>
          </w:tcPr>
          <w:p>
            <w:pPr>
              <w:jc w:val="left"/>
              <w:rPr>
                <w:rFonts w:ascii="仿宋" w:hAnsi="仿宋" w:eastAsia="仿宋" w:cs="仿宋"/>
                <w:sz w:val="21"/>
                <w:szCs w:val="24"/>
                <w:highlight w:val="none"/>
              </w:rPr>
            </w:pPr>
          </w:p>
        </w:tc>
        <w:tc>
          <w:tcPr>
            <w:tcW w:w="882" w:type="pct"/>
            <w:tcBorders>
              <w:top w:val="single" w:color="000000" w:sz="6" w:space="0"/>
              <w:bottom w:val="single" w:color="000000" w:sz="12" w:space="0"/>
              <w:right w:val="single" w:color="000000" w:sz="12" w:space="0"/>
            </w:tcBorders>
          </w:tcPr>
          <w:p>
            <w:pPr>
              <w:jc w:val="left"/>
              <w:rPr>
                <w:rFonts w:ascii="仿宋" w:hAnsi="仿宋" w:eastAsia="仿宋" w:cs="仿宋"/>
                <w:sz w:val="21"/>
                <w:szCs w:val="24"/>
                <w:highlight w:val="none"/>
              </w:rPr>
            </w:pPr>
          </w:p>
        </w:tc>
      </w:tr>
    </w:tbl>
    <w:p>
      <w:pPr>
        <w:jc w:val="left"/>
        <w:rPr>
          <w:rFonts w:ascii="仿宋" w:hAnsi="仿宋" w:eastAsia="仿宋" w:cs="仿宋"/>
          <w:bCs/>
          <w:sz w:val="21"/>
          <w:szCs w:val="21"/>
          <w:highlight w:val="none"/>
        </w:rPr>
      </w:pPr>
      <w:r>
        <w:rPr>
          <w:rFonts w:hint="eastAsia" w:ascii="仿宋" w:hAnsi="仿宋" w:eastAsia="仿宋" w:cs="仿宋"/>
          <w:bCs/>
          <w:sz w:val="21"/>
          <w:szCs w:val="21"/>
          <w:highlight w:val="none"/>
        </w:rPr>
        <w:tab/>
      </w:r>
      <w:r>
        <w:rPr>
          <w:rFonts w:hint="eastAsia" w:ascii="仿宋" w:hAnsi="仿宋" w:eastAsia="仿宋" w:cs="仿宋"/>
          <w:bCs/>
          <w:sz w:val="21"/>
          <w:szCs w:val="21"/>
          <w:highlight w:val="none"/>
        </w:rPr>
        <w:t>注：</w:t>
      </w:r>
    </w:p>
    <w:p>
      <w:pPr>
        <w:spacing w:line="276" w:lineRule="auto"/>
        <w:ind w:left="630" w:leftChars="150" w:hanging="210" w:hangingChars="100"/>
        <w:jc w:val="left"/>
        <w:rPr>
          <w:rFonts w:ascii="仿宋" w:hAnsi="仿宋" w:eastAsia="仿宋" w:cs="仿宋"/>
          <w:bCs/>
          <w:strike/>
          <w:sz w:val="21"/>
          <w:szCs w:val="21"/>
          <w:highlight w:val="none"/>
        </w:rPr>
      </w:pPr>
      <w:r>
        <w:rPr>
          <w:rFonts w:hint="eastAsia" w:ascii="仿宋" w:hAnsi="仿宋" w:eastAsia="仿宋" w:cs="仿宋"/>
          <w:sz w:val="21"/>
          <w:szCs w:val="21"/>
          <w:highlight w:val="none"/>
        </w:rPr>
        <w:t>1.投标人应根据投标的实际情况对招标文件的商务条款内容（而非简单复制招标要求）作出全面响应，</w:t>
      </w:r>
      <w:r>
        <w:rPr>
          <w:rFonts w:hint="eastAsia" w:ascii="仿宋" w:hAnsi="仿宋" w:eastAsia="仿宋" w:cs="仿宋"/>
          <w:bCs/>
          <w:sz w:val="21"/>
          <w:szCs w:val="21"/>
          <w:highlight w:val="none"/>
        </w:rPr>
        <w:t>投标人提交的投标文件中与招标文件商务部分的要求有不符时，应逐条列在商务偏离表中。</w:t>
      </w:r>
    </w:p>
    <w:p>
      <w:pPr>
        <w:spacing w:line="276" w:lineRule="auto"/>
        <w:ind w:left="735" w:leftChars="150" w:hanging="315" w:hangingChars="150"/>
        <w:jc w:val="left"/>
        <w:rPr>
          <w:rFonts w:ascii="仿宋" w:hAnsi="仿宋" w:eastAsia="仿宋" w:cs="仿宋"/>
          <w:sz w:val="21"/>
          <w:szCs w:val="21"/>
          <w:highlight w:val="none"/>
          <w:shd w:val="pct10" w:color="auto" w:fill="FFFFFF"/>
        </w:rPr>
      </w:pPr>
      <w:r>
        <w:rPr>
          <w:rFonts w:hint="eastAsia" w:ascii="仿宋" w:hAnsi="仿宋" w:eastAsia="仿宋" w:cs="仿宋"/>
          <w:sz w:val="21"/>
          <w:szCs w:val="21"/>
          <w:highlight w:val="none"/>
        </w:rPr>
        <w:t>2.表中“招标文件中其它商务条款”指除了投标人认为需要明确响应并已经列出的商务条款外，而在招标文件中仍有部分可能被投标人忽略或者不明确是否定义为商务要求的商务条款，这部分要求定义为招标文件中其它商务条款，如投标人明确说明为“无偏离”，则视为投标文件对除已列出响应的商务条款外的商务条款完全响应，并且对条款理解完全按照招标人的理解，如投标人说明为“负偏离”，则须将负偏离的相关商务条款明确列出，并予说明，否则，将影响得分。</w:t>
      </w:r>
    </w:p>
    <w:p>
      <w:pPr>
        <w:spacing w:line="276" w:lineRule="auto"/>
        <w:ind w:left="735" w:leftChars="150" w:hanging="315" w:hangingChars="150"/>
        <w:jc w:val="left"/>
        <w:rPr>
          <w:rFonts w:ascii="仿宋" w:hAnsi="仿宋" w:eastAsia="仿宋" w:cs="仿宋"/>
          <w:sz w:val="21"/>
          <w:szCs w:val="21"/>
          <w:highlight w:val="none"/>
        </w:rPr>
      </w:pPr>
    </w:p>
    <w:p>
      <w:pPr>
        <w:widowControl/>
        <w:autoSpaceDE w:val="0"/>
        <w:autoSpaceDN w:val="0"/>
        <w:adjustRightInd w:val="0"/>
        <w:spacing w:line="440" w:lineRule="exact"/>
        <w:ind w:right="-481" w:firstLine="3000" w:firstLineChars="1250"/>
        <w:jc w:val="left"/>
        <w:rPr>
          <w:rFonts w:ascii="仿宋" w:hAnsi="仿宋" w:eastAsia="仿宋" w:cs="仿宋"/>
          <w:kern w:val="1"/>
          <w:sz w:val="24"/>
          <w:szCs w:val="24"/>
          <w:highlight w:val="none"/>
        </w:rPr>
      </w:pPr>
      <w:bookmarkStart w:id="119" w:name="_Toc323129573"/>
      <w:bookmarkStart w:id="120" w:name="_Toc323130140"/>
      <w:bookmarkStart w:id="121" w:name="_Toc325620734"/>
      <w:r>
        <w:rPr>
          <w:rFonts w:hint="eastAsia" w:ascii="仿宋" w:hAnsi="仿宋" w:eastAsia="仿宋" w:cs="仿宋"/>
          <w:kern w:val="1"/>
          <w:sz w:val="24"/>
          <w:szCs w:val="24"/>
          <w:highlight w:val="none"/>
        </w:rPr>
        <w:t>投标人名称（公章）：</w:t>
      </w:r>
    </w:p>
    <w:p>
      <w:pPr>
        <w:widowControl/>
        <w:autoSpaceDE w:val="0"/>
        <w:autoSpaceDN w:val="0"/>
        <w:adjustRightInd w:val="0"/>
        <w:spacing w:line="440" w:lineRule="exact"/>
        <w:ind w:right="-481" w:firstLine="3000" w:firstLineChars="12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 xml:space="preserve">投标人法定代表人或者被授权代表（签字）： </w:t>
      </w:r>
    </w:p>
    <w:p>
      <w:pPr>
        <w:widowControl/>
        <w:autoSpaceDE w:val="0"/>
        <w:autoSpaceDN w:val="0"/>
        <w:adjustRightInd w:val="0"/>
        <w:spacing w:line="440" w:lineRule="exact"/>
        <w:ind w:firstLine="3000" w:firstLineChars="12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日期：</w:t>
      </w:r>
    </w:p>
    <w:p>
      <w:pPr>
        <w:pStyle w:val="33"/>
        <w:spacing w:line="360" w:lineRule="auto"/>
        <w:outlineLvl w:val="1"/>
        <w:rPr>
          <w:rFonts w:ascii="仿宋" w:hAnsi="仿宋" w:eastAsia="仿宋" w:cs="仿宋"/>
          <w:b w:val="0"/>
          <w:sz w:val="28"/>
          <w:szCs w:val="28"/>
          <w:highlight w:val="none"/>
        </w:rPr>
      </w:pPr>
      <w:bookmarkStart w:id="122" w:name="_Toc500862831"/>
      <w:bookmarkStart w:id="123" w:name="_Toc9886"/>
      <w:r>
        <w:rPr>
          <w:rFonts w:hint="eastAsia" w:ascii="仿宋" w:hAnsi="仿宋" w:eastAsia="仿宋" w:cs="仿宋"/>
          <w:b w:val="0"/>
          <w:sz w:val="28"/>
          <w:szCs w:val="28"/>
          <w:highlight w:val="none"/>
        </w:rPr>
        <w:t>附件</w:t>
      </w:r>
      <w:bookmarkEnd w:id="119"/>
      <w:bookmarkEnd w:id="120"/>
      <w:r>
        <w:rPr>
          <w:rFonts w:hint="eastAsia" w:ascii="仿宋" w:hAnsi="仿宋" w:eastAsia="仿宋" w:cs="仿宋"/>
          <w:b w:val="0"/>
          <w:sz w:val="28"/>
          <w:szCs w:val="28"/>
          <w:highlight w:val="none"/>
        </w:rPr>
        <w:t>12：</w:t>
      </w:r>
      <w:bookmarkEnd w:id="121"/>
      <w:r>
        <w:rPr>
          <w:rFonts w:hint="eastAsia" w:ascii="仿宋" w:hAnsi="仿宋" w:eastAsia="仿宋" w:cs="仿宋"/>
          <w:b w:val="0"/>
          <w:sz w:val="28"/>
          <w:szCs w:val="28"/>
          <w:highlight w:val="none"/>
        </w:rPr>
        <w:t>投标产品近三年销售清单</w:t>
      </w:r>
      <w:bookmarkEnd w:id="122"/>
      <w:bookmarkEnd w:id="123"/>
    </w:p>
    <w:p>
      <w:pPr>
        <w:pStyle w:val="18"/>
        <w:spacing w:line="360" w:lineRule="auto"/>
        <w:ind w:firstLine="0" w:firstLineChars="0"/>
        <w:rPr>
          <w:rFonts w:ascii="仿宋" w:hAnsi="仿宋" w:eastAsia="仿宋" w:cs="仿宋"/>
          <w:sz w:val="21"/>
          <w:szCs w:val="21"/>
          <w:highlight w:val="none"/>
        </w:rPr>
      </w:pPr>
    </w:p>
    <w:p>
      <w:pPr>
        <w:spacing w:line="48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投标产品销售清单清单（近三年）</w:t>
      </w:r>
    </w:p>
    <w:p>
      <w:pPr>
        <w:spacing w:line="480" w:lineRule="exact"/>
        <w:jc w:val="left"/>
        <w:rPr>
          <w:rFonts w:ascii="仿宋" w:hAnsi="仿宋" w:eastAsia="仿宋" w:cs="仿宋"/>
          <w:highlight w:val="none"/>
        </w:rPr>
      </w:pPr>
    </w:p>
    <w:tbl>
      <w:tblPr>
        <w:tblStyle w:val="36"/>
        <w:tblW w:w="10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2234"/>
        <w:gridCol w:w="1666"/>
        <w:gridCol w:w="992"/>
        <w:gridCol w:w="1134"/>
        <w:gridCol w:w="1417"/>
        <w:gridCol w:w="1398"/>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822"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2234"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用户名称</w:t>
            </w:r>
          </w:p>
        </w:tc>
        <w:tc>
          <w:tcPr>
            <w:tcW w:w="1666"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设备或项目名称</w:t>
            </w: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数量</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单价</w:t>
            </w: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合同金额</w:t>
            </w:r>
          </w:p>
        </w:tc>
        <w:tc>
          <w:tcPr>
            <w:tcW w:w="1398"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采购用户</w:t>
            </w:r>
          </w:p>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联系人</w:t>
            </w: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bl>
    <w:p>
      <w:pPr>
        <w:pStyle w:val="18"/>
        <w:spacing w:line="360" w:lineRule="auto"/>
        <w:ind w:left="1747" w:firstLine="461"/>
        <w:rPr>
          <w:rFonts w:ascii="仿宋" w:hAnsi="仿宋" w:eastAsia="仿宋" w:cs="仿宋"/>
          <w:highlight w:val="none"/>
        </w:rPr>
      </w:pPr>
    </w:p>
    <w:p>
      <w:pPr>
        <w:widowControl/>
        <w:autoSpaceDE w:val="0"/>
        <w:autoSpaceDN w:val="0"/>
        <w:adjustRightInd w:val="0"/>
        <w:spacing w:line="440" w:lineRule="exact"/>
        <w:ind w:left="5320" w:leftChars="1900" w:right="-481" w:firstLine="980" w:firstLineChars="350"/>
        <w:jc w:val="left"/>
        <w:rPr>
          <w:rFonts w:ascii="仿宋" w:hAnsi="仿宋" w:eastAsia="仿宋" w:cs="仿宋"/>
          <w:highlight w:val="none"/>
        </w:rPr>
      </w:pPr>
      <w:r>
        <w:rPr>
          <w:rFonts w:hint="eastAsia" w:ascii="仿宋" w:hAnsi="仿宋" w:eastAsia="仿宋" w:cs="仿宋"/>
          <w:highlight w:val="none"/>
        </w:rPr>
        <w:t xml:space="preserve">                     </w:t>
      </w:r>
    </w:p>
    <w:p>
      <w:pPr>
        <w:widowControl/>
        <w:autoSpaceDE w:val="0"/>
        <w:autoSpaceDN w:val="0"/>
        <w:adjustRightInd w:val="0"/>
        <w:spacing w:line="440" w:lineRule="exact"/>
        <w:ind w:right="-481" w:firstLine="3000" w:firstLineChars="12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投标人名称（公章）：</w:t>
      </w:r>
    </w:p>
    <w:p>
      <w:pPr>
        <w:widowControl/>
        <w:autoSpaceDE w:val="0"/>
        <w:autoSpaceDN w:val="0"/>
        <w:adjustRightInd w:val="0"/>
        <w:spacing w:line="440" w:lineRule="exact"/>
        <w:ind w:right="-481" w:firstLine="3000" w:firstLineChars="12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 xml:space="preserve">投标人法定代表人或者被授权代表（签字）： </w:t>
      </w:r>
    </w:p>
    <w:p>
      <w:pPr>
        <w:widowControl/>
        <w:autoSpaceDE w:val="0"/>
        <w:autoSpaceDN w:val="0"/>
        <w:adjustRightInd w:val="0"/>
        <w:spacing w:line="440" w:lineRule="exact"/>
        <w:ind w:firstLine="3000" w:firstLineChars="125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日期：</w:t>
      </w:r>
    </w:p>
    <w:p>
      <w:pPr>
        <w:widowControl/>
        <w:autoSpaceDE w:val="0"/>
        <w:autoSpaceDN w:val="0"/>
        <w:adjustRightInd w:val="0"/>
        <w:spacing w:line="440" w:lineRule="exact"/>
        <w:ind w:firstLine="6960" w:firstLineChars="2900"/>
        <w:jc w:val="left"/>
        <w:rPr>
          <w:rFonts w:ascii="仿宋" w:hAnsi="仿宋" w:eastAsia="仿宋" w:cs="仿宋"/>
          <w:kern w:val="1"/>
          <w:sz w:val="24"/>
          <w:szCs w:val="24"/>
          <w:highlight w:val="none"/>
        </w:rPr>
      </w:pPr>
    </w:p>
    <w:p>
      <w:pPr>
        <w:widowControl/>
        <w:autoSpaceDE w:val="0"/>
        <w:autoSpaceDN w:val="0"/>
        <w:adjustRightInd w:val="0"/>
        <w:spacing w:line="440" w:lineRule="exact"/>
        <w:ind w:firstLine="6960" w:firstLineChars="2900"/>
        <w:jc w:val="left"/>
        <w:rPr>
          <w:rFonts w:ascii="仿宋" w:hAnsi="仿宋" w:eastAsia="仿宋" w:cs="仿宋"/>
          <w:kern w:val="1"/>
          <w:sz w:val="24"/>
          <w:szCs w:val="24"/>
          <w:highlight w:val="none"/>
        </w:rPr>
      </w:pPr>
    </w:p>
    <w:p>
      <w:pPr>
        <w:pStyle w:val="33"/>
        <w:spacing w:line="360" w:lineRule="auto"/>
        <w:outlineLvl w:val="1"/>
        <w:rPr>
          <w:rFonts w:ascii="仿宋" w:hAnsi="仿宋" w:eastAsia="仿宋" w:cs="仿宋"/>
          <w:b w:val="0"/>
          <w:sz w:val="28"/>
          <w:szCs w:val="28"/>
          <w:highlight w:val="none"/>
        </w:rPr>
      </w:pPr>
      <w:bookmarkStart w:id="124" w:name="_Toc11340"/>
      <w:bookmarkStart w:id="125" w:name="_Toc500862832"/>
      <w:r>
        <w:rPr>
          <w:rFonts w:hint="eastAsia" w:ascii="仿宋" w:hAnsi="仿宋" w:eastAsia="仿宋" w:cs="仿宋"/>
          <w:b w:val="0"/>
          <w:sz w:val="28"/>
          <w:szCs w:val="28"/>
          <w:highlight w:val="none"/>
        </w:rPr>
        <w:t>附件13：投标人近三年类似或相同项目业绩清单</w:t>
      </w:r>
      <w:bookmarkEnd w:id="124"/>
      <w:bookmarkEnd w:id="125"/>
    </w:p>
    <w:p>
      <w:pPr>
        <w:pStyle w:val="18"/>
        <w:spacing w:line="360" w:lineRule="auto"/>
        <w:ind w:firstLine="0" w:firstLineChars="0"/>
        <w:rPr>
          <w:rFonts w:ascii="仿宋" w:hAnsi="仿宋" w:eastAsia="仿宋" w:cs="仿宋"/>
          <w:sz w:val="21"/>
          <w:szCs w:val="21"/>
          <w:highlight w:val="none"/>
        </w:rPr>
      </w:pPr>
    </w:p>
    <w:p>
      <w:pPr>
        <w:spacing w:line="480" w:lineRule="exact"/>
        <w:jc w:val="center"/>
        <w:rPr>
          <w:rFonts w:ascii="仿宋" w:hAnsi="仿宋" w:eastAsia="仿宋" w:cs="仿宋"/>
          <w:b/>
          <w:sz w:val="30"/>
          <w:szCs w:val="30"/>
          <w:highlight w:val="none"/>
        </w:rPr>
      </w:pPr>
      <w:r>
        <w:rPr>
          <w:rFonts w:hint="eastAsia" w:ascii="仿宋" w:hAnsi="仿宋" w:eastAsia="仿宋" w:cs="仿宋"/>
          <w:b/>
          <w:sz w:val="30"/>
          <w:szCs w:val="30"/>
          <w:highlight w:val="none"/>
        </w:rPr>
        <w:t>投标人类似或相同项目业绩清单（近三年）</w:t>
      </w:r>
    </w:p>
    <w:p>
      <w:pPr>
        <w:spacing w:line="480" w:lineRule="exact"/>
        <w:jc w:val="left"/>
        <w:rPr>
          <w:rFonts w:ascii="仿宋" w:hAnsi="仿宋" w:eastAsia="仿宋" w:cs="仿宋"/>
          <w:highlight w:val="none"/>
        </w:rPr>
      </w:pPr>
    </w:p>
    <w:tbl>
      <w:tblPr>
        <w:tblStyle w:val="36"/>
        <w:tblW w:w="88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996"/>
        <w:gridCol w:w="1612"/>
        <w:gridCol w:w="1388"/>
        <w:gridCol w:w="1551"/>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822"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1996"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用户名称</w:t>
            </w:r>
          </w:p>
        </w:tc>
        <w:tc>
          <w:tcPr>
            <w:tcW w:w="1612"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设备或项目名称</w:t>
            </w:r>
          </w:p>
        </w:tc>
        <w:tc>
          <w:tcPr>
            <w:tcW w:w="1388"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合同金额</w:t>
            </w:r>
          </w:p>
        </w:tc>
        <w:tc>
          <w:tcPr>
            <w:tcW w:w="1551"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采购用户</w:t>
            </w:r>
          </w:p>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联系人</w:t>
            </w:r>
          </w:p>
        </w:tc>
        <w:tc>
          <w:tcPr>
            <w:tcW w:w="1463"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sz w:val="24"/>
                <w:szCs w:val="24"/>
                <w:highlight w:val="none"/>
              </w:rPr>
            </w:pPr>
            <w:r>
              <w:rPr>
                <w:rFonts w:hint="eastAsia" w:ascii="仿宋" w:hAnsi="仿宋" w:eastAsia="仿宋" w:cs="仿宋"/>
                <w:sz w:val="24"/>
                <w:szCs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sz w:val="24"/>
                <w:szCs w:val="24"/>
                <w:highlight w:val="none"/>
              </w:rPr>
            </w:pPr>
          </w:p>
        </w:tc>
      </w:tr>
    </w:tbl>
    <w:p>
      <w:pPr>
        <w:spacing w:line="360" w:lineRule="auto"/>
        <w:ind w:firstLine="537" w:firstLineChars="224"/>
        <w:jc w:val="left"/>
        <w:rPr>
          <w:rFonts w:ascii="仿宋" w:hAnsi="仿宋" w:eastAsia="仿宋" w:cs="仿宋"/>
          <w:sz w:val="24"/>
          <w:szCs w:val="24"/>
          <w:highlight w:val="none"/>
        </w:rPr>
      </w:pPr>
      <w:r>
        <w:rPr>
          <w:rFonts w:hint="eastAsia" w:ascii="仿宋" w:hAnsi="仿宋" w:eastAsia="仿宋" w:cs="仿宋"/>
          <w:sz w:val="24"/>
          <w:szCs w:val="24"/>
          <w:highlight w:val="none"/>
        </w:rPr>
        <w:t>注：投标人须提供同类项目合同（关键页）复印件</w:t>
      </w:r>
    </w:p>
    <w:p>
      <w:pPr>
        <w:widowControl/>
        <w:autoSpaceDE w:val="0"/>
        <w:autoSpaceDN w:val="0"/>
        <w:adjustRightInd w:val="0"/>
        <w:spacing w:line="440" w:lineRule="exact"/>
        <w:ind w:left="5320" w:leftChars="1900" w:right="-481" w:firstLine="980" w:firstLineChars="350"/>
        <w:jc w:val="left"/>
        <w:rPr>
          <w:rFonts w:ascii="仿宋" w:hAnsi="仿宋" w:eastAsia="仿宋" w:cs="仿宋"/>
          <w:highlight w:val="none"/>
        </w:rPr>
      </w:pPr>
      <w:r>
        <w:rPr>
          <w:rFonts w:hint="eastAsia" w:ascii="仿宋" w:hAnsi="仿宋" w:eastAsia="仿宋" w:cs="仿宋"/>
          <w:highlight w:val="none"/>
        </w:rPr>
        <w:t xml:space="preserve">                     </w:t>
      </w:r>
    </w:p>
    <w:p>
      <w:pPr>
        <w:widowControl/>
        <w:autoSpaceDE w:val="0"/>
        <w:autoSpaceDN w:val="0"/>
        <w:adjustRightInd w:val="0"/>
        <w:spacing w:line="440" w:lineRule="exact"/>
        <w:ind w:right="-481" w:firstLine="3120" w:firstLineChars="130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投标人名称（公章）：</w:t>
      </w:r>
    </w:p>
    <w:p>
      <w:pPr>
        <w:widowControl/>
        <w:autoSpaceDE w:val="0"/>
        <w:autoSpaceDN w:val="0"/>
        <w:adjustRightInd w:val="0"/>
        <w:spacing w:line="440" w:lineRule="exact"/>
        <w:ind w:right="-481" w:firstLine="3120" w:firstLineChars="1300"/>
        <w:jc w:val="left"/>
        <w:rPr>
          <w:rFonts w:ascii="仿宋" w:hAnsi="仿宋" w:eastAsia="仿宋" w:cs="仿宋"/>
          <w:kern w:val="1"/>
          <w:sz w:val="24"/>
          <w:szCs w:val="24"/>
          <w:highlight w:val="none"/>
        </w:rPr>
      </w:pPr>
      <w:r>
        <w:rPr>
          <w:rFonts w:hint="eastAsia" w:ascii="仿宋" w:hAnsi="仿宋" w:eastAsia="仿宋" w:cs="仿宋"/>
          <w:kern w:val="1"/>
          <w:sz w:val="24"/>
          <w:szCs w:val="24"/>
          <w:highlight w:val="none"/>
        </w:rPr>
        <w:t xml:space="preserve">投标人法定代表人或者被授权代表（签字）： </w:t>
      </w:r>
    </w:p>
    <w:p>
      <w:pPr>
        <w:pStyle w:val="175"/>
        <w:spacing w:line="440" w:lineRule="exact"/>
        <w:rPr>
          <w:rFonts w:ascii="仿宋" w:hAnsi="仿宋" w:eastAsia="仿宋" w:cs="仿宋"/>
          <w:kern w:val="1"/>
          <w:sz w:val="24"/>
          <w:szCs w:val="24"/>
          <w:highlight w:val="none"/>
        </w:rPr>
      </w:pPr>
      <w:r>
        <w:rPr>
          <w:rFonts w:hint="eastAsia" w:ascii="仿宋" w:hAnsi="仿宋" w:eastAsia="仿宋" w:cs="仿宋"/>
          <w:kern w:val="1"/>
          <w:sz w:val="24"/>
          <w:szCs w:val="24"/>
          <w:highlight w:val="none"/>
        </w:rPr>
        <w:t>日期：</w:t>
      </w:r>
    </w:p>
    <w:p>
      <w:pPr>
        <w:pStyle w:val="175"/>
        <w:spacing w:line="440" w:lineRule="exact"/>
        <w:rPr>
          <w:rFonts w:ascii="仿宋" w:hAnsi="仿宋" w:eastAsia="仿宋" w:cs="仿宋"/>
          <w:kern w:val="1"/>
          <w:sz w:val="24"/>
          <w:szCs w:val="24"/>
          <w:highlight w:val="none"/>
        </w:rPr>
      </w:pPr>
    </w:p>
    <w:p>
      <w:pPr>
        <w:widowControl/>
        <w:autoSpaceDE w:val="0"/>
        <w:autoSpaceDN w:val="0"/>
        <w:adjustRightInd w:val="0"/>
        <w:spacing w:line="440" w:lineRule="exact"/>
        <w:jc w:val="left"/>
        <w:rPr>
          <w:rFonts w:ascii="仿宋" w:hAnsi="仿宋" w:eastAsia="仿宋" w:cs="仿宋"/>
          <w:kern w:val="1"/>
          <w:sz w:val="24"/>
          <w:szCs w:val="24"/>
          <w:highlight w:val="none"/>
        </w:rPr>
      </w:pPr>
    </w:p>
    <w:sectPr>
      <w:headerReference r:id="rId7" w:type="default"/>
      <w:footerReference r:id="rId8" w:type="default"/>
      <w:pgSz w:w="11907" w:h="16840"/>
      <w:pgMar w:top="1418" w:right="1418" w:bottom="1247" w:left="1622" w:header="851" w:footer="851" w:gutter="0"/>
      <w:cols w:space="720" w:num="1"/>
      <w:docGrid w:linePitch="381"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07954"/>
    </w:sdtPr>
    <w:sdtContent>
      <w:p>
        <w:pPr>
          <w:pStyle w:val="25"/>
          <w:jc w:val="center"/>
        </w:pPr>
        <w:r>
          <w:fldChar w:fldCharType="begin"/>
        </w:r>
        <w:r>
          <w:instrText xml:space="preserve"> PAGE   \* MERGEFORMAT </w:instrText>
        </w:r>
        <w:r>
          <w:fldChar w:fldCharType="separate"/>
        </w:r>
        <w:r>
          <w:rPr>
            <w:lang w:val="zh-CN"/>
          </w:rPr>
          <w:t>22</w:t>
        </w:r>
        <w:r>
          <w:rPr>
            <w:lang w:val="zh-CN"/>
          </w:rPr>
          <w:fldChar w:fldCharType="end"/>
        </w:r>
      </w:p>
    </w:sdtContent>
  </w:sdt>
  <w:p>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23925653"/>
    </w:sdtPr>
    <w:sdtContent>
      <w:p>
        <w:pPr>
          <w:pStyle w:val="25"/>
          <w:jc w:val="center"/>
        </w:pPr>
        <w:r>
          <w:fldChar w:fldCharType="begin"/>
        </w:r>
        <w:r>
          <w:instrText xml:space="preserve">PAGE   \* MERGEFORMAT</w:instrText>
        </w:r>
        <w:r>
          <w:fldChar w:fldCharType="separate"/>
        </w:r>
        <w:r>
          <w:rPr>
            <w:lang w:val="zh-CN"/>
          </w:rPr>
          <w:t>30</w:t>
        </w:r>
        <w:r>
          <w:rPr>
            <w:lang w:val="zh-CN"/>
          </w:rPr>
          <w:fldChar w:fldCharType="end"/>
        </w:r>
      </w:p>
    </w:sdtContent>
  </w:sdt>
  <w:p>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pict>
        <v:shape id="文本框 5" o:spid="_x0000_s6146" o:spt="202" type="#_x0000_t202" style="position:absolute;left:0pt;margin-top:0pt;height:11.65pt;width:9.05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&#1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360" w:firstLine="4860" w:firstLineChars="2700"/>
    </w:pPr>
    <w:r>
      <w:pict>
        <v:shape id="文本框 6" o:spid="_x0000_s6145" o:spt="202" type="#_x0000_t202" style="position:absolute;left:0pt;margin-top:0pt;height:11.65pt;width:9.05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&#1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ind w:left="-2800" w:leftChars="-1000" w:right="78" w:firstLine="1710" w:firstLineChars="95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7BB857"/>
    <w:multiLevelType w:val="singleLevel"/>
    <w:tmpl w:val="CD7BB857"/>
    <w:lvl w:ilvl="0" w:tentative="0">
      <w:start w:val="1"/>
      <w:numFmt w:val="decimal"/>
      <w:suff w:val="nothing"/>
      <w:lvlText w:val="（%1）"/>
      <w:lvlJc w:val="left"/>
    </w:lvl>
  </w:abstractNum>
  <w:abstractNum w:abstractNumId="1">
    <w:nsid w:val="52DE1F3D"/>
    <w:multiLevelType w:val="singleLevel"/>
    <w:tmpl w:val="52DE1F3D"/>
    <w:lvl w:ilvl="0" w:tentative="0">
      <w:start w:val="4"/>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0"/>
  <w:drawingGridVerticalSpacing w:val="156"/>
  <w:noPunctuationKerning w:val="1"/>
  <w:characterSpacingControl w:val="compressPunctuation"/>
  <w:doNotValidateAgainstSchema/>
  <w:doNotDemarcateInvalidXml/>
  <w:hdrShapeDefaults>
    <o:shapelayout v:ext="edit">
      <o:idmap v:ext="edit" data="6"/>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A2ZmU5ZTJjNzNkNjc0N2U3MWM0YTdhYjA5YjQ0MWYifQ=="/>
  </w:docVars>
  <w:rsids>
    <w:rsidRoot w:val="00172A27"/>
    <w:rsid w:val="00000FC9"/>
    <w:rsid w:val="00003823"/>
    <w:rsid w:val="00003F37"/>
    <w:rsid w:val="00005153"/>
    <w:rsid w:val="000121C5"/>
    <w:rsid w:val="00013519"/>
    <w:rsid w:val="000144CA"/>
    <w:rsid w:val="00014D9A"/>
    <w:rsid w:val="000202FE"/>
    <w:rsid w:val="00021CC6"/>
    <w:rsid w:val="000224A6"/>
    <w:rsid w:val="000239BF"/>
    <w:rsid w:val="000319BB"/>
    <w:rsid w:val="00032321"/>
    <w:rsid w:val="00033239"/>
    <w:rsid w:val="000338CA"/>
    <w:rsid w:val="000367B1"/>
    <w:rsid w:val="00036FF9"/>
    <w:rsid w:val="00037F08"/>
    <w:rsid w:val="000408F3"/>
    <w:rsid w:val="00043E6E"/>
    <w:rsid w:val="00044CED"/>
    <w:rsid w:val="000459CB"/>
    <w:rsid w:val="000509FB"/>
    <w:rsid w:val="00056FA0"/>
    <w:rsid w:val="00064357"/>
    <w:rsid w:val="0006554A"/>
    <w:rsid w:val="000663F9"/>
    <w:rsid w:val="000704FB"/>
    <w:rsid w:val="0007206B"/>
    <w:rsid w:val="00073756"/>
    <w:rsid w:val="000817C1"/>
    <w:rsid w:val="000863B9"/>
    <w:rsid w:val="00087EAD"/>
    <w:rsid w:val="00090504"/>
    <w:rsid w:val="00090D0B"/>
    <w:rsid w:val="00090DFB"/>
    <w:rsid w:val="00091E17"/>
    <w:rsid w:val="00094BAE"/>
    <w:rsid w:val="000A0421"/>
    <w:rsid w:val="000A2F50"/>
    <w:rsid w:val="000A3BB8"/>
    <w:rsid w:val="000A5B88"/>
    <w:rsid w:val="000B3E98"/>
    <w:rsid w:val="000B4F99"/>
    <w:rsid w:val="000B6843"/>
    <w:rsid w:val="000C53BF"/>
    <w:rsid w:val="000C5CC7"/>
    <w:rsid w:val="000C79E2"/>
    <w:rsid w:val="000D32B2"/>
    <w:rsid w:val="000D3348"/>
    <w:rsid w:val="000E1562"/>
    <w:rsid w:val="000E2275"/>
    <w:rsid w:val="000E256F"/>
    <w:rsid w:val="000E562D"/>
    <w:rsid w:val="000E668A"/>
    <w:rsid w:val="001005BD"/>
    <w:rsid w:val="001007F9"/>
    <w:rsid w:val="00100BAD"/>
    <w:rsid w:val="00100D27"/>
    <w:rsid w:val="00102341"/>
    <w:rsid w:val="00103239"/>
    <w:rsid w:val="00112398"/>
    <w:rsid w:val="00114020"/>
    <w:rsid w:val="00115DDC"/>
    <w:rsid w:val="00116F8C"/>
    <w:rsid w:val="001213BB"/>
    <w:rsid w:val="00121A32"/>
    <w:rsid w:val="00122C18"/>
    <w:rsid w:val="00123E72"/>
    <w:rsid w:val="00125F6A"/>
    <w:rsid w:val="00127CA9"/>
    <w:rsid w:val="00130ABA"/>
    <w:rsid w:val="00130C94"/>
    <w:rsid w:val="00136E90"/>
    <w:rsid w:val="0013756E"/>
    <w:rsid w:val="001418EE"/>
    <w:rsid w:val="001434DA"/>
    <w:rsid w:val="00143D98"/>
    <w:rsid w:val="00145015"/>
    <w:rsid w:val="00150128"/>
    <w:rsid w:val="001501B1"/>
    <w:rsid w:val="00151EC6"/>
    <w:rsid w:val="00157196"/>
    <w:rsid w:val="00161311"/>
    <w:rsid w:val="00164346"/>
    <w:rsid w:val="00165EB8"/>
    <w:rsid w:val="00172A27"/>
    <w:rsid w:val="00175A02"/>
    <w:rsid w:val="001778B2"/>
    <w:rsid w:val="001822C6"/>
    <w:rsid w:val="0019054D"/>
    <w:rsid w:val="0019076E"/>
    <w:rsid w:val="00192952"/>
    <w:rsid w:val="00194D61"/>
    <w:rsid w:val="001A0A8D"/>
    <w:rsid w:val="001A6C36"/>
    <w:rsid w:val="001B0321"/>
    <w:rsid w:val="001B3835"/>
    <w:rsid w:val="001B3B9F"/>
    <w:rsid w:val="001B423A"/>
    <w:rsid w:val="001B505A"/>
    <w:rsid w:val="001B548E"/>
    <w:rsid w:val="001B7141"/>
    <w:rsid w:val="001C1DCE"/>
    <w:rsid w:val="001C4DFA"/>
    <w:rsid w:val="001C513E"/>
    <w:rsid w:val="001D06A2"/>
    <w:rsid w:val="001D15FD"/>
    <w:rsid w:val="001D21D1"/>
    <w:rsid w:val="001D2945"/>
    <w:rsid w:val="001D5231"/>
    <w:rsid w:val="001D66E6"/>
    <w:rsid w:val="001E10D7"/>
    <w:rsid w:val="001E255C"/>
    <w:rsid w:val="001E63CA"/>
    <w:rsid w:val="001E67AB"/>
    <w:rsid w:val="001F0D98"/>
    <w:rsid w:val="001F151F"/>
    <w:rsid w:val="001F1C8D"/>
    <w:rsid w:val="001F2210"/>
    <w:rsid w:val="001F386C"/>
    <w:rsid w:val="001F49D6"/>
    <w:rsid w:val="001F6391"/>
    <w:rsid w:val="001F71D3"/>
    <w:rsid w:val="001F71D9"/>
    <w:rsid w:val="00206C0B"/>
    <w:rsid w:val="0021189F"/>
    <w:rsid w:val="002128D7"/>
    <w:rsid w:val="002158CA"/>
    <w:rsid w:val="002177A6"/>
    <w:rsid w:val="002224A8"/>
    <w:rsid w:val="00222832"/>
    <w:rsid w:val="00224090"/>
    <w:rsid w:val="002266EE"/>
    <w:rsid w:val="00227410"/>
    <w:rsid w:val="00230806"/>
    <w:rsid w:val="00230D5E"/>
    <w:rsid w:val="002317A7"/>
    <w:rsid w:val="002341D8"/>
    <w:rsid w:val="00235EF7"/>
    <w:rsid w:val="00236862"/>
    <w:rsid w:val="00237698"/>
    <w:rsid w:val="0024366C"/>
    <w:rsid w:val="00243D42"/>
    <w:rsid w:val="002447AE"/>
    <w:rsid w:val="00244F58"/>
    <w:rsid w:val="002535D3"/>
    <w:rsid w:val="00254201"/>
    <w:rsid w:val="00257774"/>
    <w:rsid w:val="00257E01"/>
    <w:rsid w:val="00260E2D"/>
    <w:rsid w:val="002627C2"/>
    <w:rsid w:val="0026536E"/>
    <w:rsid w:val="00265880"/>
    <w:rsid w:val="00266A81"/>
    <w:rsid w:val="00267083"/>
    <w:rsid w:val="00270737"/>
    <w:rsid w:val="002722EE"/>
    <w:rsid w:val="00273446"/>
    <w:rsid w:val="00273805"/>
    <w:rsid w:val="00273C65"/>
    <w:rsid w:val="00274C71"/>
    <w:rsid w:val="00275389"/>
    <w:rsid w:val="002763AB"/>
    <w:rsid w:val="0028149F"/>
    <w:rsid w:val="0028185B"/>
    <w:rsid w:val="00283D09"/>
    <w:rsid w:val="002855C6"/>
    <w:rsid w:val="0028631E"/>
    <w:rsid w:val="00287F8B"/>
    <w:rsid w:val="002914CF"/>
    <w:rsid w:val="0029186D"/>
    <w:rsid w:val="00291F90"/>
    <w:rsid w:val="00294A74"/>
    <w:rsid w:val="00294EF1"/>
    <w:rsid w:val="002A326F"/>
    <w:rsid w:val="002A57AD"/>
    <w:rsid w:val="002A6B25"/>
    <w:rsid w:val="002A7CD1"/>
    <w:rsid w:val="002A7F75"/>
    <w:rsid w:val="002B0520"/>
    <w:rsid w:val="002B1C83"/>
    <w:rsid w:val="002B51B0"/>
    <w:rsid w:val="002B776F"/>
    <w:rsid w:val="002C0599"/>
    <w:rsid w:val="002C1F6F"/>
    <w:rsid w:val="002C2F99"/>
    <w:rsid w:val="002C40A9"/>
    <w:rsid w:val="002C4A45"/>
    <w:rsid w:val="002C6114"/>
    <w:rsid w:val="002C7AA5"/>
    <w:rsid w:val="002D0053"/>
    <w:rsid w:val="002D259E"/>
    <w:rsid w:val="002D2960"/>
    <w:rsid w:val="002D29E1"/>
    <w:rsid w:val="002D3CE7"/>
    <w:rsid w:val="002D6200"/>
    <w:rsid w:val="002D637D"/>
    <w:rsid w:val="002D747A"/>
    <w:rsid w:val="002D74E4"/>
    <w:rsid w:val="002E1587"/>
    <w:rsid w:val="002E44DE"/>
    <w:rsid w:val="002E5FA5"/>
    <w:rsid w:val="002E610E"/>
    <w:rsid w:val="002F36D1"/>
    <w:rsid w:val="002F37DF"/>
    <w:rsid w:val="002F4B61"/>
    <w:rsid w:val="00302121"/>
    <w:rsid w:val="00302ECF"/>
    <w:rsid w:val="00304411"/>
    <w:rsid w:val="003058F3"/>
    <w:rsid w:val="00305DC9"/>
    <w:rsid w:val="00310910"/>
    <w:rsid w:val="00312038"/>
    <w:rsid w:val="00317FE5"/>
    <w:rsid w:val="00321CA5"/>
    <w:rsid w:val="00321EE3"/>
    <w:rsid w:val="00323B91"/>
    <w:rsid w:val="00323E3A"/>
    <w:rsid w:val="00324201"/>
    <w:rsid w:val="00333DC1"/>
    <w:rsid w:val="00335206"/>
    <w:rsid w:val="003373D2"/>
    <w:rsid w:val="00340487"/>
    <w:rsid w:val="003412B0"/>
    <w:rsid w:val="003466CE"/>
    <w:rsid w:val="00347AA5"/>
    <w:rsid w:val="0035106F"/>
    <w:rsid w:val="00351441"/>
    <w:rsid w:val="00351A01"/>
    <w:rsid w:val="00354130"/>
    <w:rsid w:val="00361C4C"/>
    <w:rsid w:val="00361EA7"/>
    <w:rsid w:val="00363077"/>
    <w:rsid w:val="00363E45"/>
    <w:rsid w:val="00371CC0"/>
    <w:rsid w:val="00373A8C"/>
    <w:rsid w:val="0037460C"/>
    <w:rsid w:val="003756ED"/>
    <w:rsid w:val="003802BE"/>
    <w:rsid w:val="00381FC3"/>
    <w:rsid w:val="0038358D"/>
    <w:rsid w:val="0038510C"/>
    <w:rsid w:val="00385FEA"/>
    <w:rsid w:val="00386E3D"/>
    <w:rsid w:val="0038775A"/>
    <w:rsid w:val="00387F96"/>
    <w:rsid w:val="00393D0F"/>
    <w:rsid w:val="00394480"/>
    <w:rsid w:val="00397802"/>
    <w:rsid w:val="003978FA"/>
    <w:rsid w:val="003A1D5C"/>
    <w:rsid w:val="003A32B7"/>
    <w:rsid w:val="003A3DDD"/>
    <w:rsid w:val="003A4D47"/>
    <w:rsid w:val="003A6C28"/>
    <w:rsid w:val="003A6E49"/>
    <w:rsid w:val="003B0DEE"/>
    <w:rsid w:val="003B0FC8"/>
    <w:rsid w:val="003B19CF"/>
    <w:rsid w:val="003B630B"/>
    <w:rsid w:val="003B76AA"/>
    <w:rsid w:val="003C16A1"/>
    <w:rsid w:val="003C4257"/>
    <w:rsid w:val="003C493D"/>
    <w:rsid w:val="003C7A8B"/>
    <w:rsid w:val="003D2936"/>
    <w:rsid w:val="003D66D0"/>
    <w:rsid w:val="003D77FE"/>
    <w:rsid w:val="003E0ABB"/>
    <w:rsid w:val="003E44CC"/>
    <w:rsid w:val="003E62CF"/>
    <w:rsid w:val="003E6A35"/>
    <w:rsid w:val="003F14CE"/>
    <w:rsid w:val="003F1653"/>
    <w:rsid w:val="003F236E"/>
    <w:rsid w:val="003F3579"/>
    <w:rsid w:val="003F3A25"/>
    <w:rsid w:val="003F4D5D"/>
    <w:rsid w:val="003F618D"/>
    <w:rsid w:val="003F67C2"/>
    <w:rsid w:val="003F7DE8"/>
    <w:rsid w:val="00401941"/>
    <w:rsid w:val="00404590"/>
    <w:rsid w:val="00405BCE"/>
    <w:rsid w:val="004062C9"/>
    <w:rsid w:val="00406CC5"/>
    <w:rsid w:val="00407F35"/>
    <w:rsid w:val="004112FF"/>
    <w:rsid w:val="00412A85"/>
    <w:rsid w:val="00416E09"/>
    <w:rsid w:val="00417A09"/>
    <w:rsid w:val="004228CD"/>
    <w:rsid w:val="00422C04"/>
    <w:rsid w:val="00425BB3"/>
    <w:rsid w:val="00427E13"/>
    <w:rsid w:val="00432DA0"/>
    <w:rsid w:val="00433F6B"/>
    <w:rsid w:val="004368AF"/>
    <w:rsid w:val="00443B35"/>
    <w:rsid w:val="00443DD6"/>
    <w:rsid w:val="00443EAF"/>
    <w:rsid w:val="004468E8"/>
    <w:rsid w:val="004469BA"/>
    <w:rsid w:val="00452A3E"/>
    <w:rsid w:val="004536DF"/>
    <w:rsid w:val="004552E9"/>
    <w:rsid w:val="00455A68"/>
    <w:rsid w:val="004566B2"/>
    <w:rsid w:val="00460A60"/>
    <w:rsid w:val="00462B37"/>
    <w:rsid w:val="00462FAA"/>
    <w:rsid w:val="00466DC6"/>
    <w:rsid w:val="00471497"/>
    <w:rsid w:val="00472713"/>
    <w:rsid w:val="004734CB"/>
    <w:rsid w:val="00473B2D"/>
    <w:rsid w:val="00474B0B"/>
    <w:rsid w:val="00480AFA"/>
    <w:rsid w:val="00483F7F"/>
    <w:rsid w:val="00484A96"/>
    <w:rsid w:val="00487517"/>
    <w:rsid w:val="00487A08"/>
    <w:rsid w:val="004906F4"/>
    <w:rsid w:val="0049075C"/>
    <w:rsid w:val="00491A82"/>
    <w:rsid w:val="00492FCC"/>
    <w:rsid w:val="00494AAA"/>
    <w:rsid w:val="00497C45"/>
    <w:rsid w:val="004A587A"/>
    <w:rsid w:val="004A6B8B"/>
    <w:rsid w:val="004B1A70"/>
    <w:rsid w:val="004B1C5D"/>
    <w:rsid w:val="004B205A"/>
    <w:rsid w:val="004B2510"/>
    <w:rsid w:val="004B37CF"/>
    <w:rsid w:val="004B50EA"/>
    <w:rsid w:val="004B7099"/>
    <w:rsid w:val="004C07C8"/>
    <w:rsid w:val="004C1F60"/>
    <w:rsid w:val="004C2B0F"/>
    <w:rsid w:val="004C348D"/>
    <w:rsid w:val="004C49CC"/>
    <w:rsid w:val="004C5D84"/>
    <w:rsid w:val="004C5E59"/>
    <w:rsid w:val="004D7EA5"/>
    <w:rsid w:val="004E060E"/>
    <w:rsid w:val="004E2EA0"/>
    <w:rsid w:val="004E3C4D"/>
    <w:rsid w:val="004E464E"/>
    <w:rsid w:val="004E4A92"/>
    <w:rsid w:val="004E6823"/>
    <w:rsid w:val="004F1E27"/>
    <w:rsid w:val="004F4E41"/>
    <w:rsid w:val="004F5223"/>
    <w:rsid w:val="00501474"/>
    <w:rsid w:val="00502B6E"/>
    <w:rsid w:val="00505DA9"/>
    <w:rsid w:val="005067BC"/>
    <w:rsid w:val="00506849"/>
    <w:rsid w:val="0050697B"/>
    <w:rsid w:val="00507D32"/>
    <w:rsid w:val="00510F3C"/>
    <w:rsid w:val="005121BE"/>
    <w:rsid w:val="00512503"/>
    <w:rsid w:val="00512A7D"/>
    <w:rsid w:val="00512E0E"/>
    <w:rsid w:val="00513E3C"/>
    <w:rsid w:val="00514473"/>
    <w:rsid w:val="00515CE7"/>
    <w:rsid w:val="005172AA"/>
    <w:rsid w:val="00520CC7"/>
    <w:rsid w:val="0052674F"/>
    <w:rsid w:val="005273AC"/>
    <w:rsid w:val="00527606"/>
    <w:rsid w:val="00527CBC"/>
    <w:rsid w:val="00530357"/>
    <w:rsid w:val="00532B4D"/>
    <w:rsid w:val="00536D20"/>
    <w:rsid w:val="0054115D"/>
    <w:rsid w:val="00544D0A"/>
    <w:rsid w:val="005457BB"/>
    <w:rsid w:val="00547AFD"/>
    <w:rsid w:val="00550F0B"/>
    <w:rsid w:val="005517E9"/>
    <w:rsid w:val="00552A70"/>
    <w:rsid w:val="005531D3"/>
    <w:rsid w:val="00554322"/>
    <w:rsid w:val="005552AC"/>
    <w:rsid w:val="0055778E"/>
    <w:rsid w:val="0056192D"/>
    <w:rsid w:val="00565CDB"/>
    <w:rsid w:val="00567459"/>
    <w:rsid w:val="00567FC5"/>
    <w:rsid w:val="005717BA"/>
    <w:rsid w:val="0057227D"/>
    <w:rsid w:val="005732BF"/>
    <w:rsid w:val="005733A2"/>
    <w:rsid w:val="005757BD"/>
    <w:rsid w:val="00576761"/>
    <w:rsid w:val="00585117"/>
    <w:rsid w:val="00586628"/>
    <w:rsid w:val="005868DE"/>
    <w:rsid w:val="005945C6"/>
    <w:rsid w:val="00596A0F"/>
    <w:rsid w:val="00597155"/>
    <w:rsid w:val="005971FE"/>
    <w:rsid w:val="005A0EDD"/>
    <w:rsid w:val="005A51C4"/>
    <w:rsid w:val="005A5268"/>
    <w:rsid w:val="005A62EC"/>
    <w:rsid w:val="005B36B0"/>
    <w:rsid w:val="005B3FE2"/>
    <w:rsid w:val="005B52A5"/>
    <w:rsid w:val="005B6675"/>
    <w:rsid w:val="005B67A3"/>
    <w:rsid w:val="005B7912"/>
    <w:rsid w:val="005C0D13"/>
    <w:rsid w:val="005C2117"/>
    <w:rsid w:val="005C365B"/>
    <w:rsid w:val="005C6FBD"/>
    <w:rsid w:val="005C755D"/>
    <w:rsid w:val="005D1145"/>
    <w:rsid w:val="005D1B59"/>
    <w:rsid w:val="005D1E94"/>
    <w:rsid w:val="005D2341"/>
    <w:rsid w:val="005D29DC"/>
    <w:rsid w:val="005D533A"/>
    <w:rsid w:val="005D53FB"/>
    <w:rsid w:val="005D725A"/>
    <w:rsid w:val="005D785F"/>
    <w:rsid w:val="005E106D"/>
    <w:rsid w:val="005E18F2"/>
    <w:rsid w:val="005E1C46"/>
    <w:rsid w:val="005E389A"/>
    <w:rsid w:val="005E4345"/>
    <w:rsid w:val="005E45BD"/>
    <w:rsid w:val="005F0CC6"/>
    <w:rsid w:val="005F21B4"/>
    <w:rsid w:val="006010DD"/>
    <w:rsid w:val="006019F5"/>
    <w:rsid w:val="00601FDA"/>
    <w:rsid w:val="00602101"/>
    <w:rsid w:val="00602988"/>
    <w:rsid w:val="00603C04"/>
    <w:rsid w:val="00606C8C"/>
    <w:rsid w:val="0060781C"/>
    <w:rsid w:val="006111A6"/>
    <w:rsid w:val="00612117"/>
    <w:rsid w:val="0061260B"/>
    <w:rsid w:val="00623758"/>
    <w:rsid w:val="006333F0"/>
    <w:rsid w:val="006342FF"/>
    <w:rsid w:val="006358C8"/>
    <w:rsid w:val="0064078C"/>
    <w:rsid w:val="00640E5C"/>
    <w:rsid w:val="00641D79"/>
    <w:rsid w:val="00641E73"/>
    <w:rsid w:val="00642C2E"/>
    <w:rsid w:val="0064335C"/>
    <w:rsid w:val="00643435"/>
    <w:rsid w:val="00650294"/>
    <w:rsid w:val="00650DE6"/>
    <w:rsid w:val="00651C6E"/>
    <w:rsid w:val="00651ECA"/>
    <w:rsid w:val="006542F4"/>
    <w:rsid w:val="00654EE4"/>
    <w:rsid w:val="0065520A"/>
    <w:rsid w:val="00657244"/>
    <w:rsid w:val="00657E86"/>
    <w:rsid w:val="006606DA"/>
    <w:rsid w:val="00660E37"/>
    <w:rsid w:val="00665A2D"/>
    <w:rsid w:val="00666E6D"/>
    <w:rsid w:val="00671C46"/>
    <w:rsid w:val="00671D90"/>
    <w:rsid w:val="00682006"/>
    <w:rsid w:val="00683772"/>
    <w:rsid w:val="00687B9F"/>
    <w:rsid w:val="00694692"/>
    <w:rsid w:val="006A3101"/>
    <w:rsid w:val="006A3371"/>
    <w:rsid w:val="006A3E8F"/>
    <w:rsid w:val="006B1106"/>
    <w:rsid w:val="006B27B3"/>
    <w:rsid w:val="006B286A"/>
    <w:rsid w:val="006B3238"/>
    <w:rsid w:val="006B3517"/>
    <w:rsid w:val="006B4136"/>
    <w:rsid w:val="006B4C61"/>
    <w:rsid w:val="006C1062"/>
    <w:rsid w:val="006C369C"/>
    <w:rsid w:val="006C408D"/>
    <w:rsid w:val="006D2B95"/>
    <w:rsid w:val="006D2E16"/>
    <w:rsid w:val="006D60E1"/>
    <w:rsid w:val="006E06F3"/>
    <w:rsid w:val="006E0FCB"/>
    <w:rsid w:val="006E12CB"/>
    <w:rsid w:val="006E1C4F"/>
    <w:rsid w:val="006E20E5"/>
    <w:rsid w:val="006E2D00"/>
    <w:rsid w:val="006E4409"/>
    <w:rsid w:val="006E63EA"/>
    <w:rsid w:val="006F0C68"/>
    <w:rsid w:val="006F11CA"/>
    <w:rsid w:val="006F2277"/>
    <w:rsid w:val="006F2777"/>
    <w:rsid w:val="006F662E"/>
    <w:rsid w:val="007019F1"/>
    <w:rsid w:val="00701E6B"/>
    <w:rsid w:val="007056B7"/>
    <w:rsid w:val="007061D2"/>
    <w:rsid w:val="007073BA"/>
    <w:rsid w:val="007076F2"/>
    <w:rsid w:val="00707F79"/>
    <w:rsid w:val="00711984"/>
    <w:rsid w:val="007119F9"/>
    <w:rsid w:val="00716ECA"/>
    <w:rsid w:val="00721653"/>
    <w:rsid w:val="00721882"/>
    <w:rsid w:val="00723096"/>
    <w:rsid w:val="00732F7E"/>
    <w:rsid w:val="00734E60"/>
    <w:rsid w:val="007368B4"/>
    <w:rsid w:val="007401DF"/>
    <w:rsid w:val="00740A8E"/>
    <w:rsid w:val="00740D4C"/>
    <w:rsid w:val="00741387"/>
    <w:rsid w:val="00741944"/>
    <w:rsid w:val="0074395A"/>
    <w:rsid w:val="00745C01"/>
    <w:rsid w:val="00747ACA"/>
    <w:rsid w:val="00750553"/>
    <w:rsid w:val="00754B67"/>
    <w:rsid w:val="00756DA1"/>
    <w:rsid w:val="007578AE"/>
    <w:rsid w:val="00757E0E"/>
    <w:rsid w:val="007615D6"/>
    <w:rsid w:val="00761614"/>
    <w:rsid w:val="00761702"/>
    <w:rsid w:val="00762FCC"/>
    <w:rsid w:val="007643CF"/>
    <w:rsid w:val="00766AC5"/>
    <w:rsid w:val="00767849"/>
    <w:rsid w:val="00767E25"/>
    <w:rsid w:val="007712C6"/>
    <w:rsid w:val="00771B1B"/>
    <w:rsid w:val="00773291"/>
    <w:rsid w:val="00774114"/>
    <w:rsid w:val="00774651"/>
    <w:rsid w:val="00780B99"/>
    <w:rsid w:val="007869B2"/>
    <w:rsid w:val="00787A73"/>
    <w:rsid w:val="00790CA4"/>
    <w:rsid w:val="007924C6"/>
    <w:rsid w:val="0079468C"/>
    <w:rsid w:val="007A194B"/>
    <w:rsid w:val="007A287C"/>
    <w:rsid w:val="007A3431"/>
    <w:rsid w:val="007A50E3"/>
    <w:rsid w:val="007A5938"/>
    <w:rsid w:val="007A67A0"/>
    <w:rsid w:val="007A7C99"/>
    <w:rsid w:val="007B0316"/>
    <w:rsid w:val="007B11B8"/>
    <w:rsid w:val="007B2000"/>
    <w:rsid w:val="007B2C64"/>
    <w:rsid w:val="007B3506"/>
    <w:rsid w:val="007B4377"/>
    <w:rsid w:val="007B7ECA"/>
    <w:rsid w:val="007C3A52"/>
    <w:rsid w:val="007C6B85"/>
    <w:rsid w:val="007D227B"/>
    <w:rsid w:val="007D233A"/>
    <w:rsid w:val="007D5AA6"/>
    <w:rsid w:val="007E1E37"/>
    <w:rsid w:val="007E6C31"/>
    <w:rsid w:val="007E7E97"/>
    <w:rsid w:val="007F40E6"/>
    <w:rsid w:val="007F4F61"/>
    <w:rsid w:val="007F5DF8"/>
    <w:rsid w:val="007F7DC9"/>
    <w:rsid w:val="0080273A"/>
    <w:rsid w:val="0080412F"/>
    <w:rsid w:val="00805542"/>
    <w:rsid w:val="0081498E"/>
    <w:rsid w:val="00816355"/>
    <w:rsid w:val="008204E2"/>
    <w:rsid w:val="00820F4F"/>
    <w:rsid w:val="008216BF"/>
    <w:rsid w:val="008234D3"/>
    <w:rsid w:val="008249A1"/>
    <w:rsid w:val="00831627"/>
    <w:rsid w:val="00833464"/>
    <w:rsid w:val="00844646"/>
    <w:rsid w:val="00844EB6"/>
    <w:rsid w:val="008462D0"/>
    <w:rsid w:val="008470CA"/>
    <w:rsid w:val="0084786C"/>
    <w:rsid w:val="00850221"/>
    <w:rsid w:val="0085327D"/>
    <w:rsid w:val="008572A8"/>
    <w:rsid w:val="008602DE"/>
    <w:rsid w:val="00860FBD"/>
    <w:rsid w:val="00861D6D"/>
    <w:rsid w:val="00863217"/>
    <w:rsid w:val="00863A28"/>
    <w:rsid w:val="00866E8D"/>
    <w:rsid w:val="008706A5"/>
    <w:rsid w:val="00871608"/>
    <w:rsid w:val="008722A6"/>
    <w:rsid w:val="00873BCD"/>
    <w:rsid w:val="00874CA6"/>
    <w:rsid w:val="00875380"/>
    <w:rsid w:val="00875E63"/>
    <w:rsid w:val="00875FBC"/>
    <w:rsid w:val="008772D0"/>
    <w:rsid w:val="00880771"/>
    <w:rsid w:val="00880FB8"/>
    <w:rsid w:val="008814E6"/>
    <w:rsid w:val="008860CA"/>
    <w:rsid w:val="008903E5"/>
    <w:rsid w:val="00891B88"/>
    <w:rsid w:val="0089282A"/>
    <w:rsid w:val="008928DC"/>
    <w:rsid w:val="00892CEE"/>
    <w:rsid w:val="008945D0"/>
    <w:rsid w:val="00895B0F"/>
    <w:rsid w:val="008A0FA6"/>
    <w:rsid w:val="008A1CF6"/>
    <w:rsid w:val="008A40EA"/>
    <w:rsid w:val="008A47C0"/>
    <w:rsid w:val="008A4867"/>
    <w:rsid w:val="008A6D80"/>
    <w:rsid w:val="008A74A2"/>
    <w:rsid w:val="008B7E78"/>
    <w:rsid w:val="008C2338"/>
    <w:rsid w:val="008C2B16"/>
    <w:rsid w:val="008C439B"/>
    <w:rsid w:val="008C7B61"/>
    <w:rsid w:val="008D1AC8"/>
    <w:rsid w:val="008D2697"/>
    <w:rsid w:val="008D6197"/>
    <w:rsid w:val="008D6986"/>
    <w:rsid w:val="008D781B"/>
    <w:rsid w:val="008E0C22"/>
    <w:rsid w:val="008E1050"/>
    <w:rsid w:val="008E186D"/>
    <w:rsid w:val="008E2966"/>
    <w:rsid w:val="008E2CAE"/>
    <w:rsid w:val="008E5D0A"/>
    <w:rsid w:val="008E7343"/>
    <w:rsid w:val="008F2538"/>
    <w:rsid w:val="008F2C37"/>
    <w:rsid w:val="008F6210"/>
    <w:rsid w:val="008F6226"/>
    <w:rsid w:val="008F6B1A"/>
    <w:rsid w:val="00900A2E"/>
    <w:rsid w:val="00901A8C"/>
    <w:rsid w:val="0090359C"/>
    <w:rsid w:val="009037ED"/>
    <w:rsid w:val="00905EBF"/>
    <w:rsid w:val="009070FD"/>
    <w:rsid w:val="00911635"/>
    <w:rsid w:val="009167DA"/>
    <w:rsid w:val="00916AD7"/>
    <w:rsid w:val="00916EB7"/>
    <w:rsid w:val="00920971"/>
    <w:rsid w:val="00921345"/>
    <w:rsid w:val="0092153E"/>
    <w:rsid w:val="0092323E"/>
    <w:rsid w:val="009232CD"/>
    <w:rsid w:val="009272F3"/>
    <w:rsid w:val="0092755C"/>
    <w:rsid w:val="009279AA"/>
    <w:rsid w:val="00930A3C"/>
    <w:rsid w:val="00931BF5"/>
    <w:rsid w:val="00932B0E"/>
    <w:rsid w:val="00934D95"/>
    <w:rsid w:val="00935987"/>
    <w:rsid w:val="0094010B"/>
    <w:rsid w:val="0094303A"/>
    <w:rsid w:val="00943B0C"/>
    <w:rsid w:val="00945401"/>
    <w:rsid w:val="00945581"/>
    <w:rsid w:val="00951E8C"/>
    <w:rsid w:val="00957422"/>
    <w:rsid w:val="00957B4B"/>
    <w:rsid w:val="00960E96"/>
    <w:rsid w:val="0096167D"/>
    <w:rsid w:val="00961999"/>
    <w:rsid w:val="0096220D"/>
    <w:rsid w:val="00962C5D"/>
    <w:rsid w:val="00964063"/>
    <w:rsid w:val="0096429D"/>
    <w:rsid w:val="00964853"/>
    <w:rsid w:val="00964D87"/>
    <w:rsid w:val="0096560E"/>
    <w:rsid w:val="009661ED"/>
    <w:rsid w:val="0097142E"/>
    <w:rsid w:val="00973401"/>
    <w:rsid w:val="00973BA1"/>
    <w:rsid w:val="00973ED1"/>
    <w:rsid w:val="009749A0"/>
    <w:rsid w:val="009750BD"/>
    <w:rsid w:val="009755A4"/>
    <w:rsid w:val="0098488B"/>
    <w:rsid w:val="0098637E"/>
    <w:rsid w:val="00986BB8"/>
    <w:rsid w:val="009877CF"/>
    <w:rsid w:val="009877F3"/>
    <w:rsid w:val="00991239"/>
    <w:rsid w:val="00992E97"/>
    <w:rsid w:val="0099353C"/>
    <w:rsid w:val="009A273E"/>
    <w:rsid w:val="009A2DDD"/>
    <w:rsid w:val="009A3099"/>
    <w:rsid w:val="009A34A3"/>
    <w:rsid w:val="009A56A1"/>
    <w:rsid w:val="009A67DA"/>
    <w:rsid w:val="009A76B0"/>
    <w:rsid w:val="009B2F99"/>
    <w:rsid w:val="009C0D43"/>
    <w:rsid w:val="009C201C"/>
    <w:rsid w:val="009C35DA"/>
    <w:rsid w:val="009C37A2"/>
    <w:rsid w:val="009C5B54"/>
    <w:rsid w:val="009C63E3"/>
    <w:rsid w:val="009D2F71"/>
    <w:rsid w:val="009D5A91"/>
    <w:rsid w:val="009D737D"/>
    <w:rsid w:val="009E03AB"/>
    <w:rsid w:val="009E292D"/>
    <w:rsid w:val="009E3EC7"/>
    <w:rsid w:val="009E749C"/>
    <w:rsid w:val="009F0A04"/>
    <w:rsid w:val="009F28E4"/>
    <w:rsid w:val="009F325A"/>
    <w:rsid w:val="009F72AE"/>
    <w:rsid w:val="00A00ABB"/>
    <w:rsid w:val="00A00E24"/>
    <w:rsid w:val="00A03372"/>
    <w:rsid w:val="00A04F2E"/>
    <w:rsid w:val="00A052DF"/>
    <w:rsid w:val="00A13D77"/>
    <w:rsid w:val="00A14798"/>
    <w:rsid w:val="00A17819"/>
    <w:rsid w:val="00A21799"/>
    <w:rsid w:val="00A2287B"/>
    <w:rsid w:val="00A25957"/>
    <w:rsid w:val="00A25C60"/>
    <w:rsid w:val="00A26716"/>
    <w:rsid w:val="00A31A79"/>
    <w:rsid w:val="00A3466B"/>
    <w:rsid w:val="00A34808"/>
    <w:rsid w:val="00A420DB"/>
    <w:rsid w:val="00A426CD"/>
    <w:rsid w:val="00A43D53"/>
    <w:rsid w:val="00A45AC7"/>
    <w:rsid w:val="00A477D4"/>
    <w:rsid w:val="00A47B19"/>
    <w:rsid w:val="00A50A33"/>
    <w:rsid w:val="00A528B0"/>
    <w:rsid w:val="00A52DF4"/>
    <w:rsid w:val="00A53AD8"/>
    <w:rsid w:val="00A53B0F"/>
    <w:rsid w:val="00A53E54"/>
    <w:rsid w:val="00A5585C"/>
    <w:rsid w:val="00A56B1C"/>
    <w:rsid w:val="00A62F09"/>
    <w:rsid w:val="00A62F4A"/>
    <w:rsid w:val="00A71AB4"/>
    <w:rsid w:val="00A71C7B"/>
    <w:rsid w:val="00A7440E"/>
    <w:rsid w:val="00A74EFD"/>
    <w:rsid w:val="00A76655"/>
    <w:rsid w:val="00A80E0F"/>
    <w:rsid w:val="00A80FA4"/>
    <w:rsid w:val="00A839F3"/>
    <w:rsid w:val="00A85A74"/>
    <w:rsid w:val="00A86421"/>
    <w:rsid w:val="00A87D53"/>
    <w:rsid w:val="00A90AB8"/>
    <w:rsid w:val="00A92042"/>
    <w:rsid w:val="00A92854"/>
    <w:rsid w:val="00A9529B"/>
    <w:rsid w:val="00A9567F"/>
    <w:rsid w:val="00A96DC5"/>
    <w:rsid w:val="00AA056B"/>
    <w:rsid w:val="00AA45AD"/>
    <w:rsid w:val="00AA49B0"/>
    <w:rsid w:val="00AA5D65"/>
    <w:rsid w:val="00AA67DB"/>
    <w:rsid w:val="00AA7DAC"/>
    <w:rsid w:val="00AB1848"/>
    <w:rsid w:val="00AB3646"/>
    <w:rsid w:val="00AC5560"/>
    <w:rsid w:val="00AC69ED"/>
    <w:rsid w:val="00AD3143"/>
    <w:rsid w:val="00AD60BF"/>
    <w:rsid w:val="00AE21A7"/>
    <w:rsid w:val="00AE2C46"/>
    <w:rsid w:val="00AE48B7"/>
    <w:rsid w:val="00AE6B41"/>
    <w:rsid w:val="00AF0CD2"/>
    <w:rsid w:val="00AF1220"/>
    <w:rsid w:val="00AF1ABE"/>
    <w:rsid w:val="00AF6089"/>
    <w:rsid w:val="00AF6A16"/>
    <w:rsid w:val="00B03144"/>
    <w:rsid w:val="00B043B6"/>
    <w:rsid w:val="00B055A9"/>
    <w:rsid w:val="00B07659"/>
    <w:rsid w:val="00B10271"/>
    <w:rsid w:val="00B120F1"/>
    <w:rsid w:val="00B1275A"/>
    <w:rsid w:val="00B14D85"/>
    <w:rsid w:val="00B167B4"/>
    <w:rsid w:val="00B16DDE"/>
    <w:rsid w:val="00B1707C"/>
    <w:rsid w:val="00B17355"/>
    <w:rsid w:val="00B20B6F"/>
    <w:rsid w:val="00B23A9D"/>
    <w:rsid w:val="00B263BC"/>
    <w:rsid w:val="00B269A4"/>
    <w:rsid w:val="00B27D0D"/>
    <w:rsid w:val="00B27EF3"/>
    <w:rsid w:val="00B30C59"/>
    <w:rsid w:val="00B30D2F"/>
    <w:rsid w:val="00B30EC3"/>
    <w:rsid w:val="00B31F1A"/>
    <w:rsid w:val="00B3478A"/>
    <w:rsid w:val="00B34A4F"/>
    <w:rsid w:val="00B37746"/>
    <w:rsid w:val="00B427B8"/>
    <w:rsid w:val="00B43C08"/>
    <w:rsid w:val="00B4608D"/>
    <w:rsid w:val="00B52AF2"/>
    <w:rsid w:val="00B53E53"/>
    <w:rsid w:val="00B56263"/>
    <w:rsid w:val="00B613C3"/>
    <w:rsid w:val="00B621A1"/>
    <w:rsid w:val="00B72CBA"/>
    <w:rsid w:val="00B7304A"/>
    <w:rsid w:val="00B746D1"/>
    <w:rsid w:val="00B7563B"/>
    <w:rsid w:val="00B8139E"/>
    <w:rsid w:val="00B81770"/>
    <w:rsid w:val="00B8290E"/>
    <w:rsid w:val="00B837E0"/>
    <w:rsid w:val="00B84700"/>
    <w:rsid w:val="00B84705"/>
    <w:rsid w:val="00B84DF3"/>
    <w:rsid w:val="00B85237"/>
    <w:rsid w:val="00B85B45"/>
    <w:rsid w:val="00B860B9"/>
    <w:rsid w:val="00B8660F"/>
    <w:rsid w:val="00B866D4"/>
    <w:rsid w:val="00B869CE"/>
    <w:rsid w:val="00B87B59"/>
    <w:rsid w:val="00BA13A1"/>
    <w:rsid w:val="00BA2688"/>
    <w:rsid w:val="00BA26D0"/>
    <w:rsid w:val="00BA34C6"/>
    <w:rsid w:val="00BA35B1"/>
    <w:rsid w:val="00BA4B08"/>
    <w:rsid w:val="00BB25E0"/>
    <w:rsid w:val="00BB32E5"/>
    <w:rsid w:val="00BB567C"/>
    <w:rsid w:val="00BC0099"/>
    <w:rsid w:val="00BC3A13"/>
    <w:rsid w:val="00BC40BB"/>
    <w:rsid w:val="00BD03D1"/>
    <w:rsid w:val="00BD3DE7"/>
    <w:rsid w:val="00BD4977"/>
    <w:rsid w:val="00BD4F23"/>
    <w:rsid w:val="00BD6F0F"/>
    <w:rsid w:val="00BE0D36"/>
    <w:rsid w:val="00BE1FB6"/>
    <w:rsid w:val="00BE2400"/>
    <w:rsid w:val="00BE3C84"/>
    <w:rsid w:val="00BE3DF1"/>
    <w:rsid w:val="00BE4063"/>
    <w:rsid w:val="00BE4C95"/>
    <w:rsid w:val="00BE7252"/>
    <w:rsid w:val="00BE79B4"/>
    <w:rsid w:val="00BF049B"/>
    <w:rsid w:val="00BF6EFD"/>
    <w:rsid w:val="00C019D8"/>
    <w:rsid w:val="00C055B0"/>
    <w:rsid w:val="00C06D46"/>
    <w:rsid w:val="00C108AD"/>
    <w:rsid w:val="00C136DA"/>
    <w:rsid w:val="00C161A0"/>
    <w:rsid w:val="00C16B7D"/>
    <w:rsid w:val="00C2060F"/>
    <w:rsid w:val="00C21D64"/>
    <w:rsid w:val="00C21FF3"/>
    <w:rsid w:val="00C238B3"/>
    <w:rsid w:val="00C23906"/>
    <w:rsid w:val="00C23EC2"/>
    <w:rsid w:val="00C3015A"/>
    <w:rsid w:val="00C335B2"/>
    <w:rsid w:val="00C34361"/>
    <w:rsid w:val="00C352F9"/>
    <w:rsid w:val="00C35A57"/>
    <w:rsid w:val="00C36337"/>
    <w:rsid w:val="00C37AAF"/>
    <w:rsid w:val="00C4053F"/>
    <w:rsid w:val="00C40E30"/>
    <w:rsid w:val="00C42238"/>
    <w:rsid w:val="00C4564B"/>
    <w:rsid w:val="00C463F0"/>
    <w:rsid w:val="00C505C2"/>
    <w:rsid w:val="00C50C31"/>
    <w:rsid w:val="00C53642"/>
    <w:rsid w:val="00C547B6"/>
    <w:rsid w:val="00C54A0D"/>
    <w:rsid w:val="00C561B3"/>
    <w:rsid w:val="00C575A8"/>
    <w:rsid w:val="00C64188"/>
    <w:rsid w:val="00C648B3"/>
    <w:rsid w:val="00C65F89"/>
    <w:rsid w:val="00C6740C"/>
    <w:rsid w:val="00C700BB"/>
    <w:rsid w:val="00C70FFA"/>
    <w:rsid w:val="00C76884"/>
    <w:rsid w:val="00C76C55"/>
    <w:rsid w:val="00C779B3"/>
    <w:rsid w:val="00C83F14"/>
    <w:rsid w:val="00C84A8A"/>
    <w:rsid w:val="00C8636F"/>
    <w:rsid w:val="00C9045C"/>
    <w:rsid w:val="00C918E0"/>
    <w:rsid w:val="00C9208E"/>
    <w:rsid w:val="00C92798"/>
    <w:rsid w:val="00C96DC9"/>
    <w:rsid w:val="00C97486"/>
    <w:rsid w:val="00CA347C"/>
    <w:rsid w:val="00CA5BEC"/>
    <w:rsid w:val="00CB13A2"/>
    <w:rsid w:val="00CB44EC"/>
    <w:rsid w:val="00CC037A"/>
    <w:rsid w:val="00CC2D99"/>
    <w:rsid w:val="00CC4204"/>
    <w:rsid w:val="00CD1416"/>
    <w:rsid w:val="00CD1C29"/>
    <w:rsid w:val="00CD34AD"/>
    <w:rsid w:val="00CD4C5E"/>
    <w:rsid w:val="00CD5507"/>
    <w:rsid w:val="00CD67D4"/>
    <w:rsid w:val="00CD6C5F"/>
    <w:rsid w:val="00CE17F1"/>
    <w:rsid w:val="00CE274D"/>
    <w:rsid w:val="00CE4A3E"/>
    <w:rsid w:val="00CE6E37"/>
    <w:rsid w:val="00CE713C"/>
    <w:rsid w:val="00CF338F"/>
    <w:rsid w:val="00CF43F6"/>
    <w:rsid w:val="00CF540E"/>
    <w:rsid w:val="00CF79C9"/>
    <w:rsid w:val="00D07B0B"/>
    <w:rsid w:val="00D15B0D"/>
    <w:rsid w:val="00D15EF2"/>
    <w:rsid w:val="00D1705C"/>
    <w:rsid w:val="00D2158B"/>
    <w:rsid w:val="00D223D6"/>
    <w:rsid w:val="00D22A3C"/>
    <w:rsid w:val="00D23492"/>
    <w:rsid w:val="00D235CD"/>
    <w:rsid w:val="00D25BAC"/>
    <w:rsid w:val="00D26DE7"/>
    <w:rsid w:val="00D321E3"/>
    <w:rsid w:val="00D33A36"/>
    <w:rsid w:val="00D42167"/>
    <w:rsid w:val="00D4389C"/>
    <w:rsid w:val="00D4735B"/>
    <w:rsid w:val="00D51F48"/>
    <w:rsid w:val="00D55D93"/>
    <w:rsid w:val="00D620A8"/>
    <w:rsid w:val="00D62A70"/>
    <w:rsid w:val="00D65DBB"/>
    <w:rsid w:val="00D65EFB"/>
    <w:rsid w:val="00D6682C"/>
    <w:rsid w:val="00D72860"/>
    <w:rsid w:val="00D7416A"/>
    <w:rsid w:val="00D758EC"/>
    <w:rsid w:val="00D75CFB"/>
    <w:rsid w:val="00D774B8"/>
    <w:rsid w:val="00D77AFD"/>
    <w:rsid w:val="00D80EA9"/>
    <w:rsid w:val="00D8481B"/>
    <w:rsid w:val="00D86E2E"/>
    <w:rsid w:val="00D8759B"/>
    <w:rsid w:val="00D90DBC"/>
    <w:rsid w:val="00D94862"/>
    <w:rsid w:val="00D95324"/>
    <w:rsid w:val="00D962FA"/>
    <w:rsid w:val="00D97072"/>
    <w:rsid w:val="00D97167"/>
    <w:rsid w:val="00DA08A5"/>
    <w:rsid w:val="00DA462A"/>
    <w:rsid w:val="00DB01FF"/>
    <w:rsid w:val="00DB2EF1"/>
    <w:rsid w:val="00DB54EC"/>
    <w:rsid w:val="00DB5C36"/>
    <w:rsid w:val="00DB64D3"/>
    <w:rsid w:val="00DB6AB9"/>
    <w:rsid w:val="00DC0325"/>
    <w:rsid w:val="00DC0610"/>
    <w:rsid w:val="00DC29EA"/>
    <w:rsid w:val="00DC4A05"/>
    <w:rsid w:val="00DC4E02"/>
    <w:rsid w:val="00DC5229"/>
    <w:rsid w:val="00DC5980"/>
    <w:rsid w:val="00DD0836"/>
    <w:rsid w:val="00DD1859"/>
    <w:rsid w:val="00DD4472"/>
    <w:rsid w:val="00DE0B1A"/>
    <w:rsid w:val="00DE2554"/>
    <w:rsid w:val="00DE4F51"/>
    <w:rsid w:val="00DE7EB1"/>
    <w:rsid w:val="00DF1B56"/>
    <w:rsid w:val="00DF26AD"/>
    <w:rsid w:val="00DF28DE"/>
    <w:rsid w:val="00DF628C"/>
    <w:rsid w:val="00E00103"/>
    <w:rsid w:val="00E0011A"/>
    <w:rsid w:val="00E00F66"/>
    <w:rsid w:val="00E016F1"/>
    <w:rsid w:val="00E02737"/>
    <w:rsid w:val="00E04D40"/>
    <w:rsid w:val="00E10F17"/>
    <w:rsid w:val="00E1158A"/>
    <w:rsid w:val="00E142DC"/>
    <w:rsid w:val="00E1576C"/>
    <w:rsid w:val="00E15E08"/>
    <w:rsid w:val="00E17AED"/>
    <w:rsid w:val="00E20386"/>
    <w:rsid w:val="00E23329"/>
    <w:rsid w:val="00E23408"/>
    <w:rsid w:val="00E238CE"/>
    <w:rsid w:val="00E25BD1"/>
    <w:rsid w:val="00E31012"/>
    <w:rsid w:val="00E310DE"/>
    <w:rsid w:val="00E315CE"/>
    <w:rsid w:val="00E359D7"/>
    <w:rsid w:val="00E36DE1"/>
    <w:rsid w:val="00E44F5E"/>
    <w:rsid w:val="00E45F2B"/>
    <w:rsid w:val="00E46EE3"/>
    <w:rsid w:val="00E51D70"/>
    <w:rsid w:val="00E5243F"/>
    <w:rsid w:val="00E54E09"/>
    <w:rsid w:val="00E57701"/>
    <w:rsid w:val="00E57FAA"/>
    <w:rsid w:val="00E61AD2"/>
    <w:rsid w:val="00E636F0"/>
    <w:rsid w:val="00E63F0D"/>
    <w:rsid w:val="00E645BF"/>
    <w:rsid w:val="00E662D2"/>
    <w:rsid w:val="00E670DF"/>
    <w:rsid w:val="00E70FA4"/>
    <w:rsid w:val="00E75FA3"/>
    <w:rsid w:val="00E76B2D"/>
    <w:rsid w:val="00E80587"/>
    <w:rsid w:val="00E809EC"/>
    <w:rsid w:val="00E82885"/>
    <w:rsid w:val="00E83231"/>
    <w:rsid w:val="00E83D24"/>
    <w:rsid w:val="00E848F9"/>
    <w:rsid w:val="00E84E57"/>
    <w:rsid w:val="00E9519F"/>
    <w:rsid w:val="00E96B53"/>
    <w:rsid w:val="00E97338"/>
    <w:rsid w:val="00EA0422"/>
    <w:rsid w:val="00EA1283"/>
    <w:rsid w:val="00EA12DF"/>
    <w:rsid w:val="00EA1D0D"/>
    <w:rsid w:val="00EA2323"/>
    <w:rsid w:val="00EA2A08"/>
    <w:rsid w:val="00EA4856"/>
    <w:rsid w:val="00EA4F1B"/>
    <w:rsid w:val="00EA67F3"/>
    <w:rsid w:val="00EA6A73"/>
    <w:rsid w:val="00EA730C"/>
    <w:rsid w:val="00EA7B17"/>
    <w:rsid w:val="00EB37E8"/>
    <w:rsid w:val="00EC1CC3"/>
    <w:rsid w:val="00EC204A"/>
    <w:rsid w:val="00EC29AC"/>
    <w:rsid w:val="00EC762E"/>
    <w:rsid w:val="00ED07E7"/>
    <w:rsid w:val="00ED0C2A"/>
    <w:rsid w:val="00ED2B20"/>
    <w:rsid w:val="00ED4C6E"/>
    <w:rsid w:val="00ED5730"/>
    <w:rsid w:val="00ED6077"/>
    <w:rsid w:val="00EE1BB4"/>
    <w:rsid w:val="00EE4124"/>
    <w:rsid w:val="00EE48A8"/>
    <w:rsid w:val="00EE6AF9"/>
    <w:rsid w:val="00EE7F5B"/>
    <w:rsid w:val="00EF01A5"/>
    <w:rsid w:val="00EF0E7C"/>
    <w:rsid w:val="00EF1D32"/>
    <w:rsid w:val="00EF5932"/>
    <w:rsid w:val="00EF7599"/>
    <w:rsid w:val="00EF7FC0"/>
    <w:rsid w:val="00F04F97"/>
    <w:rsid w:val="00F114D1"/>
    <w:rsid w:val="00F13155"/>
    <w:rsid w:val="00F1525E"/>
    <w:rsid w:val="00F16EEB"/>
    <w:rsid w:val="00F174CF"/>
    <w:rsid w:val="00F20463"/>
    <w:rsid w:val="00F20A22"/>
    <w:rsid w:val="00F20ECA"/>
    <w:rsid w:val="00F2394B"/>
    <w:rsid w:val="00F23CE9"/>
    <w:rsid w:val="00F2419C"/>
    <w:rsid w:val="00F24311"/>
    <w:rsid w:val="00F24A5F"/>
    <w:rsid w:val="00F264C1"/>
    <w:rsid w:val="00F27941"/>
    <w:rsid w:val="00F3382F"/>
    <w:rsid w:val="00F35059"/>
    <w:rsid w:val="00F3586D"/>
    <w:rsid w:val="00F418B1"/>
    <w:rsid w:val="00F42C64"/>
    <w:rsid w:val="00F43363"/>
    <w:rsid w:val="00F43EBA"/>
    <w:rsid w:val="00F44311"/>
    <w:rsid w:val="00F44468"/>
    <w:rsid w:val="00F44A99"/>
    <w:rsid w:val="00F47A21"/>
    <w:rsid w:val="00F52250"/>
    <w:rsid w:val="00F54036"/>
    <w:rsid w:val="00F5584A"/>
    <w:rsid w:val="00F56C2D"/>
    <w:rsid w:val="00F56EF3"/>
    <w:rsid w:val="00F572ED"/>
    <w:rsid w:val="00F5756B"/>
    <w:rsid w:val="00F5770D"/>
    <w:rsid w:val="00F579B9"/>
    <w:rsid w:val="00F6099B"/>
    <w:rsid w:val="00F62A4F"/>
    <w:rsid w:val="00F7204D"/>
    <w:rsid w:val="00F75037"/>
    <w:rsid w:val="00F7545A"/>
    <w:rsid w:val="00F80F1F"/>
    <w:rsid w:val="00F84215"/>
    <w:rsid w:val="00F84EB9"/>
    <w:rsid w:val="00F85E15"/>
    <w:rsid w:val="00F909DD"/>
    <w:rsid w:val="00F92F86"/>
    <w:rsid w:val="00F93B3E"/>
    <w:rsid w:val="00F94B81"/>
    <w:rsid w:val="00F9518E"/>
    <w:rsid w:val="00F973F1"/>
    <w:rsid w:val="00F974DC"/>
    <w:rsid w:val="00F97852"/>
    <w:rsid w:val="00FA094A"/>
    <w:rsid w:val="00FA4D82"/>
    <w:rsid w:val="00FA6B69"/>
    <w:rsid w:val="00FA7929"/>
    <w:rsid w:val="00FB143A"/>
    <w:rsid w:val="00FB6849"/>
    <w:rsid w:val="00FB6A8D"/>
    <w:rsid w:val="00FB6C35"/>
    <w:rsid w:val="00FC1B11"/>
    <w:rsid w:val="00FC2F54"/>
    <w:rsid w:val="00FC6258"/>
    <w:rsid w:val="00FC6F12"/>
    <w:rsid w:val="00FC7721"/>
    <w:rsid w:val="00FD2464"/>
    <w:rsid w:val="00FD2EE3"/>
    <w:rsid w:val="00FD3AE7"/>
    <w:rsid w:val="00FD45BC"/>
    <w:rsid w:val="00FE053D"/>
    <w:rsid w:val="00FE08AF"/>
    <w:rsid w:val="00FE6B6B"/>
    <w:rsid w:val="00FF395C"/>
    <w:rsid w:val="00FF4F30"/>
    <w:rsid w:val="00FF7A4C"/>
    <w:rsid w:val="01252224"/>
    <w:rsid w:val="01D163A6"/>
    <w:rsid w:val="020A27FA"/>
    <w:rsid w:val="02451AFA"/>
    <w:rsid w:val="029167E5"/>
    <w:rsid w:val="03051F1A"/>
    <w:rsid w:val="03123DCA"/>
    <w:rsid w:val="0334131B"/>
    <w:rsid w:val="0361273A"/>
    <w:rsid w:val="04405814"/>
    <w:rsid w:val="048F14EA"/>
    <w:rsid w:val="04F07245"/>
    <w:rsid w:val="05940AF5"/>
    <w:rsid w:val="05C66BB1"/>
    <w:rsid w:val="068C5C42"/>
    <w:rsid w:val="072056C7"/>
    <w:rsid w:val="07215A0C"/>
    <w:rsid w:val="073101A0"/>
    <w:rsid w:val="075B1E40"/>
    <w:rsid w:val="07E92BD4"/>
    <w:rsid w:val="08114650"/>
    <w:rsid w:val="08585A8F"/>
    <w:rsid w:val="089869AC"/>
    <w:rsid w:val="089B7ABE"/>
    <w:rsid w:val="08A812D2"/>
    <w:rsid w:val="08D73BB5"/>
    <w:rsid w:val="09067810"/>
    <w:rsid w:val="09417EA6"/>
    <w:rsid w:val="09DB5632"/>
    <w:rsid w:val="09FE6087"/>
    <w:rsid w:val="0A5F3E9A"/>
    <w:rsid w:val="0A612B9C"/>
    <w:rsid w:val="0AB96AC4"/>
    <w:rsid w:val="0ABD7054"/>
    <w:rsid w:val="0ABF65E6"/>
    <w:rsid w:val="0AE74DCE"/>
    <w:rsid w:val="0B310B66"/>
    <w:rsid w:val="0B5B0488"/>
    <w:rsid w:val="0BB07302"/>
    <w:rsid w:val="0C316F80"/>
    <w:rsid w:val="0CD71295"/>
    <w:rsid w:val="0CEA78CE"/>
    <w:rsid w:val="0D7D5C6C"/>
    <w:rsid w:val="0D801362"/>
    <w:rsid w:val="0DAC06E5"/>
    <w:rsid w:val="0DB95B97"/>
    <w:rsid w:val="0EAD0F04"/>
    <w:rsid w:val="0F9F0DAC"/>
    <w:rsid w:val="0FB3423F"/>
    <w:rsid w:val="10920DE1"/>
    <w:rsid w:val="10A21166"/>
    <w:rsid w:val="11196FB3"/>
    <w:rsid w:val="12F84B0B"/>
    <w:rsid w:val="133D70DE"/>
    <w:rsid w:val="1352248A"/>
    <w:rsid w:val="141D25CF"/>
    <w:rsid w:val="145429CC"/>
    <w:rsid w:val="14A30B7E"/>
    <w:rsid w:val="14F87B27"/>
    <w:rsid w:val="15864512"/>
    <w:rsid w:val="159B354C"/>
    <w:rsid w:val="15C70A9C"/>
    <w:rsid w:val="15C947BC"/>
    <w:rsid w:val="15DA5DF3"/>
    <w:rsid w:val="16036A96"/>
    <w:rsid w:val="160B6B83"/>
    <w:rsid w:val="160C2424"/>
    <w:rsid w:val="167179C0"/>
    <w:rsid w:val="169923E1"/>
    <w:rsid w:val="16A905C7"/>
    <w:rsid w:val="16C706E6"/>
    <w:rsid w:val="16C97A7F"/>
    <w:rsid w:val="16EB68ED"/>
    <w:rsid w:val="171A6169"/>
    <w:rsid w:val="17454196"/>
    <w:rsid w:val="17604643"/>
    <w:rsid w:val="177F639C"/>
    <w:rsid w:val="17921F53"/>
    <w:rsid w:val="18016BC3"/>
    <w:rsid w:val="18720F56"/>
    <w:rsid w:val="18907E9D"/>
    <w:rsid w:val="197F68A3"/>
    <w:rsid w:val="19B63F76"/>
    <w:rsid w:val="19F53CBC"/>
    <w:rsid w:val="1A186B73"/>
    <w:rsid w:val="1A6B7567"/>
    <w:rsid w:val="1A735AAB"/>
    <w:rsid w:val="1AB33345"/>
    <w:rsid w:val="1AC150B4"/>
    <w:rsid w:val="1ADC0670"/>
    <w:rsid w:val="1B204569"/>
    <w:rsid w:val="1B2A15F3"/>
    <w:rsid w:val="1B6A2295"/>
    <w:rsid w:val="1BE0460E"/>
    <w:rsid w:val="1C3B49A0"/>
    <w:rsid w:val="1C4F29E2"/>
    <w:rsid w:val="1C755DE9"/>
    <w:rsid w:val="1CC5436D"/>
    <w:rsid w:val="1CE8431F"/>
    <w:rsid w:val="1CFF4127"/>
    <w:rsid w:val="1D4D182F"/>
    <w:rsid w:val="1D533029"/>
    <w:rsid w:val="1D836C9C"/>
    <w:rsid w:val="1D9E02DC"/>
    <w:rsid w:val="1DAC59D1"/>
    <w:rsid w:val="1DE303E5"/>
    <w:rsid w:val="1DE622EC"/>
    <w:rsid w:val="1E3505AC"/>
    <w:rsid w:val="1E544E3F"/>
    <w:rsid w:val="1E944404"/>
    <w:rsid w:val="1F4D1F21"/>
    <w:rsid w:val="1FD977A9"/>
    <w:rsid w:val="1FEF0694"/>
    <w:rsid w:val="20052895"/>
    <w:rsid w:val="202A22FB"/>
    <w:rsid w:val="202E0734"/>
    <w:rsid w:val="203D036F"/>
    <w:rsid w:val="2096264C"/>
    <w:rsid w:val="20B62501"/>
    <w:rsid w:val="214D0FB5"/>
    <w:rsid w:val="214E201A"/>
    <w:rsid w:val="21890675"/>
    <w:rsid w:val="218D51B0"/>
    <w:rsid w:val="21A86044"/>
    <w:rsid w:val="21D30B38"/>
    <w:rsid w:val="21D70BB5"/>
    <w:rsid w:val="21FA7EE0"/>
    <w:rsid w:val="22245514"/>
    <w:rsid w:val="22456237"/>
    <w:rsid w:val="227009D4"/>
    <w:rsid w:val="22BF14F8"/>
    <w:rsid w:val="230A3639"/>
    <w:rsid w:val="231C1E3F"/>
    <w:rsid w:val="235D0CC7"/>
    <w:rsid w:val="23E43FD0"/>
    <w:rsid w:val="243F3E9B"/>
    <w:rsid w:val="24D62123"/>
    <w:rsid w:val="25352600"/>
    <w:rsid w:val="25F51137"/>
    <w:rsid w:val="25FA68C7"/>
    <w:rsid w:val="2650034B"/>
    <w:rsid w:val="268D74C9"/>
    <w:rsid w:val="26F46E30"/>
    <w:rsid w:val="273E5511"/>
    <w:rsid w:val="27704DA4"/>
    <w:rsid w:val="278919AE"/>
    <w:rsid w:val="279903E2"/>
    <w:rsid w:val="27AC6324"/>
    <w:rsid w:val="288E533C"/>
    <w:rsid w:val="28C315BC"/>
    <w:rsid w:val="29906056"/>
    <w:rsid w:val="2A530082"/>
    <w:rsid w:val="2A93796F"/>
    <w:rsid w:val="2ACB6D8B"/>
    <w:rsid w:val="2AEA6FDB"/>
    <w:rsid w:val="2AFD79E6"/>
    <w:rsid w:val="2B0A3E41"/>
    <w:rsid w:val="2B3E677B"/>
    <w:rsid w:val="2B6739C3"/>
    <w:rsid w:val="2B895CA1"/>
    <w:rsid w:val="2BB55ACF"/>
    <w:rsid w:val="2BBB0F48"/>
    <w:rsid w:val="2BDB6BA0"/>
    <w:rsid w:val="2C2107AE"/>
    <w:rsid w:val="2C6114E2"/>
    <w:rsid w:val="2D4A4E5E"/>
    <w:rsid w:val="2DD1025A"/>
    <w:rsid w:val="2DDE305F"/>
    <w:rsid w:val="2DE00C12"/>
    <w:rsid w:val="2E141C59"/>
    <w:rsid w:val="2E70701D"/>
    <w:rsid w:val="2F32243F"/>
    <w:rsid w:val="2F8D25EA"/>
    <w:rsid w:val="2F8D5C7E"/>
    <w:rsid w:val="2FE311D7"/>
    <w:rsid w:val="30800F32"/>
    <w:rsid w:val="308723F2"/>
    <w:rsid w:val="30975584"/>
    <w:rsid w:val="30A404FB"/>
    <w:rsid w:val="30DB7E09"/>
    <w:rsid w:val="30ED44FD"/>
    <w:rsid w:val="3193270D"/>
    <w:rsid w:val="31A31F0E"/>
    <w:rsid w:val="31D76D98"/>
    <w:rsid w:val="31EC03B2"/>
    <w:rsid w:val="327613D0"/>
    <w:rsid w:val="32B954EF"/>
    <w:rsid w:val="32BA2E1F"/>
    <w:rsid w:val="32EB5B55"/>
    <w:rsid w:val="3392223A"/>
    <w:rsid w:val="33AE6D56"/>
    <w:rsid w:val="33B421B0"/>
    <w:rsid w:val="348C1BDF"/>
    <w:rsid w:val="354B7275"/>
    <w:rsid w:val="35A03EC4"/>
    <w:rsid w:val="35AE2C2F"/>
    <w:rsid w:val="35CD4AFF"/>
    <w:rsid w:val="35F20D39"/>
    <w:rsid w:val="369D7A46"/>
    <w:rsid w:val="37B91FDB"/>
    <w:rsid w:val="37DB7748"/>
    <w:rsid w:val="38015C93"/>
    <w:rsid w:val="380E5A96"/>
    <w:rsid w:val="3816738F"/>
    <w:rsid w:val="381C6BD2"/>
    <w:rsid w:val="38397128"/>
    <w:rsid w:val="383E4C3B"/>
    <w:rsid w:val="38595FD0"/>
    <w:rsid w:val="38637D01"/>
    <w:rsid w:val="38CB0A49"/>
    <w:rsid w:val="38E51824"/>
    <w:rsid w:val="39431D96"/>
    <w:rsid w:val="3A2A2646"/>
    <w:rsid w:val="3AB86644"/>
    <w:rsid w:val="3B46294E"/>
    <w:rsid w:val="3BCD4C13"/>
    <w:rsid w:val="3C0C4B3D"/>
    <w:rsid w:val="3C5C33E5"/>
    <w:rsid w:val="3C7D23CD"/>
    <w:rsid w:val="3C904085"/>
    <w:rsid w:val="3D2309B8"/>
    <w:rsid w:val="3D5A49C1"/>
    <w:rsid w:val="3DFA13C9"/>
    <w:rsid w:val="3E0E6C20"/>
    <w:rsid w:val="3E4A1FB7"/>
    <w:rsid w:val="3EA3354D"/>
    <w:rsid w:val="3EAA7EF6"/>
    <w:rsid w:val="3EB30BB8"/>
    <w:rsid w:val="3EF34362"/>
    <w:rsid w:val="3F760043"/>
    <w:rsid w:val="3F9B46AC"/>
    <w:rsid w:val="40742100"/>
    <w:rsid w:val="40B627C0"/>
    <w:rsid w:val="40DC5770"/>
    <w:rsid w:val="40FB30CB"/>
    <w:rsid w:val="412231B9"/>
    <w:rsid w:val="428250D3"/>
    <w:rsid w:val="43272DB8"/>
    <w:rsid w:val="43413EB6"/>
    <w:rsid w:val="43877288"/>
    <w:rsid w:val="43F06060"/>
    <w:rsid w:val="43F76143"/>
    <w:rsid w:val="44004F9E"/>
    <w:rsid w:val="443660A0"/>
    <w:rsid w:val="449456E3"/>
    <w:rsid w:val="44E14531"/>
    <w:rsid w:val="44E93C84"/>
    <w:rsid w:val="45161A51"/>
    <w:rsid w:val="456D5F9A"/>
    <w:rsid w:val="45961445"/>
    <w:rsid w:val="460F771A"/>
    <w:rsid w:val="46154710"/>
    <w:rsid w:val="46441DEA"/>
    <w:rsid w:val="46A169F1"/>
    <w:rsid w:val="4726328F"/>
    <w:rsid w:val="47993DFA"/>
    <w:rsid w:val="47FB5D4F"/>
    <w:rsid w:val="49503779"/>
    <w:rsid w:val="49BC066F"/>
    <w:rsid w:val="49DC65BB"/>
    <w:rsid w:val="4AA27757"/>
    <w:rsid w:val="4AE46338"/>
    <w:rsid w:val="4B5B46F5"/>
    <w:rsid w:val="4B726781"/>
    <w:rsid w:val="4B9177DA"/>
    <w:rsid w:val="4BC43FB3"/>
    <w:rsid w:val="4C101847"/>
    <w:rsid w:val="4C2E3023"/>
    <w:rsid w:val="4C5479B0"/>
    <w:rsid w:val="4CF04F67"/>
    <w:rsid w:val="4D225FBE"/>
    <w:rsid w:val="4E222E8F"/>
    <w:rsid w:val="4E4E1A62"/>
    <w:rsid w:val="4E7863DD"/>
    <w:rsid w:val="4F55311F"/>
    <w:rsid w:val="4FC80A03"/>
    <w:rsid w:val="5135078D"/>
    <w:rsid w:val="51577D3D"/>
    <w:rsid w:val="52556C80"/>
    <w:rsid w:val="52E642A5"/>
    <w:rsid w:val="5345477B"/>
    <w:rsid w:val="536D12FB"/>
    <w:rsid w:val="537E18F8"/>
    <w:rsid w:val="53D918C5"/>
    <w:rsid w:val="541F1D96"/>
    <w:rsid w:val="545C7835"/>
    <w:rsid w:val="559E4396"/>
    <w:rsid w:val="569058B2"/>
    <w:rsid w:val="572A7DC0"/>
    <w:rsid w:val="57310FDC"/>
    <w:rsid w:val="573F19D1"/>
    <w:rsid w:val="578265DD"/>
    <w:rsid w:val="57F835F2"/>
    <w:rsid w:val="583E33AA"/>
    <w:rsid w:val="590E5642"/>
    <w:rsid w:val="595D3DAB"/>
    <w:rsid w:val="598900F2"/>
    <w:rsid w:val="59A54C91"/>
    <w:rsid w:val="5A055DFC"/>
    <w:rsid w:val="5A430645"/>
    <w:rsid w:val="5AF01470"/>
    <w:rsid w:val="5B123B7C"/>
    <w:rsid w:val="5BE96A70"/>
    <w:rsid w:val="5C2840E2"/>
    <w:rsid w:val="5CF747AC"/>
    <w:rsid w:val="5D0C1038"/>
    <w:rsid w:val="5D183E05"/>
    <w:rsid w:val="5D8A5BAC"/>
    <w:rsid w:val="5D8E05F5"/>
    <w:rsid w:val="5DC858FF"/>
    <w:rsid w:val="5E282CCF"/>
    <w:rsid w:val="5E457FFC"/>
    <w:rsid w:val="5E487738"/>
    <w:rsid w:val="5E991F56"/>
    <w:rsid w:val="5EA762EA"/>
    <w:rsid w:val="5EB56C59"/>
    <w:rsid w:val="5F3C4EC7"/>
    <w:rsid w:val="603D33A1"/>
    <w:rsid w:val="6088401C"/>
    <w:rsid w:val="60921E4B"/>
    <w:rsid w:val="60923B0B"/>
    <w:rsid w:val="60A222B1"/>
    <w:rsid w:val="60AB1573"/>
    <w:rsid w:val="6122434D"/>
    <w:rsid w:val="61404326"/>
    <w:rsid w:val="629D11FF"/>
    <w:rsid w:val="62D33B51"/>
    <w:rsid w:val="62DA6AAF"/>
    <w:rsid w:val="63824EE7"/>
    <w:rsid w:val="639A3FD8"/>
    <w:rsid w:val="63A062DE"/>
    <w:rsid w:val="64E810E5"/>
    <w:rsid w:val="65090E3B"/>
    <w:rsid w:val="65557C89"/>
    <w:rsid w:val="65824295"/>
    <w:rsid w:val="65943C08"/>
    <w:rsid w:val="65B81718"/>
    <w:rsid w:val="65F03D04"/>
    <w:rsid w:val="65F251CE"/>
    <w:rsid w:val="66104032"/>
    <w:rsid w:val="66656F8C"/>
    <w:rsid w:val="66F760E2"/>
    <w:rsid w:val="67140294"/>
    <w:rsid w:val="674445BE"/>
    <w:rsid w:val="677A52BA"/>
    <w:rsid w:val="68324E76"/>
    <w:rsid w:val="687244EC"/>
    <w:rsid w:val="68871A80"/>
    <w:rsid w:val="68BB4DBB"/>
    <w:rsid w:val="690C1B6B"/>
    <w:rsid w:val="69777C99"/>
    <w:rsid w:val="698A2068"/>
    <w:rsid w:val="69900833"/>
    <w:rsid w:val="6A2D47F2"/>
    <w:rsid w:val="6A415844"/>
    <w:rsid w:val="6A4C2BF7"/>
    <w:rsid w:val="6B086744"/>
    <w:rsid w:val="6B240C48"/>
    <w:rsid w:val="6C3F2681"/>
    <w:rsid w:val="6C5A3209"/>
    <w:rsid w:val="6C707C1B"/>
    <w:rsid w:val="6CB93DB8"/>
    <w:rsid w:val="6D565335"/>
    <w:rsid w:val="6D943EDD"/>
    <w:rsid w:val="6DCE7DBA"/>
    <w:rsid w:val="6DF94377"/>
    <w:rsid w:val="6E1F7F9E"/>
    <w:rsid w:val="6E2039C3"/>
    <w:rsid w:val="6E2457A7"/>
    <w:rsid w:val="6EAE2648"/>
    <w:rsid w:val="6ECC6FD5"/>
    <w:rsid w:val="6EFE6CA4"/>
    <w:rsid w:val="6F0C4C9A"/>
    <w:rsid w:val="6FFD15BA"/>
    <w:rsid w:val="7043156F"/>
    <w:rsid w:val="70652415"/>
    <w:rsid w:val="70A70EF4"/>
    <w:rsid w:val="712830D6"/>
    <w:rsid w:val="71382D8E"/>
    <w:rsid w:val="715324BD"/>
    <w:rsid w:val="716A5491"/>
    <w:rsid w:val="721248DD"/>
    <w:rsid w:val="726075BC"/>
    <w:rsid w:val="72A0282A"/>
    <w:rsid w:val="72A677BB"/>
    <w:rsid w:val="72A75513"/>
    <w:rsid w:val="72BB4A5B"/>
    <w:rsid w:val="72CB387F"/>
    <w:rsid w:val="73F73CC9"/>
    <w:rsid w:val="744A361A"/>
    <w:rsid w:val="74933DF5"/>
    <w:rsid w:val="755A0DE3"/>
    <w:rsid w:val="757968AB"/>
    <w:rsid w:val="75D25A7C"/>
    <w:rsid w:val="75EB5E80"/>
    <w:rsid w:val="768D4980"/>
    <w:rsid w:val="76A4045C"/>
    <w:rsid w:val="76CF383A"/>
    <w:rsid w:val="77086C14"/>
    <w:rsid w:val="771F2E86"/>
    <w:rsid w:val="7750356B"/>
    <w:rsid w:val="77685980"/>
    <w:rsid w:val="77E764E5"/>
    <w:rsid w:val="78CE2999"/>
    <w:rsid w:val="78E977D3"/>
    <w:rsid w:val="79352EE7"/>
    <w:rsid w:val="79BA74B5"/>
    <w:rsid w:val="7A4F3060"/>
    <w:rsid w:val="7A724339"/>
    <w:rsid w:val="7A77226B"/>
    <w:rsid w:val="7A783035"/>
    <w:rsid w:val="7AAE0972"/>
    <w:rsid w:val="7AB104A5"/>
    <w:rsid w:val="7AD650E6"/>
    <w:rsid w:val="7AFB37ED"/>
    <w:rsid w:val="7B474C85"/>
    <w:rsid w:val="7B7653C8"/>
    <w:rsid w:val="7B8B2E30"/>
    <w:rsid w:val="7BAE2FBD"/>
    <w:rsid w:val="7BAE70BF"/>
    <w:rsid w:val="7D54596F"/>
    <w:rsid w:val="7E4C4C35"/>
    <w:rsid w:val="7E911CE5"/>
    <w:rsid w:val="7F550654"/>
    <w:rsid w:val="7F5A55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99"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宋体"/>
      <w:kern w:val="2"/>
      <w:sz w:val="28"/>
      <w:szCs w:val="28"/>
      <w:lang w:val="en-US" w:eastAsia="zh-CN" w:bidi="ar-SA"/>
    </w:rPr>
  </w:style>
  <w:style w:type="paragraph" w:styleId="3">
    <w:name w:val="heading 1"/>
    <w:basedOn w:val="1"/>
    <w:next w:val="1"/>
    <w:link w:val="63"/>
    <w:qFormat/>
    <w:uiPriority w:val="0"/>
    <w:pPr>
      <w:keepNext/>
      <w:keepLines/>
      <w:spacing w:line="360" w:lineRule="auto"/>
      <w:jc w:val="center"/>
      <w:outlineLvl w:val="0"/>
    </w:pPr>
    <w:rPr>
      <w:rFonts w:cs="Times New Roman"/>
      <w:b/>
      <w:bCs/>
      <w:kern w:val="44"/>
      <w:sz w:val="44"/>
      <w:szCs w:val="44"/>
    </w:rPr>
  </w:style>
  <w:style w:type="paragraph" w:styleId="4">
    <w:name w:val="heading 2"/>
    <w:basedOn w:val="3"/>
    <w:next w:val="1"/>
    <w:link w:val="78"/>
    <w:qFormat/>
    <w:uiPriority w:val="9"/>
    <w:pPr>
      <w:widowControl/>
      <w:jc w:val="left"/>
      <w:outlineLvl w:val="1"/>
    </w:pPr>
    <w:rPr>
      <w:kern w:val="0"/>
      <w:sz w:val="36"/>
      <w:szCs w:val="36"/>
    </w:rPr>
  </w:style>
  <w:style w:type="paragraph" w:styleId="5">
    <w:name w:val="heading 3"/>
    <w:basedOn w:val="1"/>
    <w:next w:val="1"/>
    <w:link w:val="104"/>
    <w:qFormat/>
    <w:uiPriority w:val="9"/>
    <w:pPr>
      <w:keepNext/>
      <w:keepLines/>
      <w:spacing w:line="416" w:lineRule="auto"/>
      <w:jc w:val="left"/>
      <w:outlineLvl w:val="2"/>
    </w:pPr>
    <w:rPr>
      <w:rFonts w:ascii="Times New Roman" w:eastAsia="黑体" w:cs="Times New Roman"/>
      <w:sz w:val="32"/>
      <w:szCs w:val="32"/>
    </w:rPr>
  </w:style>
  <w:style w:type="paragraph" w:styleId="6">
    <w:name w:val="heading 4"/>
    <w:basedOn w:val="1"/>
    <w:next w:val="1"/>
    <w:link w:val="58"/>
    <w:qFormat/>
    <w:uiPriority w:val="0"/>
    <w:pPr>
      <w:keepNext/>
      <w:keepLines/>
      <w:spacing w:before="280" w:after="290" w:line="376" w:lineRule="auto"/>
      <w:outlineLvl w:val="3"/>
    </w:pPr>
    <w:rPr>
      <w:rFonts w:ascii="Calibri Light" w:hAnsi="Calibri Light" w:cs="Times New Roman"/>
      <w:b/>
      <w:bCs/>
    </w:rPr>
  </w:style>
  <w:style w:type="paragraph" w:styleId="7">
    <w:name w:val="heading 5"/>
    <w:basedOn w:val="1"/>
    <w:next w:val="1"/>
    <w:link w:val="52"/>
    <w:qFormat/>
    <w:uiPriority w:val="0"/>
    <w:pPr>
      <w:keepNext/>
      <w:keepLines/>
      <w:tabs>
        <w:tab w:val="left" w:pos="0"/>
      </w:tabs>
      <w:spacing w:before="280" w:after="290" w:line="376" w:lineRule="auto"/>
      <w:outlineLvl w:val="4"/>
    </w:pPr>
    <w:rPr>
      <w:rFonts w:ascii="Times New Roman" w:cs="Times New Roman"/>
      <w:b/>
      <w:szCs w:val="20"/>
    </w:rPr>
  </w:style>
  <w:style w:type="paragraph" w:styleId="8">
    <w:name w:val="heading 6"/>
    <w:basedOn w:val="1"/>
    <w:next w:val="1"/>
    <w:link w:val="61"/>
    <w:qFormat/>
    <w:uiPriority w:val="0"/>
    <w:pPr>
      <w:keepNext/>
      <w:keepLines/>
      <w:tabs>
        <w:tab w:val="left" w:pos="0"/>
      </w:tabs>
      <w:spacing w:before="240" w:after="64" w:line="319" w:lineRule="auto"/>
      <w:outlineLvl w:val="5"/>
    </w:pPr>
    <w:rPr>
      <w:rFonts w:ascii="Arial" w:hAnsi="Arial" w:eastAsia="黑体" w:cs="Times New Roman"/>
      <w:b/>
      <w:sz w:val="24"/>
      <w:szCs w:val="20"/>
    </w:rPr>
  </w:style>
  <w:style w:type="paragraph" w:styleId="9">
    <w:name w:val="heading 7"/>
    <w:basedOn w:val="1"/>
    <w:next w:val="1"/>
    <w:link w:val="48"/>
    <w:qFormat/>
    <w:uiPriority w:val="0"/>
    <w:pPr>
      <w:keepNext/>
      <w:keepLines/>
      <w:tabs>
        <w:tab w:val="left" w:pos="0"/>
      </w:tabs>
      <w:spacing w:before="240" w:after="64" w:line="319" w:lineRule="auto"/>
      <w:outlineLvl w:val="6"/>
    </w:pPr>
    <w:rPr>
      <w:rFonts w:ascii="Times New Roman" w:cs="Times New Roman"/>
      <w:b/>
      <w:sz w:val="24"/>
      <w:szCs w:val="20"/>
    </w:rPr>
  </w:style>
  <w:style w:type="paragraph" w:styleId="10">
    <w:name w:val="heading 8"/>
    <w:basedOn w:val="1"/>
    <w:next w:val="1"/>
    <w:link w:val="90"/>
    <w:qFormat/>
    <w:uiPriority w:val="0"/>
    <w:pPr>
      <w:keepNext/>
      <w:keepLines/>
      <w:tabs>
        <w:tab w:val="left" w:pos="0"/>
      </w:tabs>
      <w:spacing w:before="240" w:after="64" w:line="319" w:lineRule="auto"/>
      <w:outlineLvl w:val="7"/>
    </w:pPr>
    <w:rPr>
      <w:rFonts w:ascii="Arial" w:hAnsi="Arial" w:eastAsia="黑体" w:cs="Times New Roman"/>
      <w:sz w:val="24"/>
      <w:szCs w:val="20"/>
    </w:rPr>
  </w:style>
  <w:style w:type="paragraph" w:styleId="11">
    <w:name w:val="heading 9"/>
    <w:basedOn w:val="1"/>
    <w:next w:val="1"/>
    <w:link w:val="100"/>
    <w:qFormat/>
    <w:uiPriority w:val="0"/>
    <w:pPr>
      <w:keepNext/>
      <w:keepLines/>
      <w:tabs>
        <w:tab w:val="left" w:pos="0"/>
      </w:tabs>
      <w:spacing w:before="240" w:after="64" w:line="319" w:lineRule="auto"/>
      <w:outlineLvl w:val="8"/>
    </w:pPr>
    <w:rPr>
      <w:rFonts w:ascii="Arial" w:hAnsi="Arial" w:eastAsia="黑体" w:cs="Times New Roman"/>
      <w:sz w:val="21"/>
      <w:szCs w:val="20"/>
    </w:rPr>
  </w:style>
  <w:style w:type="character" w:default="1" w:styleId="38">
    <w:name w:val="Default Paragraph Font"/>
    <w:semiHidden/>
    <w:unhideWhenUsed/>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39"/>
  </w:style>
  <w:style w:type="paragraph" w:styleId="12">
    <w:name w:val="List 3"/>
    <w:basedOn w:val="1"/>
    <w:qFormat/>
    <w:uiPriority w:val="0"/>
    <w:pPr>
      <w:ind w:left="100" w:leftChars="400" w:hanging="200" w:hangingChars="200"/>
    </w:pPr>
    <w:rPr>
      <w:rFonts w:ascii="Times New Roman" w:cs="Times New Roman"/>
      <w:sz w:val="21"/>
      <w:szCs w:val="21"/>
    </w:rPr>
  </w:style>
  <w:style w:type="paragraph" w:styleId="13">
    <w:name w:val="Normal Indent"/>
    <w:basedOn w:val="1"/>
    <w:qFormat/>
    <w:uiPriority w:val="0"/>
    <w:pPr>
      <w:ind w:firstLine="420"/>
    </w:pPr>
    <w:rPr>
      <w:rFonts w:ascii="Times New Roman" w:cs="Times New Roman"/>
      <w:sz w:val="21"/>
      <w:szCs w:val="21"/>
    </w:r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Document Map"/>
    <w:basedOn w:val="1"/>
    <w:link w:val="86"/>
    <w:semiHidden/>
    <w:qFormat/>
    <w:uiPriority w:val="0"/>
    <w:pPr>
      <w:shd w:val="clear" w:color="auto" w:fill="000080"/>
    </w:pPr>
    <w:rPr>
      <w:rFonts w:ascii="Calibri" w:hAnsi="Calibri" w:cs="Times New Roman"/>
      <w:sz w:val="21"/>
      <w:szCs w:val="22"/>
    </w:rPr>
  </w:style>
  <w:style w:type="paragraph" w:styleId="16">
    <w:name w:val="annotation text"/>
    <w:basedOn w:val="1"/>
    <w:link w:val="89"/>
    <w:qFormat/>
    <w:uiPriority w:val="99"/>
    <w:pPr>
      <w:jc w:val="left"/>
    </w:pPr>
    <w:rPr>
      <w:rFonts w:cs="Times New Roman"/>
      <w:sz w:val="24"/>
      <w:szCs w:val="24"/>
    </w:rPr>
  </w:style>
  <w:style w:type="paragraph" w:styleId="17">
    <w:name w:val="Body Text"/>
    <w:basedOn w:val="1"/>
    <w:next w:val="1"/>
    <w:link w:val="56"/>
    <w:qFormat/>
    <w:uiPriority w:val="0"/>
    <w:rPr>
      <w:rFonts w:cs="Times New Roman"/>
      <w:sz w:val="32"/>
      <w:szCs w:val="32"/>
    </w:rPr>
  </w:style>
  <w:style w:type="paragraph" w:styleId="18">
    <w:name w:val="Body Text Indent"/>
    <w:basedOn w:val="1"/>
    <w:link w:val="55"/>
    <w:qFormat/>
    <w:uiPriority w:val="0"/>
    <w:pPr>
      <w:spacing w:line="480" w:lineRule="exact"/>
      <w:ind w:firstLine="538" w:firstLineChars="192"/>
      <w:jc w:val="left"/>
    </w:pPr>
    <w:rPr>
      <w:rFonts w:cs="Times New Roman"/>
      <w:sz w:val="24"/>
      <w:szCs w:val="24"/>
    </w:rPr>
  </w:style>
  <w:style w:type="paragraph" w:styleId="19">
    <w:name w:val="List 2"/>
    <w:basedOn w:val="1"/>
    <w:qFormat/>
    <w:uiPriority w:val="0"/>
    <w:pPr>
      <w:ind w:left="100" w:leftChars="200" w:hanging="200" w:hangingChars="200"/>
    </w:pPr>
    <w:rPr>
      <w:rFonts w:ascii="Times New Roman" w:cs="Times New Roman"/>
      <w:sz w:val="21"/>
      <w:szCs w:val="21"/>
    </w:rPr>
  </w:style>
  <w:style w:type="paragraph" w:styleId="20">
    <w:name w:val="toc 3"/>
    <w:basedOn w:val="1"/>
    <w:next w:val="1"/>
    <w:qFormat/>
    <w:uiPriority w:val="0"/>
    <w:pPr>
      <w:ind w:left="840" w:leftChars="400"/>
    </w:pPr>
  </w:style>
  <w:style w:type="paragraph" w:styleId="21">
    <w:name w:val="Plain Text"/>
    <w:basedOn w:val="1"/>
    <w:link w:val="94"/>
    <w:qFormat/>
    <w:uiPriority w:val="0"/>
    <w:rPr>
      <w:rFonts w:hAnsi="Courier New" w:cs="Times New Roman"/>
      <w:sz w:val="21"/>
      <w:szCs w:val="21"/>
    </w:rPr>
  </w:style>
  <w:style w:type="paragraph" w:styleId="22">
    <w:name w:val="Date"/>
    <w:basedOn w:val="1"/>
    <w:next w:val="1"/>
    <w:link w:val="67"/>
    <w:qFormat/>
    <w:uiPriority w:val="0"/>
    <w:pPr>
      <w:ind w:left="100" w:leftChars="2500"/>
    </w:pPr>
    <w:rPr>
      <w:rFonts w:cs="Times New Roman"/>
      <w:sz w:val="24"/>
      <w:szCs w:val="24"/>
    </w:rPr>
  </w:style>
  <w:style w:type="paragraph" w:styleId="23">
    <w:name w:val="Body Text Indent 2"/>
    <w:basedOn w:val="1"/>
    <w:link w:val="53"/>
    <w:qFormat/>
    <w:uiPriority w:val="0"/>
    <w:pPr>
      <w:spacing w:line="480" w:lineRule="exact"/>
      <w:ind w:firstLine="241" w:firstLineChars="100"/>
      <w:jc w:val="left"/>
    </w:pPr>
    <w:rPr>
      <w:rFonts w:ascii="黑体" w:hAnsi="宋体" w:eastAsia="黑体" w:cs="Times New Roman"/>
      <w:b/>
      <w:bCs/>
      <w:sz w:val="24"/>
      <w:szCs w:val="24"/>
    </w:rPr>
  </w:style>
  <w:style w:type="paragraph" w:styleId="24">
    <w:name w:val="Balloon Text"/>
    <w:basedOn w:val="1"/>
    <w:link w:val="92"/>
    <w:qFormat/>
    <w:uiPriority w:val="99"/>
    <w:rPr>
      <w:rFonts w:cs="Times New Roman"/>
      <w:sz w:val="18"/>
      <w:szCs w:val="18"/>
    </w:rPr>
  </w:style>
  <w:style w:type="paragraph" w:styleId="25">
    <w:name w:val="footer"/>
    <w:basedOn w:val="1"/>
    <w:link w:val="68"/>
    <w:qFormat/>
    <w:uiPriority w:val="99"/>
    <w:pPr>
      <w:tabs>
        <w:tab w:val="center" w:pos="4153"/>
        <w:tab w:val="right" w:pos="8306"/>
      </w:tabs>
      <w:snapToGrid w:val="0"/>
      <w:jc w:val="left"/>
    </w:pPr>
    <w:rPr>
      <w:rFonts w:ascii="Times New Roman" w:cs="Times New Roman"/>
      <w:sz w:val="18"/>
      <w:szCs w:val="18"/>
    </w:rPr>
  </w:style>
  <w:style w:type="paragraph" w:styleId="26">
    <w:name w:val="header"/>
    <w:basedOn w:val="1"/>
    <w:link w:val="95"/>
    <w:qFormat/>
    <w:uiPriority w:val="99"/>
    <w:pPr>
      <w:pBdr>
        <w:bottom w:val="single" w:color="auto" w:sz="6" w:space="1"/>
      </w:pBdr>
      <w:tabs>
        <w:tab w:val="center" w:pos="4153"/>
        <w:tab w:val="right" w:pos="8306"/>
      </w:tabs>
      <w:snapToGrid w:val="0"/>
      <w:jc w:val="center"/>
    </w:pPr>
    <w:rPr>
      <w:rFonts w:cs="Times New Roman"/>
      <w:kern w:val="0"/>
      <w:sz w:val="18"/>
      <w:szCs w:val="18"/>
    </w:rPr>
  </w:style>
  <w:style w:type="paragraph" w:styleId="27">
    <w:name w:val="Subtitle"/>
    <w:basedOn w:val="1"/>
    <w:next w:val="1"/>
    <w:link w:val="93"/>
    <w:qFormat/>
    <w:uiPriority w:val="0"/>
    <w:pPr>
      <w:spacing w:before="240" w:after="60" w:line="312" w:lineRule="auto"/>
      <w:jc w:val="center"/>
      <w:outlineLvl w:val="1"/>
    </w:pPr>
    <w:rPr>
      <w:rFonts w:ascii="Cambria" w:hAnsi="Cambria" w:cs="Times New Roman"/>
      <w:b/>
      <w:kern w:val="28"/>
      <w:sz w:val="32"/>
      <w:szCs w:val="20"/>
    </w:rPr>
  </w:style>
  <w:style w:type="paragraph" w:styleId="28">
    <w:name w:val="List"/>
    <w:basedOn w:val="1"/>
    <w:qFormat/>
    <w:uiPriority w:val="0"/>
    <w:pPr>
      <w:ind w:left="200" w:hanging="200" w:hangingChars="200"/>
    </w:pPr>
    <w:rPr>
      <w:rFonts w:ascii="Times New Roman" w:cs="Times New Roman"/>
      <w:sz w:val="21"/>
      <w:szCs w:val="21"/>
    </w:rPr>
  </w:style>
  <w:style w:type="paragraph" w:styleId="29">
    <w:name w:val="Body Text Indent 3"/>
    <w:basedOn w:val="1"/>
    <w:link w:val="62"/>
    <w:qFormat/>
    <w:uiPriority w:val="0"/>
    <w:pPr>
      <w:spacing w:line="360" w:lineRule="auto"/>
      <w:ind w:firstLine="480" w:firstLineChars="200"/>
    </w:pPr>
    <w:rPr>
      <w:rFonts w:cs="Times New Roman"/>
      <w:sz w:val="24"/>
      <w:szCs w:val="24"/>
    </w:rPr>
  </w:style>
  <w:style w:type="paragraph" w:styleId="30">
    <w:name w:val="toc 2"/>
    <w:basedOn w:val="1"/>
    <w:next w:val="1"/>
    <w:qFormat/>
    <w:uiPriority w:val="39"/>
    <w:pPr>
      <w:ind w:left="420" w:leftChars="200"/>
    </w:pPr>
  </w:style>
  <w:style w:type="paragraph" w:styleId="31">
    <w:name w:val="Body Text 2"/>
    <w:basedOn w:val="1"/>
    <w:link w:val="73"/>
    <w:qFormat/>
    <w:uiPriority w:val="0"/>
    <w:pPr>
      <w:spacing w:after="120" w:line="480" w:lineRule="auto"/>
    </w:pPr>
    <w:rPr>
      <w:rFonts w:cs="Times New Roman"/>
      <w:sz w:val="24"/>
      <w:szCs w:val="24"/>
    </w:rPr>
  </w:style>
  <w:style w:type="paragraph" w:styleId="32">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33">
    <w:name w:val="Title"/>
    <w:basedOn w:val="1"/>
    <w:next w:val="1"/>
    <w:link w:val="51"/>
    <w:qFormat/>
    <w:uiPriority w:val="0"/>
    <w:pPr>
      <w:spacing w:before="240" w:after="60"/>
      <w:jc w:val="left"/>
      <w:outlineLvl w:val="0"/>
    </w:pPr>
    <w:rPr>
      <w:rFonts w:ascii="Cambria" w:hAnsi="Cambria" w:cs="Times New Roman"/>
      <w:b/>
      <w:bCs/>
      <w:sz w:val="32"/>
      <w:szCs w:val="32"/>
    </w:rPr>
  </w:style>
  <w:style w:type="paragraph" w:styleId="34">
    <w:name w:val="annotation subject"/>
    <w:basedOn w:val="16"/>
    <w:next w:val="16"/>
    <w:link w:val="98"/>
    <w:qFormat/>
    <w:uiPriority w:val="99"/>
    <w:rPr>
      <w:b/>
      <w:bCs/>
      <w:sz w:val="28"/>
      <w:szCs w:val="28"/>
    </w:rPr>
  </w:style>
  <w:style w:type="paragraph" w:styleId="35">
    <w:name w:val="Body Text First Indent"/>
    <w:basedOn w:val="17"/>
    <w:link w:val="158"/>
    <w:unhideWhenUsed/>
    <w:qFormat/>
    <w:uiPriority w:val="99"/>
    <w:pPr>
      <w:spacing w:after="120"/>
      <w:ind w:firstLine="420" w:firstLineChars="100"/>
    </w:pPr>
    <w:rPr>
      <w:rFonts w:ascii="Calibri" w:hAnsi="Calibri"/>
      <w:sz w:val="21"/>
      <w:szCs w:val="22"/>
    </w:rPr>
  </w:style>
  <w:style w:type="table" w:styleId="37">
    <w:name w:val="Table Grid"/>
    <w:basedOn w:val="36"/>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qFormat/>
    <w:uiPriority w:val="0"/>
    <w:rPr>
      <w:b/>
      <w:bCs/>
    </w:rPr>
  </w:style>
  <w:style w:type="character" w:styleId="40">
    <w:name w:val="page number"/>
    <w:qFormat/>
    <w:uiPriority w:val="0"/>
    <w:rPr>
      <w:rFonts w:cs="Times New Roman"/>
    </w:rPr>
  </w:style>
  <w:style w:type="character" w:styleId="41">
    <w:name w:val="FollowedHyperlink"/>
    <w:qFormat/>
    <w:uiPriority w:val="0"/>
    <w:rPr>
      <w:rFonts w:cs="Times New Roman"/>
      <w:color w:val="800080"/>
      <w:u w:val="single"/>
    </w:rPr>
  </w:style>
  <w:style w:type="character" w:styleId="42">
    <w:name w:val="line number"/>
    <w:qFormat/>
    <w:uiPriority w:val="0"/>
    <w:rPr>
      <w:rFonts w:cs="Times New Roman"/>
    </w:rPr>
  </w:style>
  <w:style w:type="character" w:styleId="43">
    <w:name w:val="Hyperlink"/>
    <w:qFormat/>
    <w:uiPriority w:val="99"/>
    <w:rPr>
      <w:rFonts w:cs="Times New Roman"/>
      <w:color w:val="0000FF"/>
      <w:u w:val="single"/>
    </w:rPr>
  </w:style>
  <w:style w:type="character" w:styleId="44">
    <w:name w:val="HTML Code"/>
    <w:basedOn w:val="38"/>
    <w:semiHidden/>
    <w:unhideWhenUsed/>
    <w:qFormat/>
    <w:uiPriority w:val="99"/>
    <w:rPr>
      <w:rFonts w:ascii="Courier New" w:hAnsi="Courier New"/>
      <w:sz w:val="20"/>
    </w:rPr>
  </w:style>
  <w:style w:type="character" w:styleId="45">
    <w:name w:val="annotation reference"/>
    <w:qFormat/>
    <w:uiPriority w:val="99"/>
    <w:rPr>
      <w:rFonts w:cs="Times New Roman"/>
      <w:sz w:val="21"/>
      <w:szCs w:val="21"/>
    </w:rPr>
  </w:style>
  <w:style w:type="character" w:styleId="46">
    <w:name w:val="HTML Keyboard"/>
    <w:basedOn w:val="38"/>
    <w:semiHidden/>
    <w:unhideWhenUsed/>
    <w:qFormat/>
    <w:uiPriority w:val="99"/>
    <w:rPr>
      <w:rFonts w:ascii="Courier New" w:hAnsi="Courier New"/>
      <w:color w:val="CD0200"/>
      <w:sz w:val="20"/>
      <w:u w:val="none"/>
    </w:rPr>
  </w:style>
  <w:style w:type="character" w:styleId="47">
    <w:name w:val="HTML Sample"/>
    <w:basedOn w:val="38"/>
    <w:semiHidden/>
    <w:unhideWhenUsed/>
    <w:qFormat/>
    <w:uiPriority w:val="99"/>
    <w:rPr>
      <w:rFonts w:ascii="Courier New" w:hAnsi="Courier New"/>
    </w:rPr>
  </w:style>
  <w:style w:type="character" w:customStyle="1" w:styleId="48">
    <w:name w:val="标题 7 Char"/>
    <w:link w:val="9"/>
    <w:qFormat/>
    <w:uiPriority w:val="0"/>
    <w:rPr>
      <w:b/>
      <w:kern w:val="2"/>
      <w:sz w:val="24"/>
    </w:rPr>
  </w:style>
  <w:style w:type="character" w:customStyle="1" w:styleId="49">
    <w:name w:val="Body Text Char1"/>
    <w:qFormat/>
    <w:uiPriority w:val="0"/>
    <w:rPr>
      <w:rFonts w:ascii="宋体" w:cs="宋体"/>
      <w:sz w:val="28"/>
      <w:szCs w:val="28"/>
    </w:rPr>
  </w:style>
  <w:style w:type="character" w:customStyle="1" w:styleId="50">
    <w:name w:val="Balloon Text Char1"/>
    <w:qFormat/>
    <w:uiPriority w:val="0"/>
    <w:rPr>
      <w:rFonts w:ascii="宋体" w:cs="宋体"/>
      <w:sz w:val="2"/>
    </w:rPr>
  </w:style>
  <w:style w:type="character" w:customStyle="1" w:styleId="51">
    <w:name w:val="标题 Char"/>
    <w:link w:val="33"/>
    <w:qFormat/>
    <w:uiPriority w:val="0"/>
    <w:rPr>
      <w:rFonts w:ascii="Cambria" w:hAnsi="Cambria" w:cs="Cambria"/>
      <w:b/>
      <w:bCs/>
      <w:kern w:val="2"/>
      <w:sz w:val="32"/>
      <w:szCs w:val="32"/>
    </w:rPr>
  </w:style>
  <w:style w:type="character" w:customStyle="1" w:styleId="52">
    <w:name w:val="标题 5 Char"/>
    <w:link w:val="7"/>
    <w:qFormat/>
    <w:uiPriority w:val="0"/>
    <w:rPr>
      <w:b/>
      <w:kern w:val="2"/>
      <w:sz w:val="28"/>
    </w:rPr>
  </w:style>
  <w:style w:type="character" w:customStyle="1" w:styleId="53">
    <w:name w:val="正文文本缩进 2 Char"/>
    <w:link w:val="23"/>
    <w:qFormat/>
    <w:uiPriority w:val="0"/>
    <w:rPr>
      <w:rFonts w:ascii="黑体" w:hAnsi="宋体" w:eastAsia="黑体" w:cs="黑体"/>
      <w:b/>
      <w:bCs/>
      <w:kern w:val="2"/>
      <w:sz w:val="24"/>
      <w:szCs w:val="24"/>
      <w:lang w:val="en-US" w:eastAsia="zh-CN"/>
    </w:rPr>
  </w:style>
  <w:style w:type="character" w:customStyle="1" w:styleId="54">
    <w:name w:val="font01"/>
    <w:qFormat/>
    <w:uiPriority w:val="0"/>
    <w:rPr>
      <w:rFonts w:hint="eastAsia" w:ascii="宋体" w:hAnsi="宋体" w:eastAsia="宋体" w:cs="宋体"/>
      <w:color w:val="000000"/>
      <w:sz w:val="24"/>
      <w:szCs w:val="24"/>
    </w:rPr>
  </w:style>
  <w:style w:type="character" w:customStyle="1" w:styleId="55">
    <w:name w:val="正文文本缩进 Char"/>
    <w:link w:val="18"/>
    <w:qFormat/>
    <w:uiPriority w:val="0"/>
    <w:rPr>
      <w:rFonts w:ascii="宋体" w:cs="宋体"/>
      <w:kern w:val="2"/>
      <w:sz w:val="24"/>
      <w:szCs w:val="24"/>
    </w:rPr>
  </w:style>
  <w:style w:type="character" w:customStyle="1" w:styleId="56">
    <w:name w:val="正文文本 Char"/>
    <w:link w:val="17"/>
    <w:qFormat/>
    <w:uiPriority w:val="0"/>
    <w:rPr>
      <w:rFonts w:ascii="宋体" w:eastAsia="宋体" w:cs="宋体"/>
      <w:kern w:val="2"/>
      <w:sz w:val="32"/>
      <w:szCs w:val="32"/>
    </w:rPr>
  </w:style>
  <w:style w:type="character" w:customStyle="1" w:styleId="57">
    <w:name w:val="页脚 Char1"/>
    <w:qFormat/>
    <w:locked/>
    <w:uiPriority w:val="0"/>
    <w:rPr>
      <w:rFonts w:eastAsia="黑体"/>
      <w:snapToGrid/>
      <w:sz w:val="18"/>
      <w:szCs w:val="18"/>
    </w:rPr>
  </w:style>
  <w:style w:type="character" w:customStyle="1" w:styleId="58">
    <w:name w:val="标题 4 Char"/>
    <w:link w:val="6"/>
    <w:qFormat/>
    <w:uiPriority w:val="0"/>
    <w:rPr>
      <w:rFonts w:ascii="Calibri Light" w:hAnsi="Calibri Light" w:eastAsia="宋体" w:cs="Times New Roman"/>
      <w:b/>
      <w:bCs/>
      <w:kern w:val="2"/>
      <w:sz w:val="28"/>
      <w:szCs w:val="28"/>
    </w:rPr>
  </w:style>
  <w:style w:type="character" w:customStyle="1" w:styleId="59">
    <w:name w:val="Body Text Indent Char1"/>
    <w:qFormat/>
    <w:uiPriority w:val="0"/>
    <w:rPr>
      <w:rFonts w:ascii="宋体" w:cs="宋体"/>
      <w:sz w:val="28"/>
      <w:szCs w:val="28"/>
    </w:rPr>
  </w:style>
  <w:style w:type="character" w:customStyle="1" w:styleId="60">
    <w:name w:val="Header Char"/>
    <w:qFormat/>
    <w:uiPriority w:val="0"/>
    <w:rPr>
      <w:rFonts w:cs="Times New Roman"/>
      <w:kern w:val="2"/>
      <w:sz w:val="18"/>
      <w:szCs w:val="18"/>
    </w:rPr>
  </w:style>
  <w:style w:type="character" w:customStyle="1" w:styleId="61">
    <w:name w:val="标题 6 Char"/>
    <w:link w:val="8"/>
    <w:qFormat/>
    <w:uiPriority w:val="0"/>
    <w:rPr>
      <w:rFonts w:ascii="Arial" w:hAnsi="Arial" w:eastAsia="黑体" w:cs="Arial"/>
      <w:b/>
      <w:kern w:val="2"/>
      <w:sz w:val="24"/>
    </w:rPr>
  </w:style>
  <w:style w:type="character" w:customStyle="1" w:styleId="62">
    <w:name w:val="正文文本缩进 3 Char"/>
    <w:link w:val="29"/>
    <w:qFormat/>
    <w:uiPriority w:val="0"/>
    <w:rPr>
      <w:rFonts w:ascii="宋体" w:eastAsia="宋体" w:cs="宋体"/>
      <w:kern w:val="2"/>
      <w:sz w:val="24"/>
      <w:szCs w:val="24"/>
    </w:rPr>
  </w:style>
  <w:style w:type="character" w:customStyle="1" w:styleId="63">
    <w:name w:val="标题 1 Char"/>
    <w:link w:val="3"/>
    <w:qFormat/>
    <w:uiPriority w:val="0"/>
    <w:rPr>
      <w:rFonts w:ascii="宋体" w:cs="宋体"/>
      <w:b/>
      <w:bCs/>
      <w:kern w:val="44"/>
      <w:sz w:val="44"/>
      <w:szCs w:val="44"/>
    </w:rPr>
  </w:style>
  <w:style w:type="character" w:customStyle="1" w:styleId="64">
    <w:name w:val="style19"/>
    <w:qFormat/>
    <w:uiPriority w:val="0"/>
    <w:rPr>
      <w:rFonts w:ascii="Verdana" w:hAnsi="Verdana" w:eastAsia="仿宋_GB2312"/>
      <w:kern w:val="0"/>
      <w:sz w:val="24"/>
      <w:szCs w:val="20"/>
      <w:lang w:eastAsia="en-US"/>
    </w:rPr>
  </w:style>
  <w:style w:type="character" w:customStyle="1" w:styleId="65">
    <w:name w:val="Body Text Indent 3 Char1"/>
    <w:qFormat/>
    <w:uiPriority w:val="0"/>
    <w:rPr>
      <w:rFonts w:ascii="宋体" w:cs="宋体"/>
      <w:sz w:val="16"/>
      <w:szCs w:val="16"/>
    </w:rPr>
  </w:style>
  <w:style w:type="character" w:customStyle="1" w:styleId="66">
    <w:name w:val="Date Char1"/>
    <w:qFormat/>
    <w:uiPriority w:val="0"/>
    <w:rPr>
      <w:rFonts w:ascii="宋体" w:cs="宋体"/>
      <w:sz w:val="28"/>
      <w:szCs w:val="28"/>
    </w:rPr>
  </w:style>
  <w:style w:type="character" w:customStyle="1" w:styleId="67">
    <w:name w:val="日期 Char"/>
    <w:link w:val="22"/>
    <w:qFormat/>
    <w:uiPriority w:val="0"/>
    <w:rPr>
      <w:rFonts w:ascii="宋体" w:cs="宋体"/>
      <w:kern w:val="2"/>
      <w:sz w:val="24"/>
      <w:szCs w:val="24"/>
    </w:rPr>
  </w:style>
  <w:style w:type="character" w:customStyle="1" w:styleId="68">
    <w:name w:val="页脚 Char"/>
    <w:link w:val="25"/>
    <w:qFormat/>
    <w:uiPriority w:val="99"/>
    <w:rPr>
      <w:rFonts w:cs="Times New Roman"/>
      <w:kern w:val="2"/>
      <w:sz w:val="18"/>
      <w:szCs w:val="18"/>
    </w:rPr>
  </w:style>
  <w:style w:type="character" w:customStyle="1" w:styleId="69">
    <w:name w:val="Footer Char1"/>
    <w:qFormat/>
    <w:uiPriority w:val="0"/>
    <w:rPr>
      <w:rFonts w:ascii="宋体" w:cs="宋体"/>
      <w:sz w:val="18"/>
      <w:szCs w:val="18"/>
    </w:rPr>
  </w:style>
  <w:style w:type="character" w:customStyle="1" w:styleId="70">
    <w:name w:val="font11"/>
    <w:qFormat/>
    <w:uiPriority w:val="0"/>
    <w:rPr>
      <w:rFonts w:hint="eastAsia" w:ascii="微软雅黑" w:hAnsi="微软雅黑" w:eastAsia="微软雅黑" w:cs="微软雅黑"/>
      <w:b/>
      <w:color w:val="000000"/>
      <w:sz w:val="20"/>
      <w:szCs w:val="20"/>
      <w:u w:val="none"/>
    </w:rPr>
  </w:style>
  <w:style w:type="character" w:customStyle="1" w:styleId="71">
    <w:name w:val="GP正文(首行缩进) Char Char"/>
    <w:link w:val="72"/>
    <w:qFormat/>
    <w:uiPriority w:val="0"/>
    <w:rPr>
      <w:szCs w:val="21"/>
    </w:rPr>
  </w:style>
  <w:style w:type="paragraph" w:customStyle="1" w:styleId="72">
    <w:name w:val="GP正文(首行缩进)"/>
    <w:basedOn w:val="1"/>
    <w:link w:val="71"/>
    <w:qFormat/>
    <w:uiPriority w:val="0"/>
    <w:pPr>
      <w:spacing w:line="360" w:lineRule="auto"/>
      <w:jc w:val="left"/>
    </w:pPr>
    <w:rPr>
      <w:rFonts w:ascii="Times New Roman" w:cs="Times New Roman"/>
      <w:kern w:val="0"/>
      <w:sz w:val="20"/>
      <w:szCs w:val="21"/>
    </w:rPr>
  </w:style>
  <w:style w:type="character" w:customStyle="1" w:styleId="73">
    <w:name w:val="正文文本 2 Char"/>
    <w:link w:val="31"/>
    <w:qFormat/>
    <w:uiPriority w:val="0"/>
    <w:rPr>
      <w:rFonts w:ascii="宋体" w:cs="宋体"/>
      <w:kern w:val="2"/>
      <w:sz w:val="24"/>
      <w:szCs w:val="24"/>
    </w:rPr>
  </w:style>
  <w:style w:type="character" w:customStyle="1" w:styleId="74">
    <w:name w:val="font81"/>
    <w:qFormat/>
    <w:uiPriority w:val="0"/>
    <w:rPr>
      <w:rFonts w:ascii="Calibri" w:hAnsi="Calibri" w:cs="Calibri"/>
      <w:color w:val="000000"/>
      <w:sz w:val="24"/>
      <w:szCs w:val="24"/>
    </w:rPr>
  </w:style>
  <w:style w:type="character" w:customStyle="1" w:styleId="75">
    <w:name w:val="Plain Text Char1"/>
    <w:qFormat/>
    <w:uiPriority w:val="0"/>
    <w:rPr>
      <w:rFonts w:ascii="宋体" w:hAnsi="Courier New" w:cs="Courier New"/>
      <w:sz w:val="21"/>
      <w:szCs w:val="21"/>
    </w:rPr>
  </w:style>
  <w:style w:type="character" w:customStyle="1" w:styleId="76">
    <w:name w:val="style21"/>
    <w:basedOn w:val="38"/>
    <w:qFormat/>
    <w:uiPriority w:val="0"/>
  </w:style>
  <w:style w:type="character" w:customStyle="1" w:styleId="77">
    <w:name w:val="Body Text 2 Char1"/>
    <w:qFormat/>
    <w:uiPriority w:val="0"/>
    <w:rPr>
      <w:rFonts w:ascii="宋体" w:cs="宋体"/>
      <w:sz w:val="28"/>
      <w:szCs w:val="28"/>
    </w:rPr>
  </w:style>
  <w:style w:type="character" w:customStyle="1" w:styleId="78">
    <w:name w:val="标题 2 Char"/>
    <w:link w:val="4"/>
    <w:qFormat/>
    <w:uiPriority w:val="9"/>
    <w:rPr>
      <w:rFonts w:ascii="宋体" w:eastAsia="宋体" w:cs="宋体"/>
      <w:b/>
      <w:bCs/>
      <w:sz w:val="36"/>
      <w:szCs w:val="36"/>
    </w:rPr>
  </w:style>
  <w:style w:type="character" w:customStyle="1" w:styleId="79">
    <w:name w:val="Title Char1"/>
    <w:qFormat/>
    <w:uiPriority w:val="0"/>
    <w:rPr>
      <w:rFonts w:ascii="Cambria" w:hAnsi="Cambria" w:cs="Times New Roman"/>
      <w:b/>
      <w:bCs/>
      <w:sz w:val="32"/>
      <w:szCs w:val="32"/>
    </w:rPr>
  </w:style>
  <w:style w:type="character" w:customStyle="1" w:styleId="80">
    <w:name w:val="unnamed11"/>
    <w:qFormat/>
    <w:uiPriority w:val="0"/>
    <w:rPr>
      <w:rFonts w:cs="Times New Roman"/>
      <w:spacing w:val="340"/>
      <w:sz w:val="18"/>
      <w:szCs w:val="18"/>
    </w:rPr>
  </w:style>
  <w:style w:type="character" w:customStyle="1" w:styleId="81">
    <w:name w:val="font21"/>
    <w:qFormat/>
    <w:uiPriority w:val="0"/>
    <w:rPr>
      <w:rFonts w:hint="eastAsia" w:ascii="微软雅黑" w:hAnsi="微软雅黑" w:eastAsia="微软雅黑" w:cs="微软雅黑"/>
      <w:color w:val="000000"/>
      <w:sz w:val="20"/>
      <w:szCs w:val="20"/>
      <w:u w:val="none"/>
    </w:rPr>
  </w:style>
  <w:style w:type="character" w:customStyle="1" w:styleId="82">
    <w:name w:val="Body Text Indent 2 Char1"/>
    <w:qFormat/>
    <w:uiPriority w:val="0"/>
    <w:rPr>
      <w:rFonts w:ascii="宋体" w:cs="宋体"/>
      <w:sz w:val="28"/>
      <w:szCs w:val="28"/>
    </w:rPr>
  </w:style>
  <w:style w:type="character" w:customStyle="1" w:styleId="83">
    <w:name w:val="列出段落 Char1"/>
    <w:link w:val="84"/>
    <w:qFormat/>
    <w:locked/>
    <w:uiPriority w:val="0"/>
    <w:rPr>
      <w:kern w:val="2"/>
      <w:sz w:val="21"/>
      <w:szCs w:val="21"/>
    </w:rPr>
  </w:style>
  <w:style w:type="paragraph" w:styleId="84">
    <w:name w:val="List Paragraph"/>
    <w:basedOn w:val="1"/>
    <w:link w:val="83"/>
    <w:qFormat/>
    <w:uiPriority w:val="34"/>
    <w:pPr>
      <w:ind w:firstLine="420" w:firstLineChars="200"/>
    </w:pPr>
    <w:rPr>
      <w:rFonts w:ascii="Times New Roman" w:cs="Times New Roman"/>
      <w:sz w:val="21"/>
      <w:szCs w:val="21"/>
    </w:rPr>
  </w:style>
  <w:style w:type="character" w:customStyle="1" w:styleId="85">
    <w:name w:val="tcnt2"/>
    <w:basedOn w:val="38"/>
    <w:qFormat/>
    <w:uiPriority w:val="0"/>
  </w:style>
  <w:style w:type="character" w:customStyle="1" w:styleId="86">
    <w:name w:val="文档结构图 Char"/>
    <w:link w:val="15"/>
    <w:semiHidden/>
    <w:qFormat/>
    <w:uiPriority w:val="0"/>
    <w:rPr>
      <w:rFonts w:ascii="Calibri" w:hAnsi="Calibri"/>
      <w:kern w:val="2"/>
      <w:sz w:val="21"/>
      <w:szCs w:val="22"/>
      <w:shd w:val="clear" w:color="auto" w:fill="000080"/>
    </w:rPr>
  </w:style>
  <w:style w:type="character" w:customStyle="1" w:styleId="87">
    <w:name w:val="无间隔 Char"/>
    <w:link w:val="88"/>
    <w:qFormat/>
    <w:uiPriority w:val="1"/>
    <w:rPr>
      <w:kern w:val="2"/>
      <w:sz w:val="21"/>
      <w:szCs w:val="22"/>
      <w:lang w:val="en-US" w:eastAsia="zh-CN" w:bidi="ar-SA"/>
    </w:rPr>
  </w:style>
  <w:style w:type="paragraph" w:customStyle="1" w:styleId="88">
    <w:name w:val="无间隔1"/>
    <w:link w:val="87"/>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89">
    <w:name w:val="批注文字 Char"/>
    <w:link w:val="16"/>
    <w:qFormat/>
    <w:uiPriority w:val="99"/>
    <w:rPr>
      <w:rFonts w:ascii="宋体" w:cs="宋体"/>
      <w:kern w:val="2"/>
      <w:sz w:val="24"/>
      <w:szCs w:val="24"/>
    </w:rPr>
  </w:style>
  <w:style w:type="character" w:customStyle="1" w:styleId="90">
    <w:name w:val="标题 8 Char"/>
    <w:link w:val="10"/>
    <w:qFormat/>
    <w:uiPriority w:val="0"/>
    <w:rPr>
      <w:rFonts w:ascii="Arial" w:hAnsi="Arial" w:eastAsia="黑体" w:cs="Arial"/>
      <w:kern w:val="2"/>
      <w:sz w:val="24"/>
    </w:rPr>
  </w:style>
  <w:style w:type="character" w:customStyle="1" w:styleId="91">
    <w:name w:val="apple-converted-space"/>
    <w:basedOn w:val="38"/>
    <w:qFormat/>
    <w:uiPriority w:val="0"/>
  </w:style>
  <w:style w:type="character" w:customStyle="1" w:styleId="92">
    <w:name w:val="批注框文本 Char"/>
    <w:link w:val="24"/>
    <w:qFormat/>
    <w:uiPriority w:val="99"/>
    <w:rPr>
      <w:rFonts w:ascii="宋体" w:cs="宋体"/>
      <w:kern w:val="2"/>
      <w:sz w:val="18"/>
      <w:szCs w:val="18"/>
    </w:rPr>
  </w:style>
  <w:style w:type="character" w:customStyle="1" w:styleId="93">
    <w:name w:val="副标题 Char"/>
    <w:link w:val="27"/>
    <w:qFormat/>
    <w:uiPriority w:val="0"/>
    <w:rPr>
      <w:rFonts w:ascii="Cambria" w:hAnsi="Cambria"/>
      <w:b/>
      <w:kern w:val="28"/>
      <w:sz w:val="32"/>
    </w:rPr>
  </w:style>
  <w:style w:type="character" w:customStyle="1" w:styleId="94">
    <w:name w:val="纯文本 Char"/>
    <w:link w:val="21"/>
    <w:qFormat/>
    <w:uiPriority w:val="0"/>
    <w:rPr>
      <w:rFonts w:ascii="宋体" w:hAnsi="Courier New" w:cs="宋体"/>
      <w:kern w:val="2"/>
      <w:sz w:val="21"/>
      <w:szCs w:val="21"/>
    </w:rPr>
  </w:style>
  <w:style w:type="character" w:customStyle="1" w:styleId="95">
    <w:name w:val="页眉 Char"/>
    <w:link w:val="26"/>
    <w:qFormat/>
    <w:uiPriority w:val="99"/>
    <w:rPr>
      <w:rFonts w:ascii="宋体" w:cs="宋体"/>
      <w:sz w:val="18"/>
      <w:szCs w:val="18"/>
    </w:rPr>
  </w:style>
  <w:style w:type="character" w:customStyle="1" w:styleId="96">
    <w:name w:val="2级标题 Char Char"/>
    <w:link w:val="97"/>
    <w:qFormat/>
    <w:uiPriority w:val="0"/>
    <w:rPr>
      <w:rFonts w:ascii="宋体" w:eastAsia="宋体" w:cs="宋体"/>
      <w:b/>
      <w:bCs/>
      <w:color w:val="000000"/>
      <w:kern w:val="2"/>
      <w:sz w:val="24"/>
      <w:szCs w:val="24"/>
    </w:rPr>
  </w:style>
  <w:style w:type="paragraph" w:customStyle="1" w:styleId="97">
    <w:name w:val="2级标题"/>
    <w:basedOn w:val="1"/>
    <w:link w:val="96"/>
    <w:qFormat/>
    <w:uiPriority w:val="0"/>
    <w:pPr>
      <w:spacing w:line="480" w:lineRule="exact"/>
      <w:ind w:firstLine="482" w:firstLineChars="200"/>
    </w:pPr>
    <w:rPr>
      <w:rFonts w:cs="Times New Roman"/>
      <w:b/>
      <w:bCs/>
      <w:color w:val="000000"/>
      <w:sz w:val="24"/>
      <w:szCs w:val="24"/>
    </w:rPr>
  </w:style>
  <w:style w:type="character" w:customStyle="1" w:styleId="98">
    <w:name w:val="批注主题 Char"/>
    <w:link w:val="34"/>
    <w:qFormat/>
    <w:uiPriority w:val="99"/>
    <w:rPr>
      <w:rFonts w:ascii="宋体" w:cs="宋体"/>
      <w:b/>
      <w:bCs/>
      <w:kern w:val="2"/>
      <w:sz w:val="28"/>
      <w:szCs w:val="28"/>
    </w:rPr>
  </w:style>
  <w:style w:type="character" w:customStyle="1" w:styleId="99">
    <w:name w:val="style91"/>
    <w:qFormat/>
    <w:uiPriority w:val="0"/>
    <w:rPr>
      <w:b/>
      <w:bCs/>
      <w:color w:val="0000FF"/>
    </w:rPr>
  </w:style>
  <w:style w:type="character" w:customStyle="1" w:styleId="100">
    <w:name w:val="标题 9 Char"/>
    <w:link w:val="11"/>
    <w:qFormat/>
    <w:uiPriority w:val="0"/>
    <w:rPr>
      <w:rFonts w:ascii="Arial" w:hAnsi="Arial" w:eastAsia="黑体" w:cs="Arial"/>
      <w:kern w:val="2"/>
      <w:sz w:val="21"/>
    </w:rPr>
  </w:style>
  <w:style w:type="character" w:customStyle="1" w:styleId="101">
    <w:name w:val="Subtitle Char1"/>
    <w:qFormat/>
    <w:uiPriority w:val="0"/>
    <w:rPr>
      <w:rFonts w:ascii="Cambria" w:hAnsi="Cambria" w:cs="Times New Roman"/>
      <w:b/>
      <w:bCs/>
      <w:kern w:val="28"/>
      <w:sz w:val="32"/>
      <w:szCs w:val="32"/>
    </w:rPr>
  </w:style>
  <w:style w:type="character" w:customStyle="1" w:styleId="102">
    <w:name w:val="列出段落 Char"/>
    <w:link w:val="103"/>
    <w:qFormat/>
    <w:uiPriority w:val="0"/>
    <w:rPr>
      <w:rFonts w:ascii="Calibri" w:hAnsi="Calibri"/>
    </w:rPr>
  </w:style>
  <w:style w:type="paragraph" w:customStyle="1" w:styleId="103">
    <w:name w:val="列出段落2"/>
    <w:basedOn w:val="1"/>
    <w:link w:val="102"/>
    <w:qFormat/>
    <w:uiPriority w:val="0"/>
    <w:pPr>
      <w:ind w:firstLine="420" w:firstLineChars="200"/>
    </w:pPr>
    <w:rPr>
      <w:rFonts w:ascii="Calibri" w:hAnsi="Calibri" w:cs="Times New Roman"/>
      <w:kern w:val="0"/>
      <w:sz w:val="20"/>
      <w:szCs w:val="20"/>
    </w:rPr>
  </w:style>
  <w:style w:type="character" w:customStyle="1" w:styleId="104">
    <w:name w:val="标题 3 Char"/>
    <w:link w:val="5"/>
    <w:qFormat/>
    <w:uiPriority w:val="9"/>
    <w:rPr>
      <w:rFonts w:eastAsia="黑体" w:cs="Times New Roman"/>
      <w:kern w:val="2"/>
      <w:sz w:val="32"/>
      <w:szCs w:val="32"/>
    </w:rPr>
  </w:style>
  <w:style w:type="paragraph" w:customStyle="1" w:styleId="105">
    <w:name w:val="font7"/>
    <w:basedOn w:val="1"/>
    <w:qFormat/>
    <w:uiPriority w:val="0"/>
    <w:pPr>
      <w:widowControl/>
      <w:spacing w:before="100" w:beforeAutospacing="1" w:after="100" w:afterAutospacing="1"/>
      <w:jc w:val="left"/>
    </w:pPr>
    <w:rPr>
      <w:rFonts w:hAnsi="宋体"/>
      <w:kern w:val="0"/>
    </w:rPr>
  </w:style>
  <w:style w:type="paragraph" w:customStyle="1" w:styleId="106">
    <w:name w:val="font5"/>
    <w:basedOn w:val="1"/>
    <w:qFormat/>
    <w:uiPriority w:val="0"/>
    <w:pPr>
      <w:widowControl/>
      <w:spacing w:before="100" w:beforeAutospacing="1" w:after="100" w:afterAutospacing="1"/>
      <w:jc w:val="left"/>
    </w:pPr>
    <w:rPr>
      <w:rFonts w:hAnsi="宋体"/>
      <w:kern w:val="0"/>
      <w:sz w:val="24"/>
      <w:szCs w:val="24"/>
    </w:rPr>
  </w:style>
  <w:style w:type="paragraph" w:customStyle="1" w:styleId="107">
    <w:name w:val="CBD标题3"/>
    <w:basedOn w:val="1"/>
    <w:next w:val="1"/>
    <w:qFormat/>
    <w:uiPriority w:val="0"/>
    <w:pPr>
      <w:outlineLvl w:val="2"/>
    </w:pPr>
    <w:rPr>
      <w:rFonts w:ascii="Times New Roman" w:cs="Times New Roman"/>
      <w:b/>
      <w:sz w:val="30"/>
      <w:szCs w:val="24"/>
    </w:rPr>
  </w:style>
  <w:style w:type="paragraph" w:customStyle="1" w:styleId="108">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Times New Roman" w:cs="Times New Roman"/>
      <w:kern w:val="0"/>
      <w:sz w:val="20"/>
      <w:szCs w:val="20"/>
    </w:rPr>
  </w:style>
  <w:style w:type="paragraph" w:customStyle="1" w:styleId="109">
    <w:name w:val="默认段落字体 Para Char"/>
    <w:basedOn w:val="1"/>
    <w:qFormat/>
    <w:uiPriority w:val="0"/>
    <w:rPr>
      <w:rFonts w:ascii="Times New Roman" w:cs="Times New Roman"/>
      <w:sz w:val="21"/>
      <w:szCs w:val="24"/>
    </w:rPr>
  </w:style>
  <w:style w:type="paragraph" w:customStyle="1" w:styleId="110">
    <w:name w:val="Char Char Char Char Char Char Char"/>
    <w:basedOn w:val="1"/>
    <w:qFormat/>
    <w:uiPriority w:val="0"/>
    <w:pPr>
      <w:keepNext/>
      <w:keepLines/>
      <w:pageBreakBefore/>
      <w:tabs>
        <w:tab w:val="left" w:pos="420"/>
      </w:tabs>
      <w:ind w:left="420" w:firstLine="200" w:firstLineChars="200"/>
    </w:pPr>
    <w:rPr>
      <w:rFonts w:ascii="Tahoma" w:hAnsi="Tahoma" w:cs="Times New Roman"/>
      <w:sz w:val="24"/>
      <w:szCs w:val="20"/>
    </w:rPr>
  </w:style>
  <w:style w:type="paragraph" w:customStyle="1" w:styleId="11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cs="Arial Unicode MS"/>
      <w:kern w:val="0"/>
      <w:sz w:val="20"/>
      <w:szCs w:val="20"/>
    </w:rPr>
  </w:style>
  <w:style w:type="paragraph" w:customStyle="1" w:styleId="112">
    <w:name w:val="font10"/>
    <w:basedOn w:val="1"/>
    <w:qFormat/>
    <w:uiPriority w:val="0"/>
    <w:pPr>
      <w:widowControl/>
      <w:spacing w:before="100" w:beforeAutospacing="1" w:after="100" w:afterAutospacing="1"/>
      <w:jc w:val="left"/>
    </w:pPr>
    <w:rPr>
      <w:rFonts w:ascii="Times New Roman" w:cs="Times New Roman"/>
      <w:kern w:val="0"/>
    </w:rPr>
  </w:style>
  <w:style w:type="paragraph" w:customStyle="1" w:styleId="113">
    <w:name w:val="默认段落字体 Para Char Char Char Char Char Char Char Char Char Char Char Char Char Char Char Char"/>
    <w:basedOn w:val="1"/>
    <w:qFormat/>
    <w:uiPriority w:val="0"/>
  </w:style>
  <w:style w:type="paragraph" w:customStyle="1" w:styleId="114">
    <w:name w:val="Char Char Char"/>
    <w:basedOn w:val="1"/>
    <w:qFormat/>
    <w:uiPriority w:val="0"/>
    <w:rPr>
      <w:rFonts w:ascii="Tahoma" w:hAnsi="Tahoma" w:cs="Times New Roman"/>
      <w:sz w:val="24"/>
      <w:szCs w:val="20"/>
    </w:rPr>
  </w:style>
  <w:style w:type="paragraph" w:customStyle="1" w:styleId="115">
    <w:name w:val="1正文"/>
    <w:basedOn w:val="1"/>
    <w:qFormat/>
    <w:uiPriority w:val="0"/>
    <w:pPr>
      <w:widowControl/>
      <w:spacing w:beforeLines="10" w:afterLines="10" w:line="360" w:lineRule="auto"/>
      <w:ind w:firstLine="200" w:firstLineChars="200"/>
      <w:jc w:val="left"/>
      <w:textAlignment w:val="baseline"/>
    </w:pPr>
    <w:rPr>
      <w:rFonts w:ascii="Times New Roman"/>
      <w:sz w:val="24"/>
    </w:rPr>
  </w:style>
  <w:style w:type="paragraph" w:customStyle="1" w:styleId="116">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cs="Times New Roman"/>
      <w:kern w:val="0"/>
      <w:sz w:val="20"/>
      <w:szCs w:val="20"/>
    </w:rPr>
  </w:style>
  <w:style w:type="paragraph" w:customStyle="1" w:styleId="117">
    <w:name w:val="1.正文"/>
    <w:basedOn w:val="1"/>
    <w:qFormat/>
    <w:uiPriority w:val="0"/>
    <w:pPr>
      <w:spacing w:line="360" w:lineRule="auto"/>
      <w:ind w:left="425" w:hanging="425"/>
    </w:pPr>
    <w:rPr>
      <w:rFonts w:ascii="Times New Roman" w:cs="Times New Roman"/>
      <w:sz w:val="24"/>
      <w:szCs w:val="24"/>
    </w:rPr>
  </w:style>
  <w:style w:type="paragraph" w:customStyle="1" w:styleId="118">
    <w:name w:val="TOC 标题1"/>
    <w:basedOn w:val="3"/>
    <w:next w:val="1"/>
    <w:qFormat/>
    <w:uiPriority w:val="0"/>
    <w:pPr>
      <w:widowControl/>
      <w:spacing w:before="480" w:line="276" w:lineRule="auto"/>
      <w:jc w:val="left"/>
      <w:outlineLvl w:val="9"/>
    </w:pPr>
    <w:rPr>
      <w:rFonts w:ascii="Cambria" w:hAnsi="Cambria" w:cs="Cambria"/>
      <w:color w:val="365F91"/>
      <w:kern w:val="0"/>
      <w:sz w:val="28"/>
      <w:szCs w:val="28"/>
    </w:rPr>
  </w:style>
  <w:style w:type="paragraph" w:customStyle="1" w:styleId="119">
    <w:name w:val="表格"/>
    <w:basedOn w:val="1"/>
    <w:qFormat/>
    <w:uiPriority w:val="0"/>
    <w:pPr>
      <w:spacing w:line="360" w:lineRule="auto"/>
      <w:ind w:left="-108" w:right="-108"/>
      <w:jc w:val="center"/>
    </w:pPr>
    <w:rPr>
      <w:rFonts w:ascii="Times New Roman" w:cs="Times New Roman"/>
      <w:sz w:val="24"/>
      <w:szCs w:val="20"/>
    </w:rPr>
  </w:style>
  <w:style w:type="paragraph" w:customStyle="1" w:styleId="120">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cs="Arial Unicode MS"/>
      <w:kern w:val="0"/>
      <w:sz w:val="22"/>
      <w:szCs w:val="22"/>
    </w:rPr>
  </w:style>
  <w:style w:type="paragraph" w:customStyle="1" w:styleId="121">
    <w:name w:val="È¡ÀÊ¡ÎÄ¡À¾"/>
    <w:basedOn w:val="1"/>
    <w:qFormat/>
    <w:uiPriority w:val="0"/>
    <w:pPr>
      <w:widowControl/>
      <w:overflowPunct w:val="0"/>
      <w:autoSpaceDE w:val="0"/>
      <w:autoSpaceDN w:val="0"/>
      <w:adjustRightInd w:val="0"/>
      <w:jc w:val="left"/>
      <w:textAlignment w:val="baseline"/>
    </w:pPr>
    <w:rPr>
      <w:kern w:val="0"/>
      <w:sz w:val="24"/>
      <w:szCs w:val="24"/>
    </w:rPr>
  </w:style>
  <w:style w:type="paragraph" w:customStyle="1" w:styleId="122">
    <w:name w:val="xl28"/>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textAlignment w:val="center"/>
    </w:pPr>
    <w:rPr>
      <w:rFonts w:ascii="Arial Unicode MS" w:hAnsi="Arial Unicode MS" w:cs="Arial Unicode MS"/>
      <w:kern w:val="0"/>
      <w:sz w:val="22"/>
      <w:szCs w:val="22"/>
    </w:rPr>
  </w:style>
  <w:style w:type="paragraph" w:customStyle="1" w:styleId="123">
    <w:name w:val="11正文"/>
    <w:basedOn w:val="1"/>
    <w:qFormat/>
    <w:uiPriority w:val="0"/>
    <w:pPr>
      <w:widowControl/>
      <w:spacing w:beforeLines="10" w:afterLines="10" w:line="360" w:lineRule="auto"/>
      <w:ind w:firstLine="200" w:firstLineChars="200"/>
      <w:jc w:val="left"/>
      <w:textAlignment w:val="baseline"/>
    </w:pPr>
    <w:rPr>
      <w:rFonts w:ascii="Times New Roman"/>
      <w:kern w:val="0"/>
      <w:sz w:val="24"/>
    </w:rPr>
  </w:style>
  <w:style w:type="paragraph" w:customStyle="1" w:styleId="124">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cs="Arial Unicode MS"/>
      <w:kern w:val="0"/>
      <w:sz w:val="20"/>
      <w:szCs w:val="20"/>
    </w:rPr>
  </w:style>
  <w:style w:type="paragraph" w:customStyle="1" w:styleId="12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cs="Times New Roman"/>
      <w:kern w:val="0"/>
      <w:sz w:val="20"/>
      <w:szCs w:val="20"/>
    </w:rPr>
  </w:style>
  <w:style w:type="paragraph" w:customStyle="1" w:styleId="12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s="Arial Unicode MS"/>
      <w:kern w:val="0"/>
      <w:sz w:val="20"/>
      <w:szCs w:val="20"/>
    </w:rPr>
  </w:style>
  <w:style w:type="paragraph" w:customStyle="1" w:styleId="127">
    <w:name w:val="font8"/>
    <w:basedOn w:val="1"/>
    <w:qFormat/>
    <w:uiPriority w:val="0"/>
    <w:pPr>
      <w:widowControl/>
      <w:spacing w:before="100" w:beforeAutospacing="1" w:after="100" w:afterAutospacing="1"/>
      <w:jc w:val="left"/>
    </w:pPr>
    <w:rPr>
      <w:rFonts w:hAnsi="宋体"/>
      <w:kern w:val="0"/>
      <w:sz w:val="20"/>
      <w:szCs w:val="20"/>
    </w:rPr>
  </w:style>
  <w:style w:type="paragraph" w:customStyle="1" w:styleId="128">
    <w:name w:val="xl29"/>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cs="Arial Unicode MS"/>
      <w:kern w:val="0"/>
      <w:sz w:val="22"/>
      <w:szCs w:val="22"/>
    </w:rPr>
  </w:style>
  <w:style w:type="paragraph" w:customStyle="1" w:styleId="129">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cs="Times New Roman"/>
      <w:kern w:val="0"/>
    </w:rPr>
  </w:style>
  <w:style w:type="paragraph" w:customStyle="1" w:styleId="130">
    <w:name w:val="xl4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cs="Times New Roman"/>
      <w:kern w:val="0"/>
      <w:sz w:val="24"/>
      <w:szCs w:val="24"/>
    </w:rPr>
  </w:style>
  <w:style w:type="paragraph" w:customStyle="1" w:styleId="131">
    <w:name w:val="xl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cs="Times New Roman"/>
      <w:kern w:val="0"/>
      <w:sz w:val="24"/>
      <w:szCs w:val="24"/>
    </w:rPr>
  </w:style>
  <w:style w:type="paragraph" w:customStyle="1" w:styleId="132">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cs="Arial Unicode MS"/>
      <w:kern w:val="0"/>
      <w:sz w:val="24"/>
      <w:szCs w:val="24"/>
    </w:rPr>
  </w:style>
  <w:style w:type="paragraph" w:customStyle="1" w:styleId="133">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cs="Times New Roman"/>
      <w:kern w:val="0"/>
      <w:sz w:val="24"/>
      <w:szCs w:val="24"/>
    </w:rPr>
  </w:style>
  <w:style w:type="paragraph" w:customStyle="1" w:styleId="134">
    <w:name w:val="0正文"/>
    <w:basedOn w:val="1"/>
    <w:qFormat/>
    <w:uiPriority w:val="0"/>
    <w:pPr>
      <w:widowControl/>
      <w:spacing w:beforeLines="10" w:afterLines="10" w:line="360" w:lineRule="auto"/>
      <w:ind w:firstLine="480" w:firstLineChars="200"/>
      <w:jc w:val="left"/>
      <w:textAlignment w:val="baseline"/>
    </w:pPr>
    <w:rPr>
      <w:rFonts w:ascii="Times New Roman"/>
      <w:kern w:val="0"/>
      <w:sz w:val="24"/>
    </w:rPr>
  </w:style>
  <w:style w:type="paragraph" w:customStyle="1" w:styleId="135">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36">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cs="Times New Roman"/>
      <w:kern w:val="0"/>
      <w:sz w:val="22"/>
      <w:szCs w:val="22"/>
    </w:rPr>
  </w:style>
  <w:style w:type="paragraph" w:customStyle="1" w:styleId="137">
    <w:name w:val="xl4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cs="Times New Roman"/>
      <w:b/>
      <w:bCs/>
      <w:kern w:val="0"/>
      <w:sz w:val="24"/>
      <w:szCs w:val="24"/>
    </w:rPr>
  </w:style>
  <w:style w:type="paragraph" w:customStyle="1" w:styleId="138">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cs="Arial Unicode MS"/>
      <w:kern w:val="0"/>
    </w:rPr>
  </w:style>
  <w:style w:type="paragraph" w:customStyle="1" w:styleId="139">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cs="Times New Roman"/>
      <w:kern w:val="0"/>
      <w:sz w:val="20"/>
      <w:szCs w:val="20"/>
    </w:rPr>
  </w:style>
  <w:style w:type="paragraph" w:customStyle="1" w:styleId="14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cs="Arial Unicode MS"/>
      <w:kern w:val="0"/>
    </w:rPr>
  </w:style>
  <w:style w:type="paragraph" w:customStyle="1" w:styleId="141">
    <w:name w:val="List Paragraph1"/>
    <w:basedOn w:val="1"/>
    <w:qFormat/>
    <w:uiPriority w:val="0"/>
    <w:pPr>
      <w:ind w:firstLine="420" w:firstLineChars="200"/>
    </w:pPr>
    <w:rPr>
      <w:rFonts w:ascii="Calibri" w:hAnsi="Calibri" w:cs="Times New Roman"/>
      <w:sz w:val="21"/>
      <w:szCs w:val="22"/>
    </w:rPr>
  </w:style>
  <w:style w:type="paragraph" w:customStyle="1" w:styleId="142">
    <w:name w:val="_Style 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43">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144">
    <w:name w:val="font9"/>
    <w:basedOn w:val="1"/>
    <w:qFormat/>
    <w:uiPriority w:val="0"/>
    <w:pPr>
      <w:widowControl/>
      <w:spacing w:before="100" w:beforeAutospacing="1" w:after="100" w:afterAutospacing="1"/>
      <w:jc w:val="left"/>
    </w:pPr>
    <w:rPr>
      <w:rFonts w:ascii="Times New Roman" w:cs="Times New Roman"/>
      <w:kern w:val="0"/>
      <w:sz w:val="20"/>
      <w:szCs w:val="20"/>
    </w:rPr>
  </w:style>
  <w:style w:type="paragraph" w:customStyle="1" w:styleId="145">
    <w:name w:val="列出段落1"/>
    <w:basedOn w:val="1"/>
    <w:qFormat/>
    <w:uiPriority w:val="0"/>
    <w:pPr>
      <w:ind w:firstLine="420" w:firstLineChars="200"/>
    </w:pPr>
    <w:rPr>
      <w:rFonts w:ascii="Calibri" w:hAnsi="Calibri" w:cs="Times New Roman"/>
      <w:sz w:val="21"/>
      <w:szCs w:val="22"/>
    </w:rPr>
  </w:style>
  <w:style w:type="paragraph" w:customStyle="1" w:styleId="146">
    <w:name w:val="Char1"/>
    <w:basedOn w:val="1"/>
    <w:qFormat/>
    <w:uiPriority w:val="0"/>
    <w:rPr>
      <w:rFonts w:ascii="Tahoma" w:hAnsi="Tahoma" w:cs="Times New Roman"/>
      <w:sz w:val="24"/>
      <w:szCs w:val="20"/>
    </w:rPr>
  </w:style>
  <w:style w:type="paragraph" w:customStyle="1" w:styleId="147">
    <w:name w:val="hei"/>
    <w:basedOn w:val="1"/>
    <w:qFormat/>
    <w:uiPriority w:val="0"/>
    <w:pPr>
      <w:widowControl/>
      <w:spacing w:before="100" w:beforeAutospacing="1" w:after="100" w:afterAutospacing="1"/>
      <w:jc w:val="left"/>
    </w:pPr>
    <w:rPr>
      <w:rFonts w:hAnsi="宋体"/>
      <w:kern w:val="0"/>
      <w:sz w:val="24"/>
      <w:szCs w:val="24"/>
    </w:rPr>
  </w:style>
  <w:style w:type="paragraph" w:customStyle="1" w:styleId="148">
    <w:name w:val="xl4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s="Arial Unicode MS"/>
      <w:kern w:val="0"/>
      <w:sz w:val="24"/>
      <w:szCs w:val="24"/>
    </w:rPr>
  </w:style>
  <w:style w:type="paragraph" w:customStyle="1" w:styleId="149">
    <w:name w:val="Char Char14"/>
    <w:basedOn w:val="1"/>
    <w:qFormat/>
    <w:uiPriority w:val="0"/>
    <w:pPr>
      <w:spacing w:line="360" w:lineRule="auto"/>
      <w:ind w:firstLine="200" w:firstLineChars="200"/>
    </w:pPr>
    <w:rPr>
      <w:rFonts w:cs="Times New Roman"/>
      <w:bCs/>
      <w:szCs w:val="24"/>
    </w:rPr>
  </w:style>
  <w:style w:type="paragraph" w:customStyle="1" w:styleId="150">
    <w:name w:val="font6"/>
    <w:basedOn w:val="1"/>
    <w:qFormat/>
    <w:uiPriority w:val="0"/>
    <w:pPr>
      <w:widowControl/>
      <w:spacing w:before="100" w:beforeAutospacing="1" w:after="100" w:afterAutospacing="1"/>
      <w:jc w:val="left"/>
    </w:pPr>
    <w:rPr>
      <w:rFonts w:hAnsi="宋体"/>
      <w:kern w:val="0"/>
      <w:sz w:val="18"/>
      <w:szCs w:val="18"/>
    </w:rPr>
  </w:style>
  <w:style w:type="paragraph" w:customStyle="1" w:styleId="151">
    <w:name w:val="正文 + 楷体_GB2312"/>
    <w:basedOn w:val="1"/>
    <w:qFormat/>
    <w:uiPriority w:val="0"/>
    <w:pPr>
      <w:snapToGrid w:val="0"/>
      <w:spacing w:line="480" w:lineRule="exact"/>
      <w:ind w:firstLine="480" w:firstLineChars="200"/>
    </w:pPr>
    <w:rPr>
      <w:rFonts w:ascii="楷体_GB2312" w:eastAsia="楷体_GB2312" w:cs="Times New Roman"/>
      <w:sz w:val="24"/>
      <w:szCs w:val="24"/>
    </w:rPr>
  </w:style>
  <w:style w:type="paragraph" w:customStyle="1" w:styleId="152">
    <w:name w:val="Char Char Char1 Char8"/>
    <w:basedOn w:val="1"/>
    <w:qFormat/>
    <w:uiPriority w:val="0"/>
    <w:pPr>
      <w:spacing w:line="360" w:lineRule="auto"/>
      <w:ind w:firstLine="200" w:firstLineChars="200"/>
    </w:pPr>
  </w:style>
  <w:style w:type="paragraph" w:customStyle="1" w:styleId="153">
    <w:name w:val="xl4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s="Arial Unicode MS"/>
      <w:kern w:val="0"/>
    </w:rPr>
  </w:style>
  <w:style w:type="paragraph" w:customStyle="1" w:styleId="154">
    <w:name w:val="p0"/>
    <w:basedOn w:val="1"/>
    <w:qFormat/>
    <w:uiPriority w:val="0"/>
    <w:pPr>
      <w:widowControl/>
      <w:spacing w:before="100" w:beforeAutospacing="1" w:after="100" w:afterAutospacing="1"/>
      <w:jc w:val="left"/>
    </w:pPr>
    <w:rPr>
      <w:rFonts w:hAnsi="宋体"/>
      <w:kern w:val="0"/>
      <w:sz w:val="24"/>
      <w:szCs w:val="24"/>
    </w:rPr>
  </w:style>
  <w:style w:type="paragraph" w:customStyle="1" w:styleId="155">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s="Arial Unicode MS"/>
      <w:kern w:val="0"/>
      <w:sz w:val="22"/>
      <w:szCs w:val="22"/>
    </w:rPr>
  </w:style>
  <w:style w:type="paragraph" w:customStyle="1" w:styleId="156">
    <w:name w:val="p15"/>
    <w:basedOn w:val="1"/>
    <w:qFormat/>
    <w:uiPriority w:val="0"/>
    <w:pPr>
      <w:widowControl/>
    </w:pPr>
    <w:rPr>
      <w:rFonts w:ascii="Times New Roman" w:cs="Times New Roman"/>
      <w:kern w:val="0"/>
      <w:sz w:val="21"/>
      <w:szCs w:val="21"/>
    </w:rPr>
  </w:style>
  <w:style w:type="character" w:customStyle="1" w:styleId="157">
    <w:name w:val="正文文本首行缩进 字符"/>
    <w:qFormat/>
    <w:uiPriority w:val="99"/>
    <w:rPr>
      <w:kern w:val="2"/>
      <w:sz w:val="21"/>
      <w:szCs w:val="24"/>
    </w:rPr>
  </w:style>
  <w:style w:type="character" w:customStyle="1" w:styleId="158">
    <w:name w:val="正文首行缩进 Char"/>
    <w:basedOn w:val="56"/>
    <w:link w:val="35"/>
    <w:qFormat/>
    <w:uiPriority w:val="99"/>
    <w:rPr>
      <w:rFonts w:ascii="Calibri" w:hAnsi="Calibri" w:eastAsia="宋体" w:cs="宋体"/>
      <w:kern w:val="2"/>
      <w:sz w:val="21"/>
      <w:szCs w:val="22"/>
    </w:rPr>
  </w:style>
  <w:style w:type="character" w:customStyle="1" w:styleId="159">
    <w:name w:val="news_meta"/>
    <w:basedOn w:val="38"/>
    <w:qFormat/>
    <w:uiPriority w:val="0"/>
  </w:style>
  <w:style w:type="character" w:customStyle="1" w:styleId="160">
    <w:name w:val="news_title"/>
    <w:basedOn w:val="38"/>
    <w:qFormat/>
    <w:uiPriority w:val="0"/>
  </w:style>
  <w:style w:type="character" w:customStyle="1" w:styleId="161">
    <w:name w:val="pubdate-month"/>
    <w:basedOn w:val="38"/>
    <w:qFormat/>
    <w:uiPriority w:val="0"/>
    <w:rPr>
      <w:color w:val="FFFFFF"/>
      <w:sz w:val="24"/>
      <w:szCs w:val="24"/>
      <w:shd w:val="clear" w:color="auto" w:fill="CC0000"/>
    </w:rPr>
  </w:style>
  <w:style w:type="character" w:customStyle="1" w:styleId="162">
    <w:name w:val="pubdate-day"/>
    <w:basedOn w:val="38"/>
    <w:qFormat/>
    <w:uiPriority w:val="0"/>
    <w:rPr>
      <w:shd w:val="clear" w:color="auto" w:fill="F2F2F2"/>
    </w:rPr>
  </w:style>
  <w:style w:type="character" w:customStyle="1" w:styleId="163">
    <w:name w:val="item-name"/>
    <w:basedOn w:val="38"/>
    <w:qFormat/>
    <w:uiPriority w:val="0"/>
  </w:style>
  <w:style w:type="character" w:customStyle="1" w:styleId="164">
    <w:name w:val="item-name1"/>
    <w:basedOn w:val="38"/>
    <w:qFormat/>
    <w:uiPriority w:val="0"/>
  </w:style>
  <w:style w:type="character" w:customStyle="1" w:styleId="165">
    <w:name w:val="column-name24"/>
    <w:basedOn w:val="38"/>
    <w:qFormat/>
    <w:uiPriority w:val="0"/>
    <w:rPr>
      <w:color w:val="124D83"/>
    </w:rPr>
  </w:style>
  <w:style w:type="character" w:customStyle="1" w:styleId="166">
    <w:name w:val="column-name25"/>
    <w:basedOn w:val="38"/>
    <w:qFormat/>
    <w:uiPriority w:val="0"/>
    <w:rPr>
      <w:color w:val="124D83"/>
    </w:rPr>
  </w:style>
  <w:style w:type="character" w:customStyle="1" w:styleId="167">
    <w:name w:val="column-name26"/>
    <w:basedOn w:val="38"/>
    <w:qFormat/>
    <w:uiPriority w:val="0"/>
    <w:rPr>
      <w:color w:val="124D83"/>
    </w:rPr>
  </w:style>
  <w:style w:type="character" w:customStyle="1" w:styleId="168">
    <w:name w:val="column-name27"/>
    <w:basedOn w:val="38"/>
    <w:qFormat/>
    <w:uiPriority w:val="0"/>
    <w:rPr>
      <w:color w:val="124D83"/>
    </w:rPr>
  </w:style>
  <w:style w:type="character" w:customStyle="1" w:styleId="169">
    <w:name w:val="column-name28"/>
    <w:basedOn w:val="38"/>
    <w:qFormat/>
    <w:uiPriority w:val="0"/>
    <w:rPr>
      <w:color w:val="124D83"/>
    </w:rPr>
  </w:style>
  <w:style w:type="character" w:customStyle="1" w:styleId="170">
    <w:name w:val="column-name"/>
    <w:basedOn w:val="38"/>
    <w:qFormat/>
    <w:uiPriority w:val="0"/>
    <w:rPr>
      <w:color w:val="124D83"/>
    </w:rPr>
  </w:style>
  <w:style w:type="character" w:customStyle="1" w:styleId="171">
    <w:name w:val="column-name1"/>
    <w:basedOn w:val="38"/>
    <w:qFormat/>
    <w:uiPriority w:val="0"/>
    <w:rPr>
      <w:color w:val="124D83"/>
    </w:rPr>
  </w:style>
  <w:style w:type="character" w:customStyle="1" w:styleId="172">
    <w:name w:val="column-name2"/>
    <w:basedOn w:val="38"/>
    <w:qFormat/>
    <w:uiPriority w:val="0"/>
    <w:rPr>
      <w:color w:val="124D83"/>
    </w:rPr>
  </w:style>
  <w:style w:type="character" w:customStyle="1" w:styleId="173">
    <w:name w:val="column-name3"/>
    <w:basedOn w:val="38"/>
    <w:qFormat/>
    <w:uiPriority w:val="0"/>
    <w:rPr>
      <w:color w:val="124D83"/>
    </w:rPr>
  </w:style>
  <w:style w:type="character" w:customStyle="1" w:styleId="174">
    <w:name w:val="column-name4"/>
    <w:basedOn w:val="38"/>
    <w:qFormat/>
    <w:uiPriority w:val="0"/>
    <w:rPr>
      <w:color w:val="124D83"/>
    </w:rPr>
  </w:style>
  <w:style w:type="paragraph" w:customStyle="1" w:styleId="175">
    <w:name w:val="样式 宋体 四号 居中 行距: 1.5 倍行距"/>
    <w:basedOn w:val="1"/>
    <w:qFormat/>
    <w:uiPriority w:val="0"/>
    <w:pPr>
      <w:spacing w:line="360" w:lineRule="auto"/>
      <w:jc w:val="center"/>
    </w:pPr>
    <w:rPr>
      <w:rFonts w:hAnsi="Cambria"/>
      <w:szCs w:val="20"/>
    </w:rPr>
  </w:style>
  <w:style w:type="character" w:customStyle="1" w:styleId="176">
    <w:name w:val="font31"/>
    <w:basedOn w:val="38"/>
    <w:qFormat/>
    <w:uiPriority w:val="0"/>
    <w:rPr>
      <w:rFonts w:hint="eastAsia" w:ascii="微软雅黑" w:hAnsi="微软雅黑" w:eastAsia="微软雅黑" w:cs="微软雅黑"/>
      <w:color w:val="FF0000"/>
      <w:sz w:val="21"/>
      <w:szCs w:val="21"/>
      <w:u w:val="none"/>
    </w:rPr>
  </w:style>
  <w:style w:type="character" w:customStyle="1" w:styleId="177">
    <w:name w:val="font41"/>
    <w:basedOn w:val="38"/>
    <w:qFormat/>
    <w:uiPriority w:val="0"/>
    <w:rPr>
      <w:rFonts w:hint="eastAsia" w:ascii="微软雅黑" w:hAnsi="微软雅黑" w:eastAsia="微软雅黑" w:cs="微软雅黑"/>
      <w:color w:val="404040"/>
      <w:sz w:val="21"/>
      <w:szCs w:val="21"/>
      <w:u w:val="none"/>
    </w:rPr>
  </w:style>
  <w:style w:type="character" w:customStyle="1" w:styleId="178">
    <w:name w:val="楷体 (中文) 楷体"/>
    <w:qFormat/>
    <w:uiPriority w:val="0"/>
    <w:rPr>
      <w:rFonts w:ascii="楷体" w:hAnsi="楷体" w:eastAsia="楷体"/>
      <w:kern w:val="1"/>
      <w:sz w:val="28"/>
    </w:rPr>
  </w:style>
  <w:style w:type="paragraph" w:customStyle="1" w:styleId="179">
    <w:name w:val="Body Text First Indent1"/>
    <w:basedOn w:val="17"/>
    <w:next w:val="17"/>
    <w:qFormat/>
    <w:uiPriority w:val="0"/>
    <w:pPr>
      <w:tabs>
        <w:tab w:val="left" w:pos="219"/>
        <w:tab w:val="left" w:pos="420"/>
      </w:tabs>
      <w:ind w:firstLine="420" w:firstLineChars="1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6146"/>
    <customShpInfo spid="_x0000_s614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C5EB6E-26BC-41D0-AF14-5857C8F196D9}">
  <ds:schemaRefs/>
</ds:datastoreItem>
</file>

<file path=docProps/app.xml><?xml version="1.0" encoding="utf-8"?>
<Properties xmlns="http://schemas.openxmlformats.org/officeDocument/2006/extended-properties" xmlns:vt="http://schemas.openxmlformats.org/officeDocument/2006/docPropsVTypes">
  <Template>Normal</Template>
  <Company>http://www.deepbbs.org</Company>
  <Pages>43</Pages>
  <Words>15400</Words>
  <Characters>16146</Characters>
  <Lines>149</Lines>
  <Paragraphs>42</Paragraphs>
  <TotalTime>0</TotalTime>
  <ScaleCrop>false</ScaleCrop>
  <LinksUpToDate>false</LinksUpToDate>
  <CharactersWithSpaces>17346</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2022-10-05T01:58:00Z</dcterms:created>
  <dc:creator>wulai</dc:creator>
  <cp:lastModifiedBy>WJ</cp:lastModifiedBy>
  <cp:lastPrinted>2022-07-03T23:40:00Z</cp:lastPrinted>
  <dcterms:modified xsi:type="dcterms:W3CDTF">2022-10-07T08:29:39Z</dcterms:modified>
  <dc:title>                              </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EE8CF41982C8486DA9364F4327394FEA</vt:lpwstr>
  </property>
</Properties>
</file>