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56"/>
          <w:szCs w:val="56"/>
        </w:rPr>
      </w:pPr>
    </w:p>
    <w:p>
      <w:pPr>
        <w:jc w:val="center"/>
        <w:rPr>
          <w:rFonts w:ascii="仿宋" w:hAnsi="仿宋" w:eastAsia="仿宋" w:cs="仿宋"/>
          <w:b/>
          <w:bCs/>
          <w:sz w:val="72"/>
          <w:szCs w:val="72"/>
        </w:rPr>
      </w:pPr>
      <w:r>
        <w:rPr>
          <w:rFonts w:hint="eastAsia" w:ascii="仿宋" w:hAnsi="仿宋" w:eastAsia="仿宋" w:cs="仿宋"/>
          <w:b/>
          <w:bCs/>
          <w:sz w:val="72"/>
          <w:szCs w:val="72"/>
        </w:rPr>
        <w:t>青岛科技大学军训服采购</w:t>
      </w:r>
    </w:p>
    <w:p>
      <w:pPr>
        <w:jc w:val="center"/>
        <w:rPr>
          <w:rFonts w:ascii="仿宋" w:hAnsi="仿宋" w:eastAsia="仿宋" w:cs="仿宋"/>
          <w:b/>
          <w:bCs/>
          <w:sz w:val="72"/>
          <w:szCs w:val="72"/>
        </w:rPr>
      </w:pPr>
      <w:bookmarkStart w:id="38" w:name="_GoBack"/>
      <w:bookmarkEnd w:id="38"/>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公开招标文件</w:t>
      </w:r>
    </w:p>
    <w:p>
      <w:pPr>
        <w:jc w:val="center"/>
        <w:rPr>
          <w:rFonts w:ascii="仿宋" w:hAnsi="仿宋" w:eastAsia="仿宋" w:cs="仿宋"/>
          <w:b/>
          <w:bCs/>
          <w:sz w:val="72"/>
          <w:szCs w:val="72"/>
        </w:rPr>
      </w:pPr>
    </w:p>
    <w:p>
      <w:pPr>
        <w:jc w:val="center"/>
        <w:rPr>
          <w:rFonts w:ascii="仿宋" w:hAnsi="仿宋" w:eastAsia="仿宋" w:cs="仿宋"/>
          <w:b/>
          <w:bCs/>
          <w:sz w:val="56"/>
          <w:szCs w:val="72"/>
        </w:rPr>
      </w:pPr>
      <w:r>
        <w:rPr>
          <w:rFonts w:hint="eastAsia" w:ascii="仿宋" w:hAnsi="仿宋" w:eastAsia="仿宋" w:cs="仿宋"/>
          <w:b/>
          <w:bCs/>
          <w:sz w:val="56"/>
          <w:szCs w:val="72"/>
        </w:rPr>
        <w:t>（上册）</w:t>
      </w:r>
    </w:p>
    <w:p>
      <w:pPr>
        <w:jc w:val="center"/>
        <w:rPr>
          <w:rFonts w:ascii="仿宋" w:hAnsi="仿宋" w:eastAsia="仿宋" w:cs="仿宋"/>
          <w:bCs/>
          <w:sz w:val="24"/>
          <w:szCs w:val="24"/>
        </w:rPr>
      </w:pPr>
    </w:p>
    <w:p>
      <w:pPr>
        <w:jc w:val="center"/>
        <w:rPr>
          <w:rFonts w:ascii="仿宋" w:hAnsi="仿宋" w:eastAsia="仿宋" w:cs="仿宋"/>
          <w:bCs/>
          <w:sz w:val="24"/>
          <w:szCs w:val="24"/>
        </w:rPr>
      </w:pPr>
    </w:p>
    <w:p>
      <w:pPr>
        <w:jc w:val="center"/>
        <w:rPr>
          <w:rFonts w:ascii="仿宋" w:hAnsi="仿宋" w:eastAsia="仿宋" w:cs="仿宋"/>
          <w:bCs/>
          <w:sz w:val="24"/>
          <w:szCs w:val="24"/>
        </w:rPr>
      </w:pPr>
    </w:p>
    <w:p>
      <w:pPr>
        <w:jc w:val="center"/>
        <w:rPr>
          <w:rFonts w:ascii="仿宋" w:hAnsi="仿宋" w:eastAsia="仿宋" w:cs="仿宋"/>
          <w:bCs/>
          <w:sz w:val="24"/>
          <w:szCs w:val="24"/>
        </w:rPr>
      </w:pPr>
    </w:p>
    <w:p>
      <w:pPr>
        <w:jc w:val="center"/>
        <w:rPr>
          <w:rFonts w:ascii="仿宋" w:hAnsi="仿宋" w:eastAsia="仿宋" w:cs="仿宋"/>
          <w:bCs/>
          <w:sz w:val="24"/>
          <w:szCs w:val="24"/>
        </w:rPr>
      </w:pPr>
    </w:p>
    <w:p>
      <w:pPr>
        <w:jc w:val="center"/>
        <w:rPr>
          <w:rFonts w:ascii="仿宋" w:hAnsi="仿宋" w:eastAsia="仿宋" w:cs="仿宋"/>
          <w:bCs/>
          <w:sz w:val="24"/>
          <w:szCs w:val="24"/>
        </w:rPr>
      </w:pPr>
    </w:p>
    <w:p>
      <w:pPr>
        <w:jc w:val="center"/>
        <w:rPr>
          <w:rFonts w:ascii="仿宋" w:hAnsi="仿宋" w:eastAsia="仿宋" w:cs="仿宋"/>
          <w:bCs/>
          <w:sz w:val="24"/>
          <w:szCs w:val="24"/>
        </w:rPr>
      </w:pPr>
    </w:p>
    <w:p>
      <w:pPr>
        <w:ind w:firstLine="2240" w:firstLineChars="700"/>
        <w:rPr>
          <w:rFonts w:ascii="仿宋" w:hAnsi="仿宋" w:eastAsia="仿宋" w:cs="仿宋"/>
          <w:sz w:val="32"/>
          <w:szCs w:val="32"/>
          <w:u w:val="single"/>
        </w:rPr>
      </w:pPr>
      <w:r>
        <w:rPr>
          <w:rFonts w:hint="eastAsia" w:ascii="仿宋" w:hAnsi="仿宋" w:eastAsia="仿宋" w:cs="仿宋"/>
          <w:sz w:val="32"/>
          <w:szCs w:val="32"/>
        </w:rPr>
        <w:t>招   标  人：</w:t>
      </w:r>
      <w:r>
        <w:rPr>
          <w:rFonts w:hint="eastAsia" w:ascii="仿宋" w:hAnsi="仿宋" w:eastAsia="仿宋" w:cs="仿宋"/>
          <w:sz w:val="32"/>
          <w:szCs w:val="32"/>
          <w:u w:val="single"/>
        </w:rPr>
        <w:t>青岛科技大学</w:t>
      </w:r>
    </w:p>
    <w:p>
      <w:pPr>
        <w:ind w:firstLine="2240" w:firstLineChars="700"/>
        <w:rPr>
          <w:rFonts w:ascii="仿宋" w:hAnsi="仿宋" w:eastAsia="仿宋" w:cs="仿宋"/>
          <w:sz w:val="32"/>
          <w:szCs w:val="32"/>
          <w:u w:val="single"/>
        </w:rPr>
      </w:pPr>
      <w:r>
        <w:rPr>
          <w:rFonts w:hint="eastAsia" w:ascii="仿宋" w:hAnsi="仿宋" w:eastAsia="仿宋" w:cs="仿宋"/>
          <w:sz w:val="32"/>
          <w:szCs w:val="32"/>
        </w:rPr>
        <w:t>采购代理机构：</w:t>
      </w:r>
      <w:r>
        <w:rPr>
          <w:rFonts w:hint="eastAsia" w:ascii="仿宋" w:hAnsi="仿宋" w:eastAsia="仿宋" w:cs="仿宋"/>
          <w:sz w:val="32"/>
          <w:szCs w:val="32"/>
          <w:u w:val="single"/>
        </w:rPr>
        <w:t>山东盛和招标代理有限公司</w:t>
      </w:r>
    </w:p>
    <w:p>
      <w:pPr>
        <w:ind w:firstLine="2240" w:firstLineChars="700"/>
        <w:rPr>
          <w:rFonts w:ascii="仿宋" w:hAnsi="仿宋" w:eastAsia="仿宋" w:cs="仿宋"/>
          <w:sz w:val="32"/>
          <w:szCs w:val="32"/>
          <w:u w:val="single"/>
        </w:rPr>
      </w:pPr>
      <w:r>
        <w:rPr>
          <w:rFonts w:hint="eastAsia" w:ascii="仿宋" w:hAnsi="仿宋" w:eastAsia="仿宋" w:cs="仿宋"/>
          <w:sz w:val="32"/>
          <w:szCs w:val="32"/>
        </w:rPr>
        <w:t>项目编号：</w:t>
      </w:r>
      <w:r>
        <w:rPr>
          <w:rFonts w:hint="eastAsia" w:ascii="仿宋" w:hAnsi="仿宋" w:eastAsia="仿宋" w:cs="仿宋"/>
          <w:sz w:val="32"/>
          <w:szCs w:val="32"/>
          <w:u w:val="single"/>
        </w:rPr>
        <w:t>SDSHZB2022-055</w:t>
      </w:r>
    </w:p>
    <w:p>
      <w:pPr>
        <w:spacing w:afterLines="75"/>
        <w:ind w:firstLine="2240" w:firstLineChars="700"/>
        <w:rPr>
          <w:rFonts w:ascii="仿宋" w:hAnsi="仿宋" w:eastAsia="仿宋" w:cs="仿宋"/>
          <w:sz w:val="32"/>
          <w:szCs w:val="32"/>
          <w:u w:val="single"/>
        </w:rPr>
      </w:pPr>
      <w:r>
        <w:rPr>
          <w:rFonts w:hint="eastAsia" w:ascii="仿宋" w:hAnsi="仿宋" w:eastAsia="仿宋" w:cs="仿宋"/>
          <w:sz w:val="32"/>
          <w:szCs w:val="32"/>
        </w:rPr>
        <w:t>日    期：</w:t>
      </w:r>
      <w:r>
        <w:rPr>
          <w:rFonts w:hint="eastAsia" w:ascii="仿宋" w:hAnsi="仿宋" w:eastAsia="仿宋" w:cs="仿宋"/>
          <w:sz w:val="32"/>
          <w:szCs w:val="32"/>
          <w:u w:val="single"/>
        </w:rPr>
        <w:t>2022年6月</w:t>
      </w:r>
    </w:p>
    <w:p>
      <w:pPr>
        <w:spacing w:line="400" w:lineRule="exact"/>
        <w:rPr>
          <w:rFonts w:ascii="仿宋" w:hAnsi="仿宋" w:eastAsia="仿宋" w:cs="仿宋"/>
        </w:rPr>
      </w:pPr>
    </w:p>
    <w:p>
      <w:pPr>
        <w:spacing w:line="400" w:lineRule="exact"/>
        <w:rPr>
          <w:rFonts w:ascii="仿宋" w:hAnsi="仿宋" w:eastAsia="仿宋" w:cs="仿宋"/>
        </w:rPr>
        <w:sectPr>
          <w:footerReference r:id="rId4" w:type="first"/>
          <w:headerReference r:id="rId3" w:type="default"/>
          <w:pgSz w:w="11906" w:h="16838"/>
          <w:pgMar w:top="1418" w:right="1418" w:bottom="1418" w:left="1418" w:header="851" w:footer="992" w:gutter="0"/>
          <w:cols w:space="720" w:num="1"/>
          <w:docGrid w:type="lines" w:linePitch="312" w:charSpace="0"/>
        </w:sectPr>
      </w:pPr>
    </w:p>
    <w:sdt>
      <w:sdtPr>
        <w:rPr>
          <w:rFonts w:hint="eastAsia" w:ascii="仿宋" w:hAnsi="仿宋" w:eastAsia="仿宋" w:cs="仿宋"/>
          <w:color w:val="auto"/>
          <w:kern w:val="2"/>
          <w:sz w:val="21"/>
          <w:szCs w:val="22"/>
          <w:lang w:val="zh-CN"/>
        </w:rPr>
        <w:id w:val="1642009120"/>
        <w:docPartObj>
          <w:docPartGallery w:val="Table of Contents"/>
          <w:docPartUnique/>
        </w:docPartObj>
      </w:sdtPr>
      <w:sdtEndPr>
        <w:rPr>
          <w:rFonts w:hint="eastAsia" w:ascii="仿宋" w:hAnsi="仿宋" w:eastAsia="仿宋" w:cs="仿宋"/>
          <w:b/>
          <w:bCs/>
          <w:color w:val="auto"/>
          <w:kern w:val="2"/>
          <w:sz w:val="21"/>
          <w:szCs w:val="22"/>
          <w:lang w:val="zh-CN"/>
        </w:rPr>
      </w:sdtEndPr>
      <w:sdtContent>
        <w:p>
          <w:pPr>
            <w:pStyle w:val="74"/>
            <w:jc w:val="center"/>
            <w:rPr>
              <w:rFonts w:ascii="仿宋" w:hAnsi="仿宋" w:eastAsia="仿宋" w:cs="仿宋"/>
              <w:color w:val="auto"/>
            </w:rPr>
          </w:pPr>
          <w:r>
            <w:rPr>
              <w:rFonts w:hint="eastAsia" w:ascii="仿宋" w:hAnsi="仿宋" w:eastAsia="仿宋" w:cs="仿宋"/>
              <w:color w:val="auto"/>
              <w:lang w:val="zh-CN"/>
            </w:rPr>
            <w:t>目录</w:t>
          </w:r>
        </w:p>
        <w:p>
          <w:pPr>
            <w:pStyle w:val="22"/>
            <w:tabs>
              <w:tab w:val="right" w:leader="dot" w:pos="10204"/>
            </w:tabs>
            <w:ind w:left="420"/>
          </w:pP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r>
            <w:fldChar w:fldCharType="begin"/>
          </w:r>
          <w:r>
            <w:instrText xml:space="preserve"> HYPERLINK \l "_Toc27386" </w:instrText>
          </w:r>
          <w:r>
            <w:fldChar w:fldCharType="separate"/>
          </w:r>
          <w:r>
            <w:rPr>
              <w:rFonts w:hint="eastAsia" w:ascii="仿宋" w:hAnsi="仿宋" w:eastAsia="仿宋" w:cs="仿宋"/>
              <w:szCs w:val="28"/>
            </w:rPr>
            <w:t>第一章  招标公告</w:t>
          </w:r>
          <w:r>
            <w:tab/>
          </w:r>
          <w:r>
            <w:fldChar w:fldCharType="begin"/>
          </w:r>
          <w:r>
            <w:instrText xml:space="preserve"> PAGEREF _Toc27386 \h </w:instrText>
          </w:r>
          <w:r>
            <w:fldChar w:fldCharType="separate"/>
          </w:r>
          <w:r>
            <w:t>2</w:t>
          </w:r>
          <w:r>
            <w:fldChar w:fldCharType="end"/>
          </w:r>
          <w:r>
            <w:fldChar w:fldCharType="end"/>
          </w:r>
        </w:p>
        <w:p>
          <w:pPr>
            <w:pStyle w:val="22"/>
            <w:tabs>
              <w:tab w:val="right" w:leader="dot" w:pos="10204"/>
            </w:tabs>
            <w:ind w:left="420"/>
          </w:pPr>
          <w:r>
            <w:fldChar w:fldCharType="begin"/>
          </w:r>
          <w:r>
            <w:instrText xml:space="preserve"> HYPERLINK \l "_Toc16066" </w:instrText>
          </w:r>
          <w:r>
            <w:fldChar w:fldCharType="separate"/>
          </w:r>
          <w:r>
            <w:rPr>
              <w:rFonts w:hint="eastAsia" w:ascii="仿宋" w:hAnsi="仿宋" w:eastAsia="仿宋" w:cs="仿宋"/>
              <w:szCs w:val="28"/>
            </w:rPr>
            <w:t>第二章  投标人须知前附表</w:t>
          </w:r>
          <w:r>
            <w:tab/>
          </w:r>
          <w:r>
            <w:fldChar w:fldCharType="begin"/>
          </w:r>
          <w:r>
            <w:instrText xml:space="preserve"> PAGEREF _Toc16066 \h </w:instrText>
          </w:r>
          <w:r>
            <w:fldChar w:fldCharType="separate"/>
          </w:r>
          <w:r>
            <w:t>5</w:t>
          </w:r>
          <w:r>
            <w:fldChar w:fldCharType="end"/>
          </w:r>
          <w:r>
            <w:fldChar w:fldCharType="end"/>
          </w:r>
        </w:p>
        <w:p>
          <w:pPr>
            <w:pStyle w:val="22"/>
            <w:tabs>
              <w:tab w:val="right" w:leader="dot" w:pos="10204"/>
            </w:tabs>
            <w:ind w:left="420"/>
          </w:pPr>
          <w:r>
            <w:fldChar w:fldCharType="begin"/>
          </w:r>
          <w:r>
            <w:instrText xml:space="preserve"> HYPERLINK \l "_Toc339" </w:instrText>
          </w:r>
          <w:r>
            <w:fldChar w:fldCharType="separate"/>
          </w:r>
          <w:r>
            <w:rPr>
              <w:rFonts w:hint="eastAsia" w:ascii="仿宋" w:hAnsi="仿宋" w:eastAsia="仿宋" w:cs="仿宋"/>
              <w:szCs w:val="28"/>
            </w:rPr>
            <w:t>第三章  投标人应当提交的资格、资信等证明文件</w:t>
          </w:r>
          <w:r>
            <w:tab/>
          </w:r>
          <w:r>
            <w:fldChar w:fldCharType="begin"/>
          </w:r>
          <w:r>
            <w:instrText xml:space="preserve"> PAGEREF _Toc339 \h </w:instrText>
          </w:r>
          <w:r>
            <w:fldChar w:fldCharType="separate"/>
          </w:r>
          <w:r>
            <w:t>11</w:t>
          </w:r>
          <w:r>
            <w:fldChar w:fldCharType="end"/>
          </w:r>
          <w:r>
            <w:fldChar w:fldCharType="end"/>
          </w:r>
        </w:p>
        <w:p>
          <w:pPr>
            <w:pStyle w:val="22"/>
            <w:tabs>
              <w:tab w:val="right" w:leader="dot" w:pos="10204"/>
            </w:tabs>
            <w:ind w:left="420"/>
          </w:pPr>
          <w:r>
            <w:fldChar w:fldCharType="begin"/>
          </w:r>
          <w:r>
            <w:instrText xml:space="preserve"> HYPERLINK \l "_Toc7929" </w:instrText>
          </w:r>
          <w:r>
            <w:fldChar w:fldCharType="separate"/>
          </w:r>
          <w:r>
            <w:rPr>
              <w:rFonts w:hint="eastAsia" w:ascii="仿宋" w:hAnsi="仿宋" w:eastAsia="仿宋" w:cs="仿宋"/>
              <w:szCs w:val="28"/>
            </w:rPr>
            <w:t>第四章  采购需求</w:t>
          </w:r>
          <w:r>
            <w:tab/>
          </w:r>
          <w:r>
            <w:fldChar w:fldCharType="begin"/>
          </w:r>
          <w:r>
            <w:instrText xml:space="preserve"> PAGEREF _Toc7929 \h </w:instrText>
          </w:r>
          <w:r>
            <w:fldChar w:fldCharType="separate"/>
          </w:r>
          <w:r>
            <w:t>13</w:t>
          </w:r>
          <w:r>
            <w:fldChar w:fldCharType="end"/>
          </w:r>
          <w:r>
            <w:fldChar w:fldCharType="end"/>
          </w:r>
        </w:p>
        <w:p>
          <w:pPr>
            <w:pStyle w:val="22"/>
            <w:tabs>
              <w:tab w:val="right" w:leader="dot" w:pos="10204"/>
            </w:tabs>
            <w:ind w:left="420"/>
          </w:pPr>
          <w:r>
            <w:fldChar w:fldCharType="begin"/>
          </w:r>
          <w:r>
            <w:instrText xml:space="preserve"> HYPERLINK \l "_Toc16771" </w:instrText>
          </w:r>
          <w:r>
            <w:fldChar w:fldCharType="separate"/>
          </w:r>
          <w:r>
            <w:rPr>
              <w:rFonts w:hint="eastAsia" w:ascii="仿宋" w:hAnsi="仿宋" w:eastAsia="仿宋" w:cs="仿宋"/>
              <w:szCs w:val="28"/>
            </w:rPr>
            <w:t>第五章  评标办法</w:t>
          </w:r>
          <w:r>
            <w:tab/>
          </w:r>
          <w:r>
            <w:fldChar w:fldCharType="begin"/>
          </w:r>
          <w:r>
            <w:instrText xml:space="preserve"> PAGEREF _Toc16771 \h </w:instrText>
          </w:r>
          <w:r>
            <w:fldChar w:fldCharType="separate"/>
          </w:r>
          <w:r>
            <w:t>22</w:t>
          </w:r>
          <w:r>
            <w:fldChar w:fldCharType="end"/>
          </w:r>
          <w:r>
            <w:fldChar w:fldCharType="end"/>
          </w:r>
        </w:p>
        <w:p>
          <w:pPr>
            <w:spacing w:line="360" w:lineRule="auto"/>
            <w:rPr>
              <w:rFonts w:ascii="仿宋" w:hAnsi="仿宋" w:eastAsia="仿宋" w:cs="仿宋"/>
            </w:rPr>
          </w:pPr>
          <w:r>
            <w:rPr>
              <w:rFonts w:hint="eastAsia" w:ascii="仿宋" w:hAnsi="仿宋" w:eastAsia="仿宋" w:cs="仿宋"/>
              <w:bCs/>
              <w:lang w:val="zh-CN"/>
            </w:rPr>
            <w:fldChar w:fldCharType="end"/>
          </w:r>
        </w:p>
      </w:sdtContent>
    </w:sdt>
    <w:p>
      <w:pPr>
        <w:spacing w:line="400" w:lineRule="exact"/>
        <w:rPr>
          <w:rFonts w:ascii="仿宋" w:hAnsi="仿宋" w:eastAsia="仿宋" w:cs="仿宋"/>
          <w:sz w:val="20"/>
        </w:rPr>
        <w:sectPr>
          <w:footerReference r:id="rId5" w:type="default"/>
          <w:pgSz w:w="11906" w:h="16838"/>
          <w:pgMar w:top="1134" w:right="851" w:bottom="1134" w:left="851" w:header="851" w:footer="992" w:gutter="0"/>
          <w:pgNumType w:start="1"/>
          <w:cols w:space="720" w:num="1"/>
          <w:docGrid w:type="lines" w:linePitch="312" w:charSpace="0"/>
        </w:sectPr>
      </w:pPr>
    </w:p>
    <w:p>
      <w:pPr>
        <w:spacing w:line="360" w:lineRule="auto"/>
        <w:jc w:val="center"/>
        <w:outlineLvl w:val="1"/>
        <w:rPr>
          <w:rFonts w:ascii="仿宋" w:hAnsi="仿宋" w:eastAsia="仿宋" w:cs="仿宋"/>
          <w:sz w:val="28"/>
          <w:szCs w:val="28"/>
        </w:rPr>
      </w:pPr>
      <w:bookmarkStart w:id="0" w:name="_Toc507688473"/>
      <w:bookmarkStart w:id="1" w:name="_Toc27386"/>
      <w:r>
        <w:rPr>
          <w:rFonts w:hint="eastAsia" w:ascii="仿宋" w:hAnsi="仿宋" w:eastAsia="仿宋" w:cs="仿宋"/>
          <w:sz w:val="28"/>
          <w:szCs w:val="28"/>
        </w:rPr>
        <w:t>第一章  招标公告</w:t>
      </w:r>
      <w:bookmarkEnd w:id="0"/>
      <w:bookmarkEnd w:id="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山东盛和招标代理有限公司</w:t>
      </w:r>
      <w:r>
        <w:rPr>
          <w:rFonts w:hint="eastAsia" w:ascii="仿宋" w:hAnsi="仿宋" w:eastAsia="仿宋" w:cs="仿宋"/>
          <w:sz w:val="24"/>
          <w:szCs w:val="24"/>
        </w:rPr>
        <w:t>受</w:t>
      </w:r>
      <w:r>
        <w:rPr>
          <w:rFonts w:hint="eastAsia" w:ascii="仿宋" w:hAnsi="仿宋" w:eastAsia="仿宋" w:cs="仿宋"/>
          <w:sz w:val="24"/>
          <w:szCs w:val="24"/>
          <w:u w:val="single"/>
        </w:rPr>
        <w:t>青岛科技大学</w:t>
      </w:r>
      <w:r>
        <w:rPr>
          <w:rFonts w:hint="eastAsia" w:ascii="仿宋" w:hAnsi="仿宋" w:eastAsia="仿宋" w:cs="仿宋"/>
          <w:sz w:val="24"/>
          <w:szCs w:val="24"/>
        </w:rPr>
        <w:t>的委托，对</w:t>
      </w:r>
      <w:r>
        <w:rPr>
          <w:rFonts w:hint="eastAsia" w:ascii="仿宋" w:hAnsi="仿宋" w:eastAsia="仿宋" w:cs="仿宋"/>
          <w:sz w:val="24"/>
          <w:szCs w:val="24"/>
          <w:u w:val="single"/>
        </w:rPr>
        <w:t>青岛科技大学军训服</w:t>
      </w:r>
      <w:r>
        <w:rPr>
          <w:rFonts w:hint="eastAsia" w:ascii="仿宋" w:hAnsi="仿宋" w:eastAsia="仿宋" w:cs="仿宋"/>
          <w:sz w:val="24"/>
          <w:szCs w:val="24"/>
        </w:rPr>
        <w:t>以公开招标方式组织采购，欢迎符合条件的投标人参加投标。</w:t>
      </w:r>
    </w:p>
    <w:p>
      <w:pPr>
        <w:spacing w:line="360" w:lineRule="auto"/>
        <w:ind w:firstLine="560" w:firstLineChars="200"/>
        <w:rPr>
          <w:rFonts w:ascii="仿宋" w:hAnsi="仿宋" w:eastAsia="仿宋" w:cs="仿宋"/>
          <w:sz w:val="24"/>
          <w:szCs w:val="24"/>
        </w:rPr>
      </w:pPr>
      <w:r>
        <w:rPr>
          <w:rStyle w:val="69"/>
          <w:rFonts w:hint="eastAsia" w:ascii="仿宋" w:hAnsi="仿宋" w:eastAsia="仿宋" w:cs="仿宋"/>
        </w:rPr>
        <w:t>1.项目编号：SDSHZB2022-055</w:t>
      </w:r>
    </w:p>
    <w:p>
      <w:pPr>
        <w:spacing w:line="360" w:lineRule="auto"/>
        <w:ind w:firstLine="560" w:firstLineChars="200"/>
        <w:rPr>
          <w:rStyle w:val="69"/>
          <w:rFonts w:ascii="仿宋" w:hAnsi="仿宋" w:eastAsia="仿宋" w:cs="仿宋"/>
        </w:rPr>
      </w:pPr>
      <w:r>
        <w:rPr>
          <w:rStyle w:val="69"/>
          <w:rFonts w:hint="eastAsia" w:ascii="仿宋" w:hAnsi="仿宋" w:eastAsia="仿宋" w:cs="仿宋"/>
        </w:rPr>
        <w:t>2.项目名称：</w:t>
      </w:r>
      <w:r>
        <w:rPr>
          <w:rFonts w:hint="eastAsia" w:ascii="仿宋" w:hAnsi="仿宋" w:eastAsia="仿宋"/>
          <w:sz w:val="30"/>
          <w:szCs w:val="30"/>
        </w:rPr>
        <w:t>青岛科技大学军训服采购</w:t>
      </w:r>
    </w:p>
    <w:p>
      <w:pPr>
        <w:spacing w:line="360" w:lineRule="auto"/>
        <w:ind w:firstLine="560" w:firstLineChars="200"/>
        <w:rPr>
          <w:rFonts w:ascii="仿宋" w:hAnsi="仿宋" w:eastAsia="仿宋" w:cs="仿宋"/>
          <w:kern w:val="1"/>
          <w:sz w:val="28"/>
        </w:rPr>
      </w:pPr>
      <w:r>
        <w:rPr>
          <w:rStyle w:val="69"/>
          <w:rFonts w:hint="eastAsia" w:ascii="仿宋" w:hAnsi="仿宋" w:eastAsia="仿宋" w:cs="仿宋"/>
        </w:rPr>
        <w:t>3.项目内容、预算：</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4564"/>
        <w:gridCol w:w="1484"/>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1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包号</w:t>
            </w:r>
          </w:p>
        </w:tc>
        <w:tc>
          <w:tcPr>
            <w:tcW w:w="456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分包内容</w:t>
            </w:r>
          </w:p>
        </w:tc>
        <w:tc>
          <w:tcPr>
            <w:tcW w:w="148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预算</w:t>
            </w:r>
          </w:p>
        </w:tc>
        <w:tc>
          <w:tcPr>
            <w:tcW w:w="223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数量（暂估）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1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A1</w:t>
            </w:r>
          </w:p>
        </w:tc>
        <w:tc>
          <w:tcPr>
            <w:tcW w:w="456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青岛校区军训服采购</w:t>
            </w:r>
          </w:p>
        </w:tc>
        <w:tc>
          <w:tcPr>
            <w:tcW w:w="148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110元/套</w:t>
            </w:r>
          </w:p>
        </w:tc>
        <w:tc>
          <w:tcPr>
            <w:tcW w:w="223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12800套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1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A2</w:t>
            </w:r>
          </w:p>
        </w:tc>
        <w:tc>
          <w:tcPr>
            <w:tcW w:w="456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高密校区军训服采购</w:t>
            </w:r>
          </w:p>
        </w:tc>
        <w:tc>
          <w:tcPr>
            <w:tcW w:w="148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110元/套</w:t>
            </w:r>
          </w:p>
        </w:tc>
        <w:tc>
          <w:tcPr>
            <w:tcW w:w="223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2400套</w:t>
            </w:r>
          </w:p>
        </w:tc>
      </w:tr>
    </w:tbl>
    <w:p>
      <w:pPr>
        <w:spacing w:line="360" w:lineRule="auto"/>
        <w:ind w:firstLine="560" w:firstLineChars="200"/>
        <w:rPr>
          <w:rStyle w:val="69"/>
          <w:rFonts w:ascii="仿宋" w:hAnsi="仿宋" w:eastAsia="仿宋" w:cs="仿宋"/>
        </w:rPr>
      </w:pPr>
      <w:r>
        <w:rPr>
          <w:rStyle w:val="69"/>
          <w:rFonts w:hint="eastAsia" w:ascii="仿宋" w:hAnsi="仿宋" w:eastAsia="仿宋" w:cs="仿宋"/>
        </w:rPr>
        <w:t>4.投标人资格要求</w:t>
      </w:r>
    </w:p>
    <w:p>
      <w:pPr>
        <w:spacing w:line="360" w:lineRule="auto"/>
        <w:ind w:firstLine="480" w:firstLineChars="200"/>
        <w:rPr>
          <w:rFonts w:ascii="仿宋" w:hAnsi="仿宋" w:eastAsia="仿宋" w:cs="仿宋"/>
          <w:kern w:val="1"/>
          <w:sz w:val="24"/>
        </w:rPr>
      </w:pPr>
      <w:r>
        <w:rPr>
          <w:rFonts w:hint="eastAsia" w:ascii="仿宋" w:hAnsi="仿宋" w:eastAsia="仿宋" w:cs="仿宋"/>
          <w:kern w:val="1"/>
          <w:sz w:val="24"/>
        </w:rPr>
        <w:t xml:space="preserve">4.1 </w:t>
      </w:r>
      <w:r>
        <w:rPr>
          <w:rFonts w:hint="eastAsia" w:ascii="仿宋" w:hAnsi="仿宋" w:eastAsia="仿宋" w:cs="仿宋"/>
          <w:kern w:val="0"/>
          <w:sz w:val="24"/>
          <w:szCs w:val="24"/>
        </w:rPr>
        <w:t>投标人在中华人民共和国国内注册，具有独立法人资格，具有独立承担民事责任能力和履行合同的能力；</w:t>
      </w:r>
    </w:p>
    <w:p>
      <w:pPr>
        <w:spacing w:line="360" w:lineRule="auto"/>
        <w:ind w:firstLine="480" w:firstLineChars="200"/>
        <w:rPr>
          <w:rFonts w:ascii="仿宋" w:hAnsi="仿宋" w:eastAsia="仿宋" w:cs="仿宋"/>
          <w:kern w:val="1"/>
          <w:sz w:val="24"/>
        </w:rPr>
      </w:pPr>
      <w:r>
        <w:rPr>
          <w:rFonts w:hint="eastAsia" w:ascii="仿宋" w:hAnsi="仿宋" w:eastAsia="仿宋" w:cs="仿宋"/>
          <w:kern w:val="1"/>
          <w:sz w:val="24"/>
        </w:rPr>
        <w:t>4.2 具有良好的商业信誉和健全的财务会计制度；</w:t>
      </w:r>
    </w:p>
    <w:p>
      <w:pPr>
        <w:spacing w:line="360" w:lineRule="auto"/>
        <w:ind w:firstLine="480" w:firstLineChars="200"/>
        <w:rPr>
          <w:rFonts w:ascii="仿宋" w:hAnsi="仿宋" w:eastAsia="仿宋" w:cs="仿宋"/>
          <w:kern w:val="1"/>
          <w:sz w:val="24"/>
        </w:rPr>
      </w:pPr>
      <w:r>
        <w:rPr>
          <w:rFonts w:hint="eastAsia" w:ascii="仿宋" w:hAnsi="仿宋" w:eastAsia="仿宋" w:cs="仿宋"/>
          <w:kern w:val="1"/>
          <w:sz w:val="24"/>
        </w:rPr>
        <w:t>4.3 有依法缴纳税收和社会保障资金的良好记录；</w:t>
      </w:r>
    </w:p>
    <w:p>
      <w:pPr>
        <w:spacing w:line="360" w:lineRule="auto"/>
        <w:ind w:firstLine="480" w:firstLineChars="200"/>
        <w:rPr>
          <w:rFonts w:ascii="仿宋" w:hAnsi="仿宋" w:eastAsia="仿宋" w:cs="仿宋"/>
          <w:kern w:val="1"/>
          <w:sz w:val="24"/>
        </w:rPr>
      </w:pPr>
      <w:r>
        <w:rPr>
          <w:rFonts w:hint="eastAsia" w:ascii="仿宋" w:hAnsi="仿宋" w:eastAsia="仿宋" w:cs="仿宋"/>
          <w:kern w:val="1"/>
          <w:sz w:val="24"/>
        </w:rPr>
        <w:t>4.4参加本次投标的前三年内，在经营活动中没有重大违法记录；</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4.5通过“信用中国”网站（www.creditchina.gov.cn）查询，未被列入失信惩戒对象、重大税收违法案件当事人、采购严重违法失信行为记录等名单；</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4.6本项目A</w:t>
      </w:r>
      <w:r>
        <w:rPr>
          <w:rFonts w:ascii="仿宋" w:hAnsi="仿宋" w:eastAsia="仿宋" w:cs="仿宋"/>
          <w:kern w:val="1"/>
          <w:sz w:val="24"/>
          <w:szCs w:val="24"/>
        </w:rPr>
        <w:t>1</w:t>
      </w:r>
      <w:r>
        <w:rPr>
          <w:rFonts w:hint="eastAsia" w:ascii="仿宋" w:hAnsi="仿宋" w:eastAsia="仿宋" w:cs="仿宋"/>
          <w:kern w:val="1"/>
          <w:sz w:val="24"/>
          <w:szCs w:val="24"/>
        </w:rPr>
        <w:t>、A</w:t>
      </w:r>
      <w:r>
        <w:rPr>
          <w:rFonts w:ascii="仿宋" w:hAnsi="仿宋" w:eastAsia="仿宋" w:cs="仿宋"/>
          <w:kern w:val="1"/>
          <w:sz w:val="24"/>
          <w:szCs w:val="24"/>
        </w:rPr>
        <w:t>2</w:t>
      </w:r>
      <w:r>
        <w:rPr>
          <w:rFonts w:hint="eastAsia" w:ascii="仿宋" w:hAnsi="仿宋" w:eastAsia="仿宋" w:cs="仿宋"/>
          <w:kern w:val="1"/>
          <w:sz w:val="24"/>
          <w:szCs w:val="24"/>
        </w:rPr>
        <w:t>包兼投不兼中；</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4.7本项目不接受联合体投标；</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4.8法律、行政法规规定的其他条件。</w:t>
      </w:r>
    </w:p>
    <w:p>
      <w:pPr>
        <w:spacing w:line="360" w:lineRule="auto"/>
        <w:ind w:firstLine="560" w:firstLineChars="200"/>
        <w:rPr>
          <w:rStyle w:val="69"/>
          <w:rFonts w:ascii="仿宋" w:hAnsi="仿宋" w:eastAsia="仿宋" w:cs="仿宋"/>
        </w:rPr>
      </w:pPr>
      <w:r>
        <w:rPr>
          <w:rStyle w:val="69"/>
          <w:rFonts w:hint="eastAsia" w:ascii="仿宋" w:hAnsi="仿宋" w:eastAsia="仿宋" w:cs="仿宋"/>
        </w:rPr>
        <w:t>5.公告媒介</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本项目公示在</w:t>
      </w:r>
      <w:r>
        <w:rPr>
          <w:rFonts w:hint="eastAsia" w:ascii="仿宋" w:hAnsi="仿宋" w:eastAsia="仿宋" w:cs="仿宋"/>
          <w:kern w:val="1"/>
          <w:sz w:val="24"/>
          <w:szCs w:val="24"/>
          <w:u w:val="single"/>
        </w:rPr>
        <w:t>山东盛和招标代理有限公司网站</w:t>
      </w:r>
      <w:r>
        <w:rPr>
          <w:rFonts w:hint="eastAsia" w:ascii="仿宋" w:hAnsi="仿宋" w:eastAsia="仿宋" w:cs="仿宋"/>
          <w:kern w:val="1"/>
          <w:sz w:val="24"/>
          <w:szCs w:val="24"/>
        </w:rPr>
        <w:t>上发布。</w:t>
      </w:r>
    </w:p>
    <w:p>
      <w:pPr>
        <w:spacing w:line="360" w:lineRule="auto"/>
        <w:ind w:firstLine="560" w:firstLineChars="200"/>
        <w:rPr>
          <w:rStyle w:val="69"/>
          <w:rFonts w:ascii="仿宋" w:hAnsi="仿宋" w:eastAsia="仿宋" w:cs="仿宋"/>
        </w:rPr>
      </w:pPr>
      <w:r>
        <w:rPr>
          <w:rStyle w:val="69"/>
          <w:rFonts w:hint="eastAsia" w:ascii="仿宋" w:hAnsi="仿宋" w:eastAsia="仿宋" w:cs="仿宋"/>
        </w:rPr>
        <w:t>6.招标文件的获取</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6.1时间：自2022年</w:t>
      </w:r>
      <w:r>
        <w:rPr>
          <w:rFonts w:hint="eastAsia" w:ascii="仿宋" w:hAnsi="仿宋" w:eastAsia="仿宋" w:cs="仿宋"/>
          <w:kern w:val="1"/>
          <w:sz w:val="24"/>
          <w:szCs w:val="24"/>
          <w:lang w:val="en-US" w:eastAsia="zh-CN"/>
        </w:rPr>
        <w:t>6</w:t>
      </w:r>
      <w:r>
        <w:rPr>
          <w:rFonts w:hint="eastAsia" w:ascii="仿宋" w:hAnsi="仿宋" w:eastAsia="仿宋" w:cs="仿宋"/>
          <w:kern w:val="1"/>
          <w:sz w:val="24"/>
          <w:szCs w:val="24"/>
        </w:rPr>
        <w:t>月</w:t>
      </w:r>
      <w:r>
        <w:rPr>
          <w:rFonts w:hint="eastAsia" w:ascii="仿宋" w:hAnsi="仿宋" w:eastAsia="仿宋" w:cs="仿宋"/>
          <w:kern w:val="1"/>
          <w:sz w:val="24"/>
          <w:szCs w:val="24"/>
          <w:lang w:val="en-US" w:eastAsia="zh-CN"/>
        </w:rPr>
        <w:t>25</w:t>
      </w:r>
      <w:r>
        <w:rPr>
          <w:rFonts w:hint="eastAsia" w:ascii="仿宋" w:hAnsi="仿宋" w:eastAsia="仿宋" w:cs="仿宋"/>
          <w:kern w:val="1"/>
          <w:sz w:val="24"/>
          <w:szCs w:val="24"/>
        </w:rPr>
        <w:t>日08:00起至2022年</w:t>
      </w:r>
      <w:r>
        <w:rPr>
          <w:rFonts w:hint="eastAsia" w:ascii="仿宋" w:hAnsi="仿宋" w:eastAsia="仿宋" w:cs="仿宋"/>
          <w:kern w:val="1"/>
          <w:sz w:val="24"/>
          <w:szCs w:val="24"/>
          <w:lang w:val="en-US" w:eastAsia="zh-CN"/>
        </w:rPr>
        <w:t>7</w:t>
      </w:r>
      <w:r>
        <w:rPr>
          <w:rFonts w:hint="eastAsia" w:ascii="仿宋" w:hAnsi="仿宋" w:eastAsia="仿宋" w:cs="仿宋"/>
          <w:kern w:val="1"/>
          <w:sz w:val="24"/>
          <w:szCs w:val="24"/>
        </w:rPr>
        <w:t>月</w:t>
      </w:r>
      <w:r>
        <w:rPr>
          <w:rFonts w:hint="eastAsia" w:ascii="仿宋" w:hAnsi="仿宋" w:eastAsia="仿宋" w:cs="仿宋"/>
          <w:kern w:val="1"/>
          <w:sz w:val="24"/>
          <w:szCs w:val="24"/>
          <w:lang w:val="en-US" w:eastAsia="zh-CN"/>
        </w:rPr>
        <w:t>1</w:t>
      </w:r>
      <w:r>
        <w:rPr>
          <w:rFonts w:hint="eastAsia" w:ascii="仿宋" w:hAnsi="仿宋" w:eastAsia="仿宋" w:cs="仿宋"/>
          <w:kern w:val="1"/>
          <w:sz w:val="24"/>
          <w:szCs w:val="24"/>
        </w:rPr>
        <w:t>日16:00，每天上午08:00至16:00（北京时间，下同）。</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6.2地点：青岛市市北区敦化路138号西王大厦24楼23A01房间。</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6.3方式</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以下方式二选一</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w:t>
      </w:r>
    </w:p>
    <w:p>
      <w:pPr>
        <w:numPr>
          <w:ilvl w:val="0"/>
          <w:numId w:val="1"/>
        </w:num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 xml:space="preserve">现场报名：获取招标文件时须携带营业执照副本原件或加盖公章的复印件到山东盛和招标代理有限公司报名；报名地点：青岛市市北区敦化路138号甲西王大厦24楼23A01室。 </w:t>
      </w:r>
    </w:p>
    <w:p>
      <w:pPr>
        <w:numPr>
          <w:ilvl w:val="0"/>
          <w:numId w:val="1"/>
        </w:numPr>
        <w:spacing w:line="360" w:lineRule="auto"/>
        <w:ind w:firstLine="480"/>
        <w:rPr>
          <w:rFonts w:ascii="仿宋" w:hAnsi="仿宋" w:eastAsia="仿宋" w:cs="仿宋"/>
          <w:sz w:val="24"/>
        </w:rPr>
      </w:pPr>
      <w:r>
        <w:rPr>
          <w:rFonts w:hint="eastAsia" w:ascii="仿宋" w:hAnsi="仿宋" w:eastAsia="仿宋" w:cs="仿宋"/>
          <w:kern w:val="1"/>
          <w:sz w:val="24"/>
          <w:szCs w:val="24"/>
        </w:rPr>
        <w:t>邮件报名：有意参加本次采购活动的投标人发送邮件。邮件内容：</w:t>
      </w:r>
      <w:r>
        <w:fldChar w:fldCharType="begin"/>
      </w:r>
      <w:r>
        <w:instrText xml:space="preserve"> HYPERLINK "mailto:项目名称、项目编号、包号、公司名称、联系人、联系电话、邮箱、营业执照副本扫描件、标书费汇款底单发送至山东盛和招标代理有限公司邮箱shzbqdb@163.com，邮件名称命名为" </w:instrText>
      </w:r>
      <w:r>
        <w:fldChar w:fldCharType="separate"/>
      </w:r>
      <w:r>
        <w:rPr>
          <w:rStyle w:val="32"/>
          <w:rFonts w:hint="eastAsia" w:ascii="仿宋" w:hAnsi="仿宋" w:eastAsia="仿宋" w:cs="仿宋"/>
          <w:color w:val="auto"/>
          <w:kern w:val="1"/>
          <w:sz w:val="24"/>
          <w:szCs w:val="24"/>
          <w:u w:val="none"/>
        </w:rPr>
        <w:t>项目名称、项目编号、包号、公司名称、联系人、联系电话、邮箱、营业执照副本扫描件、标书费汇款底单发送至山东盛和招标代理有限公司邮箱shzbqdb@163.com，邮件名称命名为“青岛科技大学军训服采购-项目编号-包号-投标单位名称”。(提交标书费须从公司基本账户或一般账户转出，须标明项目编号及包号</w:t>
      </w:r>
      <w:r>
        <w:rPr>
          <w:rStyle w:val="32"/>
          <w:rFonts w:hint="eastAsia" w:ascii="仿宋" w:hAnsi="仿宋" w:eastAsia="仿宋" w:cs="仿宋"/>
          <w:color w:val="auto"/>
          <w:kern w:val="1"/>
          <w:sz w:val="24"/>
          <w:szCs w:val="24"/>
          <w:u w:val="none"/>
        </w:rPr>
        <w:fldChar w:fldCharType="end"/>
      </w:r>
      <w:r>
        <w:rPr>
          <w:rFonts w:hint="eastAsia" w:ascii="仿宋" w:hAnsi="仿宋" w:eastAsia="仿宋" w:cs="仿宋"/>
          <w:kern w:val="1"/>
          <w:sz w:val="24"/>
          <w:szCs w:val="24"/>
        </w:rPr>
        <w:t>)。</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开户银行：兴业银行青岛市北支行</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开 户 名：山东盛和招标代理有限公司</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银行账号：522130100100053768</w:t>
      </w:r>
    </w:p>
    <w:p>
      <w:pPr>
        <w:spacing w:line="360" w:lineRule="auto"/>
        <w:ind w:firstLine="480" w:firstLineChars="200"/>
        <w:rPr>
          <w:rFonts w:ascii="仿宋" w:hAnsi="仿宋" w:eastAsia="仿宋" w:cs="仿宋"/>
          <w:sz w:val="24"/>
        </w:rPr>
      </w:pPr>
      <w:r>
        <w:rPr>
          <w:rFonts w:hint="eastAsia" w:ascii="仿宋" w:hAnsi="仿宋" w:eastAsia="仿宋" w:cs="仿宋"/>
          <w:kern w:val="1"/>
          <w:sz w:val="24"/>
          <w:szCs w:val="24"/>
        </w:rPr>
        <w:t>未按以上规定内容报名的视为报名无效。</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6.4文件售价：每包300元人民币，售后不退。</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6.5未按规定获取的招标文件不受法律保护，由此引起的一切后果，投标人自负。</w:t>
      </w:r>
    </w:p>
    <w:p>
      <w:pPr>
        <w:spacing w:line="360" w:lineRule="auto"/>
        <w:ind w:firstLine="560" w:firstLineChars="200"/>
        <w:rPr>
          <w:rStyle w:val="69"/>
          <w:rFonts w:ascii="仿宋" w:hAnsi="仿宋" w:eastAsia="仿宋" w:cs="仿宋"/>
        </w:rPr>
      </w:pPr>
      <w:r>
        <w:rPr>
          <w:rStyle w:val="69"/>
          <w:rFonts w:hint="eastAsia" w:ascii="仿宋" w:hAnsi="仿宋" w:eastAsia="仿宋" w:cs="仿宋"/>
        </w:rPr>
        <w:t>7.公告期限</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rPr>
        <w:t>自本公告发布之日起5个工作日</w:t>
      </w:r>
      <w:r>
        <w:rPr>
          <w:rFonts w:hint="eastAsia" w:ascii="仿宋" w:hAnsi="仿宋" w:eastAsia="仿宋" w:cs="仿宋"/>
          <w:kern w:val="1"/>
          <w:sz w:val="24"/>
          <w:szCs w:val="24"/>
        </w:rPr>
        <w:t>。</w:t>
      </w:r>
    </w:p>
    <w:p>
      <w:pPr>
        <w:spacing w:line="360" w:lineRule="auto"/>
        <w:ind w:firstLine="560" w:firstLineChars="200"/>
        <w:rPr>
          <w:rStyle w:val="69"/>
          <w:rFonts w:ascii="仿宋" w:hAnsi="仿宋" w:eastAsia="仿宋" w:cs="仿宋"/>
        </w:rPr>
      </w:pPr>
      <w:r>
        <w:rPr>
          <w:rStyle w:val="69"/>
          <w:rFonts w:hint="eastAsia" w:ascii="仿宋" w:hAnsi="仿宋" w:eastAsia="仿宋" w:cs="仿宋"/>
        </w:rPr>
        <w:t>8.投标文件递交时间以及地点</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8.1时间：2022年7月</w:t>
      </w:r>
      <w:r>
        <w:rPr>
          <w:rFonts w:hint="eastAsia" w:ascii="仿宋" w:hAnsi="仿宋" w:eastAsia="仿宋" w:cs="仿宋"/>
          <w:kern w:val="1"/>
          <w:sz w:val="24"/>
          <w:szCs w:val="24"/>
          <w:lang w:val="en-US" w:eastAsia="zh-CN"/>
        </w:rPr>
        <w:t>18</w:t>
      </w:r>
      <w:r>
        <w:rPr>
          <w:rFonts w:hint="eastAsia" w:ascii="仿宋" w:hAnsi="仿宋" w:eastAsia="仿宋" w:cs="仿宋"/>
          <w:kern w:val="1"/>
          <w:sz w:val="24"/>
          <w:szCs w:val="24"/>
        </w:rPr>
        <w:t>日09时00分起至09时30分止。</w:t>
      </w:r>
    </w:p>
    <w:p>
      <w:pPr>
        <w:spacing w:line="360" w:lineRule="auto"/>
        <w:ind w:firstLine="480" w:firstLineChars="200"/>
        <w:rPr>
          <w:rFonts w:ascii="仿宋" w:hAnsi="仿宋" w:eastAsia="仿宋" w:cs="仿宋"/>
          <w:color w:val="000000" w:themeColor="text1"/>
          <w:kern w:val="1"/>
          <w:sz w:val="24"/>
          <w:szCs w:val="24"/>
        </w:rPr>
      </w:pPr>
      <w:r>
        <w:rPr>
          <w:rFonts w:hint="eastAsia" w:ascii="仿宋" w:hAnsi="仿宋" w:eastAsia="仿宋" w:cs="仿宋"/>
          <w:color w:val="000000" w:themeColor="text1"/>
          <w:kern w:val="1"/>
          <w:sz w:val="24"/>
          <w:szCs w:val="24"/>
        </w:rPr>
        <w:t>8.2地点：山东省青岛市市北区敦化路138号甲西王大厦23A01室。</w:t>
      </w:r>
    </w:p>
    <w:p>
      <w:pPr>
        <w:spacing w:line="360" w:lineRule="auto"/>
        <w:ind w:firstLine="560" w:firstLineChars="200"/>
        <w:rPr>
          <w:rStyle w:val="69"/>
          <w:rFonts w:ascii="仿宋" w:hAnsi="仿宋" w:eastAsia="仿宋" w:cs="仿宋"/>
        </w:rPr>
      </w:pPr>
      <w:r>
        <w:rPr>
          <w:rStyle w:val="69"/>
          <w:rFonts w:hint="eastAsia" w:ascii="仿宋" w:hAnsi="仿宋" w:eastAsia="仿宋" w:cs="仿宋"/>
        </w:rPr>
        <w:t>9.投标截止时间、开标时间及地点</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9.1时间：2022年7月</w:t>
      </w:r>
      <w:r>
        <w:rPr>
          <w:rFonts w:hint="eastAsia" w:ascii="仿宋" w:hAnsi="仿宋" w:eastAsia="仿宋" w:cs="仿宋"/>
          <w:kern w:val="1"/>
          <w:sz w:val="24"/>
          <w:szCs w:val="24"/>
          <w:lang w:val="en-US" w:eastAsia="zh-CN"/>
        </w:rPr>
        <w:t>18</w:t>
      </w:r>
      <w:r>
        <w:rPr>
          <w:rFonts w:hint="eastAsia" w:ascii="仿宋" w:hAnsi="仿宋" w:eastAsia="仿宋" w:cs="仿宋"/>
          <w:kern w:val="1"/>
          <w:sz w:val="24"/>
          <w:szCs w:val="24"/>
        </w:rPr>
        <w:t>日09时30分。</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9.2地点：</w:t>
      </w:r>
      <w:r>
        <w:rPr>
          <w:rFonts w:hint="eastAsia" w:ascii="仿宋" w:hAnsi="仿宋" w:eastAsia="仿宋" w:cs="仿宋"/>
          <w:color w:val="000000" w:themeColor="text1"/>
          <w:kern w:val="1"/>
          <w:sz w:val="24"/>
          <w:szCs w:val="24"/>
        </w:rPr>
        <w:t>山东省青岛市市北区敦化路138号甲西王大厦23A01室。</w:t>
      </w:r>
    </w:p>
    <w:p>
      <w:pPr>
        <w:spacing w:line="360" w:lineRule="auto"/>
        <w:ind w:firstLine="560" w:firstLineChars="200"/>
        <w:rPr>
          <w:rStyle w:val="69"/>
          <w:rFonts w:ascii="仿宋" w:hAnsi="仿宋" w:eastAsia="仿宋" w:cs="仿宋"/>
        </w:rPr>
      </w:pPr>
      <w:r>
        <w:rPr>
          <w:rStyle w:val="69"/>
          <w:rFonts w:hint="eastAsia" w:ascii="仿宋" w:hAnsi="仿宋" w:eastAsia="仿宋" w:cs="仿宋"/>
        </w:rPr>
        <w:t>10.联系方式</w:t>
      </w:r>
    </w:p>
    <w:p>
      <w:pPr>
        <w:spacing w:line="360" w:lineRule="auto"/>
        <w:ind w:firstLine="480" w:firstLineChars="200"/>
        <w:rPr>
          <w:rFonts w:ascii="仿宋" w:hAnsi="仿宋" w:eastAsia="仿宋" w:cs="仿宋"/>
          <w:color w:val="000000"/>
          <w:kern w:val="1"/>
          <w:sz w:val="24"/>
          <w:szCs w:val="24"/>
        </w:rPr>
      </w:pPr>
      <w:r>
        <w:rPr>
          <w:rFonts w:hint="eastAsia" w:ascii="仿宋" w:hAnsi="仿宋" w:eastAsia="仿宋" w:cs="仿宋"/>
          <w:color w:val="000000"/>
          <w:kern w:val="1"/>
          <w:sz w:val="24"/>
          <w:szCs w:val="24"/>
        </w:rPr>
        <w:t xml:space="preserve">10.1招 标 人：青岛科技大学 </w:t>
      </w:r>
    </w:p>
    <w:p>
      <w:pPr>
        <w:spacing w:line="360" w:lineRule="auto"/>
        <w:ind w:firstLine="1020" w:firstLineChars="425"/>
        <w:rPr>
          <w:rFonts w:ascii="仿宋" w:hAnsi="仿宋" w:eastAsia="仿宋" w:cs="仿宋"/>
          <w:color w:val="000000"/>
          <w:kern w:val="1"/>
          <w:sz w:val="24"/>
          <w:szCs w:val="24"/>
        </w:rPr>
      </w:pPr>
      <w:r>
        <w:rPr>
          <w:rFonts w:hint="eastAsia" w:ascii="仿宋" w:hAnsi="仿宋" w:eastAsia="仿宋" w:cs="仿宋"/>
          <w:color w:val="000000"/>
          <w:kern w:val="1"/>
          <w:sz w:val="24"/>
          <w:szCs w:val="24"/>
        </w:rPr>
        <w:t>联</w:t>
      </w:r>
      <w:r>
        <w:rPr>
          <w:rFonts w:hint="eastAsia" w:ascii="仿宋" w:hAnsi="仿宋" w:eastAsia="仿宋" w:cs="仿宋"/>
          <w:color w:val="000000"/>
          <w:kern w:val="1"/>
          <w:sz w:val="24"/>
          <w:szCs w:val="24"/>
          <w:lang w:val="en-US" w:eastAsia="zh-CN"/>
        </w:rPr>
        <w:t xml:space="preserve"> </w:t>
      </w:r>
      <w:r>
        <w:rPr>
          <w:rFonts w:hint="eastAsia" w:ascii="仿宋" w:hAnsi="仿宋" w:eastAsia="仿宋" w:cs="仿宋"/>
          <w:color w:val="000000"/>
          <w:kern w:val="1"/>
          <w:sz w:val="24"/>
          <w:szCs w:val="24"/>
        </w:rPr>
        <w:t>系</w:t>
      </w:r>
      <w:r>
        <w:rPr>
          <w:rFonts w:hint="eastAsia" w:ascii="仿宋" w:hAnsi="仿宋" w:eastAsia="仿宋" w:cs="仿宋"/>
          <w:color w:val="000000"/>
          <w:kern w:val="1"/>
          <w:sz w:val="24"/>
          <w:szCs w:val="24"/>
          <w:lang w:val="en-US" w:eastAsia="zh-CN"/>
        </w:rPr>
        <w:t xml:space="preserve"> </w:t>
      </w:r>
      <w:r>
        <w:rPr>
          <w:rFonts w:hint="eastAsia" w:ascii="仿宋" w:hAnsi="仿宋" w:eastAsia="仿宋" w:cs="仿宋"/>
          <w:color w:val="000000"/>
          <w:kern w:val="1"/>
          <w:sz w:val="24"/>
          <w:szCs w:val="24"/>
        </w:rPr>
        <w:t>人：范老师</w:t>
      </w:r>
    </w:p>
    <w:p>
      <w:pPr>
        <w:spacing w:line="360" w:lineRule="auto"/>
        <w:ind w:firstLine="1020" w:firstLineChars="425"/>
        <w:rPr>
          <w:rFonts w:ascii="仿宋" w:hAnsi="仿宋" w:eastAsia="仿宋" w:cs="仿宋"/>
          <w:color w:val="000000"/>
          <w:kern w:val="1"/>
          <w:sz w:val="24"/>
          <w:szCs w:val="24"/>
        </w:rPr>
      </w:pPr>
      <w:r>
        <w:rPr>
          <w:rFonts w:hint="eastAsia" w:ascii="仿宋" w:hAnsi="仿宋" w:eastAsia="仿宋" w:cs="仿宋"/>
          <w:color w:val="000000"/>
          <w:kern w:val="1"/>
          <w:sz w:val="24"/>
          <w:szCs w:val="24"/>
        </w:rPr>
        <w:t>电    话：0532-88959027</w:t>
      </w:r>
    </w:p>
    <w:p>
      <w:pPr>
        <w:spacing w:line="360" w:lineRule="auto"/>
        <w:ind w:firstLine="480" w:firstLineChars="200"/>
        <w:rPr>
          <w:rFonts w:ascii="仿宋" w:hAnsi="仿宋" w:eastAsia="仿宋" w:cs="仿宋"/>
          <w:color w:val="000000"/>
          <w:kern w:val="1"/>
          <w:sz w:val="24"/>
          <w:szCs w:val="24"/>
        </w:rPr>
      </w:pPr>
      <w:r>
        <w:rPr>
          <w:rFonts w:hint="eastAsia" w:ascii="仿宋" w:hAnsi="仿宋" w:eastAsia="仿宋" w:cs="仿宋"/>
          <w:color w:val="000000"/>
          <w:kern w:val="1"/>
          <w:sz w:val="24"/>
          <w:szCs w:val="24"/>
        </w:rPr>
        <w:t>10.2代理机构：山东盛和招标代理有限公司</w:t>
      </w:r>
    </w:p>
    <w:p>
      <w:pPr>
        <w:spacing w:line="360" w:lineRule="auto"/>
        <w:ind w:firstLine="1020" w:firstLineChars="425"/>
        <w:rPr>
          <w:rFonts w:ascii="仿宋" w:hAnsi="仿宋" w:eastAsia="仿宋" w:cs="仿宋"/>
          <w:color w:val="000000"/>
          <w:kern w:val="1"/>
          <w:sz w:val="24"/>
          <w:szCs w:val="24"/>
        </w:rPr>
      </w:pPr>
      <w:r>
        <w:rPr>
          <w:rFonts w:hint="eastAsia" w:ascii="仿宋" w:hAnsi="仿宋" w:eastAsia="仿宋" w:cs="仿宋"/>
          <w:color w:val="000000"/>
          <w:kern w:val="1"/>
          <w:sz w:val="24"/>
          <w:szCs w:val="24"/>
        </w:rPr>
        <w:t>地    址：青岛市市北区敦化路138号西王大厦23A01室</w:t>
      </w:r>
    </w:p>
    <w:p>
      <w:pPr>
        <w:spacing w:line="360" w:lineRule="auto"/>
        <w:ind w:firstLine="1020" w:firstLineChars="425"/>
        <w:rPr>
          <w:rFonts w:ascii="仿宋" w:hAnsi="仿宋" w:eastAsia="仿宋" w:cs="仿宋"/>
          <w:color w:val="000000"/>
          <w:kern w:val="1"/>
          <w:sz w:val="24"/>
          <w:szCs w:val="24"/>
        </w:rPr>
      </w:pPr>
      <w:r>
        <w:rPr>
          <w:rFonts w:hint="eastAsia" w:ascii="仿宋" w:hAnsi="仿宋" w:eastAsia="仿宋" w:cs="仿宋"/>
          <w:color w:val="000000"/>
          <w:kern w:val="1"/>
          <w:sz w:val="24"/>
          <w:szCs w:val="24"/>
        </w:rPr>
        <w:t>电子信箱：shzbqdb@163.com</w:t>
      </w:r>
    </w:p>
    <w:p>
      <w:pPr>
        <w:spacing w:line="360" w:lineRule="auto"/>
        <w:ind w:firstLine="1020" w:firstLineChars="425"/>
        <w:rPr>
          <w:rFonts w:ascii="仿宋" w:hAnsi="仿宋" w:eastAsia="仿宋" w:cs="仿宋"/>
          <w:color w:val="000000"/>
          <w:kern w:val="1"/>
          <w:sz w:val="24"/>
          <w:szCs w:val="24"/>
        </w:rPr>
      </w:pPr>
      <w:r>
        <w:rPr>
          <w:rFonts w:hint="eastAsia" w:ascii="仿宋" w:hAnsi="仿宋" w:eastAsia="仿宋" w:cs="仿宋"/>
          <w:color w:val="000000"/>
          <w:kern w:val="1"/>
          <w:sz w:val="24"/>
          <w:szCs w:val="24"/>
        </w:rPr>
        <w:t>邮政编码：266000</w:t>
      </w:r>
    </w:p>
    <w:p>
      <w:pPr>
        <w:spacing w:line="360" w:lineRule="auto"/>
        <w:ind w:firstLine="1020" w:firstLineChars="425"/>
        <w:rPr>
          <w:rFonts w:ascii="仿宋" w:hAnsi="仿宋" w:eastAsia="仿宋" w:cs="仿宋"/>
          <w:color w:val="000000"/>
          <w:kern w:val="1"/>
          <w:sz w:val="24"/>
          <w:szCs w:val="24"/>
        </w:rPr>
      </w:pPr>
      <w:r>
        <w:rPr>
          <w:rFonts w:hint="eastAsia" w:ascii="仿宋" w:hAnsi="仿宋" w:eastAsia="仿宋" w:cs="仿宋"/>
          <w:color w:val="000000"/>
          <w:kern w:val="1"/>
          <w:sz w:val="24"/>
          <w:szCs w:val="24"/>
        </w:rPr>
        <w:t>项目联系人：陈长海、马诗晴、贺鹏琦</w:t>
      </w:r>
    </w:p>
    <w:p>
      <w:pPr>
        <w:spacing w:line="360" w:lineRule="auto"/>
        <w:ind w:firstLine="1020" w:firstLineChars="425"/>
        <w:rPr>
          <w:rFonts w:ascii="仿宋" w:hAnsi="仿宋" w:eastAsia="仿宋" w:cs="仿宋"/>
          <w:color w:val="000000"/>
          <w:kern w:val="1"/>
          <w:sz w:val="24"/>
          <w:szCs w:val="24"/>
        </w:rPr>
      </w:pPr>
      <w:r>
        <w:rPr>
          <w:rFonts w:hint="eastAsia" w:ascii="仿宋" w:hAnsi="仿宋" w:eastAsia="仿宋" w:cs="仿宋"/>
          <w:color w:val="000000"/>
          <w:kern w:val="1"/>
          <w:sz w:val="24"/>
          <w:szCs w:val="24"/>
        </w:rPr>
        <w:t>电    话：0532-66701999、0532-85659918</w:t>
      </w:r>
    </w:p>
    <w:p>
      <w:pPr>
        <w:spacing w:line="360" w:lineRule="auto"/>
        <w:ind w:firstLine="1020" w:firstLineChars="425"/>
        <w:rPr>
          <w:rFonts w:ascii="仿宋" w:hAnsi="仿宋" w:eastAsia="仿宋" w:cs="仿宋"/>
          <w:color w:val="000000"/>
          <w:kern w:val="1"/>
          <w:sz w:val="24"/>
          <w:szCs w:val="24"/>
        </w:rPr>
      </w:pPr>
      <w:r>
        <w:rPr>
          <w:rFonts w:hint="eastAsia" w:ascii="仿宋" w:hAnsi="仿宋" w:eastAsia="仿宋" w:cs="仿宋"/>
          <w:color w:val="000000"/>
          <w:kern w:val="1"/>
          <w:sz w:val="24"/>
          <w:szCs w:val="24"/>
        </w:rPr>
        <w:t>开户银行：兴业银行青岛市北支行</w:t>
      </w:r>
    </w:p>
    <w:p>
      <w:pPr>
        <w:spacing w:line="360" w:lineRule="auto"/>
        <w:ind w:firstLine="1020" w:firstLineChars="425"/>
        <w:rPr>
          <w:rFonts w:ascii="仿宋" w:hAnsi="仿宋" w:eastAsia="仿宋" w:cs="仿宋"/>
          <w:color w:val="000000"/>
          <w:kern w:val="1"/>
          <w:sz w:val="24"/>
          <w:szCs w:val="24"/>
        </w:rPr>
      </w:pPr>
      <w:r>
        <w:rPr>
          <w:rFonts w:hint="eastAsia" w:ascii="仿宋" w:hAnsi="仿宋" w:eastAsia="仿宋" w:cs="仿宋"/>
          <w:color w:val="000000"/>
          <w:kern w:val="1"/>
          <w:sz w:val="24"/>
          <w:szCs w:val="24"/>
        </w:rPr>
        <w:t>银行账户：山东盛和招标代理有限公司</w:t>
      </w:r>
    </w:p>
    <w:p>
      <w:pPr>
        <w:spacing w:line="360" w:lineRule="auto"/>
        <w:ind w:firstLine="1020" w:firstLineChars="425"/>
        <w:rPr>
          <w:rFonts w:ascii="仿宋" w:hAnsi="仿宋" w:eastAsia="仿宋" w:cs="仿宋"/>
          <w:color w:val="000000"/>
          <w:kern w:val="1"/>
          <w:sz w:val="24"/>
          <w:szCs w:val="24"/>
        </w:rPr>
      </w:pPr>
      <w:r>
        <w:rPr>
          <w:rFonts w:hint="eastAsia" w:ascii="仿宋" w:hAnsi="仿宋" w:eastAsia="仿宋" w:cs="仿宋"/>
          <w:color w:val="000000"/>
          <w:kern w:val="1"/>
          <w:sz w:val="24"/>
          <w:szCs w:val="24"/>
        </w:rPr>
        <w:t>银行账号：522130100100053768</w:t>
      </w:r>
    </w:p>
    <w:p>
      <w:pPr>
        <w:spacing w:line="360" w:lineRule="auto"/>
        <w:ind w:firstLine="560" w:firstLineChars="200"/>
        <w:rPr>
          <w:rStyle w:val="69"/>
          <w:rFonts w:ascii="仿宋" w:hAnsi="仿宋" w:eastAsia="仿宋" w:cs="仿宋"/>
        </w:rPr>
      </w:pPr>
      <w:r>
        <w:rPr>
          <w:rStyle w:val="69"/>
          <w:rFonts w:hint="eastAsia" w:ascii="仿宋" w:hAnsi="仿宋" w:eastAsia="仿宋" w:cs="仿宋"/>
        </w:rPr>
        <w:t>11.若有疑问或需澄清部分请致电招标代理公司。</w:t>
      </w:r>
    </w:p>
    <w:p>
      <w:pPr>
        <w:spacing w:line="360" w:lineRule="auto"/>
        <w:jc w:val="center"/>
        <w:rPr>
          <w:rFonts w:ascii="仿宋" w:hAnsi="仿宋" w:eastAsia="仿宋" w:cs="仿宋"/>
        </w:rPr>
        <w:sectPr>
          <w:pgSz w:w="11906" w:h="16838"/>
          <w:pgMar w:top="1440" w:right="1080" w:bottom="1440" w:left="1080" w:header="851" w:footer="992" w:gutter="0"/>
          <w:cols w:space="720" w:num="1"/>
          <w:docGrid w:type="lines" w:linePitch="312" w:charSpace="0"/>
        </w:sectPr>
      </w:pPr>
    </w:p>
    <w:p>
      <w:pPr>
        <w:spacing w:afterLines="100" w:line="400" w:lineRule="exact"/>
        <w:jc w:val="center"/>
        <w:outlineLvl w:val="1"/>
        <w:rPr>
          <w:rFonts w:ascii="仿宋" w:hAnsi="仿宋" w:eastAsia="仿宋" w:cs="仿宋"/>
          <w:sz w:val="28"/>
          <w:szCs w:val="28"/>
        </w:rPr>
      </w:pPr>
      <w:bookmarkStart w:id="2" w:name="_Toc507688474"/>
      <w:bookmarkStart w:id="3" w:name="_Toc16066"/>
      <w:r>
        <w:rPr>
          <w:rFonts w:hint="eastAsia" w:ascii="仿宋" w:hAnsi="仿宋" w:eastAsia="仿宋" w:cs="仿宋"/>
          <w:sz w:val="28"/>
          <w:szCs w:val="28"/>
        </w:rPr>
        <w:t>第二章  投标人须知前附表</w:t>
      </w:r>
      <w:bookmarkEnd w:id="2"/>
      <w:bookmarkEnd w:id="3"/>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93"/>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tabs>
                <w:tab w:val="left" w:pos="7665"/>
              </w:tabs>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序号</w:t>
            </w:r>
          </w:p>
        </w:tc>
        <w:tc>
          <w:tcPr>
            <w:tcW w:w="2793" w:type="dxa"/>
            <w:vAlign w:val="center"/>
          </w:tcPr>
          <w:p>
            <w:pPr>
              <w:tabs>
                <w:tab w:val="left" w:pos="7665"/>
              </w:tabs>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条款名称</w:t>
            </w:r>
          </w:p>
        </w:tc>
        <w:tc>
          <w:tcPr>
            <w:tcW w:w="5534" w:type="dxa"/>
            <w:vAlign w:val="center"/>
          </w:tcPr>
          <w:p>
            <w:pPr>
              <w:tabs>
                <w:tab w:val="left" w:pos="7665"/>
              </w:tabs>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招标人</w:t>
            </w:r>
          </w:p>
        </w:tc>
        <w:tc>
          <w:tcPr>
            <w:tcW w:w="5534"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青岛科技大学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w:t>
            </w:r>
          </w:p>
        </w:tc>
        <w:tc>
          <w:tcPr>
            <w:tcW w:w="2793"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代理机构</w:t>
            </w:r>
          </w:p>
        </w:tc>
        <w:tc>
          <w:tcPr>
            <w:tcW w:w="5534"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山东盛和招标代理有限公司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3</w:t>
            </w:r>
          </w:p>
        </w:tc>
        <w:tc>
          <w:tcPr>
            <w:tcW w:w="2793"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项目名称</w:t>
            </w:r>
          </w:p>
        </w:tc>
        <w:tc>
          <w:tcPr>
            <w:tcW w:w="5534"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青岛科技大学军训服采购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4</w:t>
            </w:r>
          </w:p>
        </w:tc>
        <w:tc>
          <w:tcPr>
            <w:tcW w:w="2793"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分包情况</w:t>
            </w:r>
          </w:p>
        </w:tc>
        <w:tc>
          <w:tcPr>
            <w:tcW w:w="5534" w:type="dxa"/>
            <w:shd w:val="clear" w:color="auto" w:fill="auto"/>
            <w:vAlign w:val="center"/>
          </w:tcPr>
          <w:p>
            <w:pPr>
              <w:spacing w:line="440" w:lineRule="exact"/>
              <w:rPr>
                <w:rFonts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本项目不分包。</w:t>
            </w:r>
          </w:p>
          <w:p>
            <w:pPr>
              <w:spacing w:line="440" w:lineRule="exact"/>
              <w:rPr>
                <w:rFonts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本项目分为多个包，投标人可以选择多包响应，投标人成交包数不受限制。</w:t>
            </w:r>
          </w:p>
          <w:p>
            <w:pPr>
              <w:spacing w:line="360" w:lineRule="auto"/>
              <w:rPr>
                <w:rFonts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本项目分为多个包，投标人可以选择多包响应，但投标人最多只能成交</w:t>
            </w:r>
            <w:r>
              <w:rPr>
                <w:rFonts w:hint="eastAsia" w:ascii="仿宋" w:hAnsi="仿宋" w:eastAsia="仿宋" w:cs="仿宋"/>
                <w:sz w:val="24"/>
                <w:szCs w:val="24"/>
                <w:u w:val="single"/>
              </w:rPr>
              <w:t>1</w:t>
            </w:r>
            <w:r>
              <w:rPr>
                <w:rFonts w:hint="eastAsia" w:ascii="仿宋" w:hAnsi="仿宋" w:eastAsia="仿宋" w:cs="仿宋"/>
                <w:sz w:val="24"/>
                <w:szCs w:val="24"/>
              </w:rPr>
              <w:t>个包。若同一投标人在2个及以上包的排名均第一的，按照以下规则确定中标人：</w:t>
            </w:r>
            <w:r>
              <w:rPr>
                <w:rFonts w:hint="eastAsia" w:ascii="仿宋" w:hAnsi="仿宋" w:eastAsia="仿宋" w:cs="仿宋"/>
                <w:sz w:val="24"/>
                <w:szCs w:val="24"/>
                <w:u w:val="single"/>
              </w:rPr>
              <w:t>由评标委员会现场确定，其余包由排名第二的投标人中取。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5</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rPr>
              <w:t>资金来源</w:t>
            </w:r>
          </w:p>
        </w:tc>
        <w:tc>
          <w:tcPr>
            <w:tcW w:w="5534"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非财政资金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6</w:t>
            </w:r>
          </w:p>
        </w:tc>
        <w:tc>
          <w:tcPr>
            <w:tcW w:w="2793"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是否接受联合体投标</w:t>
            </w:r>
          </w:p>
        </w:tc>
        <w:tc>
          <w:tcPr>
            <w:tcW w:w="5534" w:type="dxa"/>
            <w:vAlign w:val="center"/>
          </w:tcPr>
          <w:p>
            <w:pPr>
              <w:spacing w:line="400" w:lineRule="exact"/>
              <w:rPr>
                <w:rFonts w:ascii="仿宋" w:hAnsi="仿宋" w:eastAsia="仿宋" w:cs="仿宋"/>
                <w:sz w:val="24"/>
                <w:szCs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rPr>
              <w:t xml:space="preserve"> 不接受</w:t>
            </w:r>
          </w:p>
          <w:p>
            <w:pPr>
              <w:spacing w:line="400" w:lineRule="exact"/>
              <w:rPr>
                <w:rFonts w:ascii="仿宋" w:hAnsi="仿宋" w:eastAsia="仿宋" w:cs="仿宋"/>
                <w:sz w:val="24"/>
                <w:szCs w:val="24"/>
              </w:rPr>
            </w:pPr>
            <w:r>
              <w:rPr>
                <w:rFonts w:hint="eastAsia" w:ascii="仿宋" w:hAnsi="仿宋" w:eastAsia="仿宋" w:cs="仿宋"/>
                <w:sz w:val="24"/>
                <w:szCs w:val="24"/>
              </w:rPr>
              <w:t>□ 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7</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投标有效期</w:t>
            </w:r>
          </w:p>
        </w:tc>
        <w:tc>
          <w:tcPr>
            <w:tcW w:w="5534"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rPr>
              <w:t>自投标截止之日起</w:t>
            </w:r>
            <w:r>
              <w:rPr>
                <w:rFonts w:hint="eastAsia" w:ascii="仿宋" w:hAnsi="仿宋" w:eastAsia="仿宋" w:cs="仿宋"/>
                <w:sz w:val="24"/>
                <w:szCs w:val="24"/>
                <w:u w:val="single"/>
              </w:rPr>
              <w:t xml:space="preserve"> 90</w:t>
            </w:r>
            <w:r>
              <w:rPr>
                <w:rFonts w:hint="eastAsia" w:ascii="仿宋" w:hAnsi="仿宋" w:eastAsia="仿宋" w:cs="仿宋"/>
                <w:sz w:val="24"/>
                <w:szCs w:val="24"/>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8</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踏勘现场</w:t>
            </w:r>
          </w:p>
        </w:tc>
        <w:tc>
          <w:tcPr>
            <w:tcW w:w="5534"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不组织，自行踏勘</w:t>
            </w:r>
          </w:p>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 组织，踏勘时间：</w:t>
            </w:r>
          </w:p>
          <w:p>
            <w:pPr>
              <w:tabs>
                <w:tab w:val="left" w:pos="7665"/>
              </w:tabs>
              <w:spacing w:line="400" w:lineRule="exact"/>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9</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5534"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不需要</w:t>
            </w:r>
          </w:p>
          <w:p>
            <w:pPr>
              <w:spacing w:line="400" w:lineRule="exact"/>
              <w:rPr>
                <w:rFonts w:ascii="仿宋" w:hAnsi="仿宋" w:eastAsia="仿宋" w:cs="仿宋"/>
                <w:sz w:val="24"/>
                <w:szCs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rPr>
              <w:t xml:space="preserve"> 需要，履约保证金的金额：中标合同金额的</w:t>
            </w:r>
            <w:r>
              <w:rPr>
                <w:rFonts w:hint="eastAsia" w:ascii="仿宋" w:hAnsi="仿宋" w:eastAsia="仿宋" w:cs="仿宋"/>
                <w:sz w:val="24"/>
                <w:szCs w:val="24"/>
                <w:u w:val="single"/>
              </w:rPr>
              <w:t>5</w:t>
            </w:r>
            <w:r>
              <w:rPr>
                <w:rFonts w:hint="eastAsia" w:ascii="仿宋" w:hAnsi="仿宋" w:eastAsia="仿宋" w:cs="仿宋"/>
                <w:sz w:val="24"/>
                <w:szCs w:val="24"/>
              </w:rPr>
              <w:t>%（履约保证金须以非现金形式提交）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10</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代理服务费支付</w:t>
            </w:r>
          </w:p>
        </w:tc>
        <w:tc>
          <w:tcPr>
            <w:tcW w:w="5534" w:type="dxa"/>
            <w:vAlign w:val="center"/>
          </w:tcPr>
          <w:p>
            <w:pPr>
              <w:spacing w:line="400" w:lineRule="exact"/>
              <w:rPr>
                <w:rFonts w:ascii="仿宋" w:hAnsi="仿宋" w:eastAsia="仿宋" w:cs="仿宋"/>
                <w:color w:val="000000"/>
                <w:sz w:val="24"/>
                <w:szCs w:val="24"/>
                <w:lang w:val="zh-CN"/>
              </w:rPr>
            </w:pPr>
            <w:r>
              <w:rPr>
                <w:rFonts w:hint="eastAsia" w:ascii="仿宋" w:hAnsi="仿宋" w:eastAsia="仿宋" w:cs="仿宋"/>
                <w:color w:val="000000"/>
                <w:sz w:val="24"/>
                <w:szCs w:val="24"/>
                <w:lang w:val="zh-CN"/>
              </w:rPr>
              <w:t>□ 由招标人支付</w:t>
            </w:r>
          </w:p>
          <w:p>
            <w:pPr>
              <w:spacing w:line="360" w:lineRule="auto"/>
              <w:rPr>
                <w:rFonts w:ascii="仿宋" w:hAnsi="仿宋" w:eastAsia="仿宋" w:cs="仿宋"/>
                <w:color w:val="000000"/>
                <w:sz w:val="24"/>
                <w:szCs w:val="24"/>
                <w:lang w:val="zh-CN"/>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eq \o\ac(□,√)</w:instrText>
            </w:r>
            <w:r>
              <w:rPr>
                <w:rFonts w:hint="eastAsia" w:ascii="仿宋" w:hAnsi="仿宋" w:eastAsia="仿宋" w:cs="仿宋"/>
                <w:color w:val="000000"/>
                <w:sz w:val="24"/>
              </w:rPr>
              <w:fldChar w:fldCharType="end"/>
            </w:r>
            <w:r>
              <w:rPr>
                <w:rFonts w:hint="eastAsia" w:ascii="仿宋" w:hAnsi="仿宋" w:eastAsia="仿宋" w:cs="仿宋"/>
                <w:color w:val="000000"/>
                <w:sz w:val="24"/>
                <w:szCs w:val="24"/>
                <w:lang w:val="zh-CN"/>
              </w:rPr>
              <w:t xml:space="preserve"> 由中标人支付</w:t>
            </w:r>
          </w:p>
          <w:p>
            <w:pPr>
              <w:spacing w:line="360" w:lineRule="auto"/>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1.各投标人自行承担所有参与本次项目的有关费用；</w:t>
            </w:r>
          </w:p>
          <w:p>
            <w:pPr>
              <w:spacing w:line="400" w:lineRule="exact"/>
              <w:rPr>
                <w:rFonts w:ascii="仿宋" w:hAnsi="仿宋" w:eastAsia="仿宋" w:cs="仿宋"/>
                <w:sz w:val="24"/>
                <w:szCs w:val="24"/>
              </w:rPr>
            </w:pPr>
            <w:r>
              <w:rPr>
                <w:rFonts w:hint="eastAsia" w:ascii="仿宋" w:hAnsi="仿宋" w:eastAsia="仿宋" w:cs="仿宋"/>
                <w:color w:val="000000"/>
                <w:sz w:val="24"/>
                <w:szCs w:val="24"/>
                <w:lang w:val="zh-CN"/>
              </w:rPr>
              <w:t>2.中标人在签订合同前，自中标公告发布之日起</w:t>
            </w:r>
            <w:r>
              <w:rPr>
                <w:rFonts w:hint="eastAsia" w:ascii="仿宋" w:hAnsi="仿宋" w:eastAsia="仿宋" w:cs="仿宋"/>
                <w:color w:val="000000"/>
                <w:sz w:val="24"/>
                <w:szCs w:val="24"/>
              </w:rPr>
              <w:t>5个工作日内</w:t>
            </w:r>
            <w:r>
              <w:rPr>
                <w:rFonts w:hint="eastAsia" w:ascii="仿宋" w:hAnsi="仿宋" w:eastAsia="仿宋" w:cs="仿宋"/>
                <w:color w:val="000000"/>
                <w:sz w:val="24"/>
                <w:szCs w:val="24"/>
                <w:lang w:val="zh-CN"/>
              </w:rPr>
              <w:t>向山东盛和招标代理有限公司交纳中标服务费A1包</w:t>
            </w:r>
            <w:r>
              <w:rPr>
                <w:rFonts w:hint="eastAsia" w:ascii="仿宋" w:hAnsi="仿宋" w:eastAsia="仿宋" w:cs="仿宋"/>
                <w:color w:val="000000"/>
                <w:sz w:val="24"/>
                <w:szCs w:val="24"/>
              </w:rPr>
              <w:t>15000</w:t>
            </w:r>
            <w:r>
              <w:rPr>
                <w:rFonts w:hint="eastAsia" w:ascii="仿宋" w:hAnsi="仿宋" w:eastAsia="仿宋" w:cs="仿宋"/>
                <w:color w:val="000000"/>
                <w:sz w:val="24"/>
                <w:szCs w:val="24"/>
                <w:lang w:val="zh-CN"/>
              </w:rPr>
              <w:t>元整，A2包</w:t>
            </w:r>
            <w:r>
              <w:rPr>
                <w:rFonts w:hint="eastAsia" w:ascii="仿宋" w:hAnsi="仿宋" w:eastAsia="仿宋" w:cs="仿宋"/>
                <w:color w:val="000000"/>
                <w:sz w:val="24"/>
                <w:szCs w:val="24"/>
              </w:rPr>
              <w:t>3000</w:t>
            </w:r>
            <w:r>
              <w:rPr>
                <w:rFonts w:hint="eastAsia" w:ascii="仿宋" w:hAnsi="仿宋" w:eastAsia="仿宋" w:cs="仿宋"/>
                <w:color w:val="000000"/>
                <w:sz w:val="24"/>
                <w:szCs w:val="24"/>
                <w:lang w:val="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11</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招标文件的询问</w:t>
            </w:r>
          </w:p>
        </w:tc>
        <w:tc>
          <w:tcPr>
            <w:tcW w:w="5534" w:type="dxa"/>
            <w:vAlign w:val="center"/>
          </w:tcPr>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zh-CN"/>
              </w:rPr>
              <w:t>获得招标文件的投标人凡对本招标文件有疑问需要询问的，于2022年</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月</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日1</w:t>
            </w:r>
            <w:r>
              <w:rPr>
                <w:rFonts w:hint="eastAsia" w:ascii="仿宋" w:hAnsi="仿宋" w:eastAsia="仿宋" w:cs="仿宋"/>
                <w:sz w:val="24"/>
                <w:szCs w:val="24"/>
              </w:rPr>
              <w:t>7</w:t>
            </w:r>
            <w:r>
              <w:rPr>
                <w:rFonts w:hint="eastAsia" w:ascii="仿宋" w:hAnsi="仿宋" w:eastAsia="仿宋" w:cs="仿宋"/>
                <w:sz w:val="24"/>
                <w:szCs w:val="24"/>
                <w:lang w:val="zh-CN"/>
              </w:rPr>
              <w:t>时前，采用信函、传真或者直接送达的形式（包括电子版文件）通知采购人（采购代理机构）。</w:t>
            </w:r>
            <w:r>
              <w:fldChar w:fldCharType="begin"/>
            </w:r>
            <w:r>
              <w:instrText xml:space="preserve"> HYPERLINK "mailto:同时将电子版文件以电子邮件的形式发送至shzbqdb@163.com" </w:instrText>
            </w:r>
            <w:r>
              <w:fldChar w:fldCharType="separate"/>
            </w:r>
            <w:r>
              <w:rPr>
                <w:rStyle w:val="32"/>
                <w:rFonts w:hint="eastAsia" w:ascii="仿宋" w:hAnsi="仿宋" w:eastAsia="仿宋" w:cs="仿宋"/>
                <w:color w:val="auto"/>
                <w:sz w:val="24"/>
                <w:szCs w:val="24"/>
                <w:u w:val="none"/>
              </w:rPr>
              <w:t>同时将电子版文件以电子邮件的形式发送至</w:t>
            </w:r>
            <w:r>
              <w:rPr>
                <w:rStyle w:val="32"/>
                <w:rFonts w:hint="eastAsia" w:ascii="仿宋" w:hAnsi="仿宋" w:eastAsia="仿宋" w:cs="仿宋"/>
                <w:color w:val="auto"/>
                <w:kern w:val="1"/>
                <w:sz w:val="24"/>
                <w:szCs w:val="24"/>
                <w:u w:val="none"/>
              </w:rPr>
              <w:t>shzbqdb@163.com</w:t>
            </w:r>
            <w:r>
              <w:rPr>
                <w:rStyle w:val="32"/>
                <w:rFonts w:hint="eastAsia" w:ascii="仿宋" w:hAnsi="仿宋" w:eastAsia="仿宋" w:cs="仿宋"/>
                <w:color w:val="auto"/>
                <w:kern w:val="1"/>
                <w:sz w:val="24"/>
                <w:szCs w:val="24"/>
                <w:u w:val="none"/>
              </w:rPr>
              <w:fldChar w:fldCharType="end"/>
            </w:r>
            <w:r>
              <w:rPr>
                <w:rFonts w:hint="eastAsia" w:ascii="仿宋" w:hAnsi="仿宋" w:eastAsia="仿宋" w:cs="仿宋"/>
                <w:sz w:val="24"/>
                <w:szCs w:val="24"/>
              </w:rPr>
              <w:t>，逾期将不再接收。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12</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rPr>
              <w:t>投标人确认收到招标文件澄清或修改的时间</w:t>
            </w:r>
          </w:p>
        </w:tc>
        <w:tc>
          <w:tcPr>
            <w:tcW w:w="5534" w:type="dxa"/>
            <w:vAlign w:val="center"/>
          </w:tcPr>
          <w:p>
            <w:pPr>
              <w:spacing w:line="400" w:lineRule="exact"/>
              <w:rPr>
                <w:rFonts w:ascii="仿宋" w:hAnsi="仿宋" w:eastAsia="仿宋" w:cs="仿宋"/>
                <w:sz w:val="24"/>
                <w:szCs w:val="24"/>
                <w:u w:val="single"/>
                <w:lang w:val="zh-CN"/>
              </w:rPr>
            </w:pPr>
            <w:r>
              <w:rPr>
                <w:rFonts w:hint="eastAsia" w:ascii="仿宋" w:hAnsi="仿宋" w:eastAsia="仿宋" w:cs="仿宋"/>
                <w:sz w:val="24"/>
                <w:szCs w:val="24"/>
                <w:lang w:val="zh-CN"/>
              </w:rPr>
              <w:t>从更正公告发布时间开始</w:t>
            </w:r>
            <w:r>
              <w:rPr>
                <w:rFonts w:hint="eastAsia" w:ascii="仿宋" w:hAnsi="仿宋" w:eastAsia="仿宋" w:cs="仿宋"/>
                <w:sz w:val="24"/>
                <w:szCs w:val="24"/>
              </w:rPr>
              <w:t>24</w:t>
            </w:r>
            <w:r>
              <w:rPr>
                <w:rFonts w:hint="eastAsia" w:ascii="仿宋" w:hAnsi="仿宋" w:eastAsia="仿宋" w:cs="仿宋"/>
                <w:sz w:val="24"/>
                <w:szCs w:val="24"/>
                <w:lang w:val="zh-CN"/>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13</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投标截止时间</w:t>
            </w:r>
          </w:p>
        </w:tc>
        <w:tc>
          <w:tcPr>
            <w:tcW w:w="5534" w:type="dxa"/>
            <w:vAlign w:val="center"/>
          </w:tcPr>
          <w:p>
            <w:pPr>
              <w:spacing w:line="400" w:lineRule="exact"/>
              <w:ind w:left="360" w:hanging="360"/>
              <w:rPr>
                <w:rFonts w:ascii="仿宋" w:hAnsi="仿宋" w:eastAsia="仿宋" w:cs="仿宋"/>
                <w:sz w:val="24"/>
                <w:szCs w:val="24"/>
                <w:lang w:val="zh-CN"/>
              </w:rPr>
            </w:pPr>
            <w:r>
              <w:rPr>
                <w:rFonts w:hint="eastAsia" w:ascii="仿宋" w:hAnsi="仿宋" w:eastAsia="仿宋" w:cs="仿宋"/>
                <w:sz w:val="24"/>
                <w:szCs w:val="24"/>
                <w:lang w:val="zh-CN"/>
              </w:rPr>
              <w:t>2022年</w:t>
            </w:r>
            <w:r>
              <w:rPr>
                <w:rFonts w:hint="eastAsia" w:ascii="仿宋" w:hAnsi="仿宋" w:eastAsia="仿宋" w:cs="仿宋"/>
                <w:sz w:val="24"/>
                <w:szCs w:val="24"/>
              </w:rPr>
              <w:t>7</w:t>
            </w:r>
            <w:r>
              <w:rPr>
                <w:rFonts w:hint="eastAsia" w:ascii="仿宋" w:hAnsi="仿宋" w:eastAsia="仿宋" w:cs="仿宋"/>
                <w:sz w:val="24"/>
                <w:szCs w:val="24"/>
                <w:lang w:val="zh-CN"/>
              </w:rPr>
              <w:t>月</w:t>
            </w:r>
            <w:r>
              <w:rPr>
                <w:rFonts w:hint="eastAsia" w:ascii="仿宋" w:hAnsi="仿宋" w:eastAsia="仿宋" w:cs="仿宋"/>
                <w:sz w:val="24"/>
                <w:szCs w:val="24"/>
                <w:lang w:val="en-US" w:eastAsia="zh-CN"/>
              </w:rPr>
              <w:t>18</w:t>
            </w:r>
            <w:r>
              <w:rPr>
                <w:rFonts w:hint="eastAsia" w:ascii="仿宋" w:hAnsi="仿宋" w:eastAsia="仿宋" w:cs="仿宋"/>
                <w:sz w:val="24"/>
                <w:szCs w:val="24"/>
                <w:lang w:val="zh-CN"/>
              </w:rPr>
              <w:t>日</w:t>
            </w:r>
            <w:r>
              <w:rPr>
                <w:rFonts w:hint="eastAsia" w:ascii="仿宋" w:hAnsi="仿宋" w:eastAsia="仿宋" w:cs="仿宋"/>
                <w:sz w:val="24"/>
                <w:szCs w:val="24"/>
                <w:u w:val="single"/>
              </w:rPr>
              <w:t>09</w:t>
            </w:r>
            <w:r>
              <w:rPr>
                <w:rFonts w:hint="eastAsia" w:ascii="仿宋" w:hAnsi="仿宋" w:eastAsia="仿宋" w:cs="仿宋"/>
                <w:sz w:val="24"/>
                <w:szCs w:val="24"/>
                <w:lang w:val="zh-CN"/>
              </w:rPr>
              <w:t>时</w:t>
            </w:r>
            <w:r>
              <w:rPr>
                <w:rFonts w:hint="eastAsia" w:ascii="仿宋" w:hAnsi="仿宋" w:eastAsia="仿宋" w:cs="仿宋"/>
                <w:sz w:val="24"/>
                <w:szCs w:val="24"/>
                <w:u w:val="single"/>
              </w:rPr>
              <w:t>30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14</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是否允许递交备选投标方案</w:t>
            </w:r>
          </w:p>
        </w:tc>
        <w:tc>
          <w:tcPr>
            <w:tcW w:w="5534"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不允许</w:t>
            </w:r>
          </w:p>
          <w:p>
            <w:pPr>
              <w:spacing w:line="400" w:lineRule="exact"/>
              <w:ind w:left="360" w:hanging="360" w:hangingChars="150"/>
              <w:rPr>
                <w:rFonts w:ascii="仿宋" w:hAnsi="仿宋" w:eastAsia="仿宋" w:cs="仿宋"/>
                <w:sz w:val="24"/>
                <w:szCs w:val="24"/>
                <w:u w:val="single"/>
                <w:lang w:val="zh-CN"/>
              </w:rPr>
            </w:pPr>
            <w:r>
              <w:rPr>
                <w:rFonts w:hint="eastAsia" w:ascii="仿宋" w:hAnsi="仿宋" w:eastAsia="仿宋" w:cs="仿宋"/>
                <w:sz w:val="24"/>
                <w:szCs w:val="24"/>
                <w:lang w:val="zh-CN"/>
              </w:rPr>
              <w:t>□ 允许。要求：只有中标人所递交的备选投标方案方可予以考虑。评标委员会认为中标人的备选投标方案优于其按照招标文件要求的投标方案，采购人可以接受该备选投标方案。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15</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投标报价的范围</w:t>
            </w:r>
          </w:p>
        </w:tc>
        <w:tc>
          <w:tcPr>
            <w:tcW w:w="5534" w:type="dxa"/>
            <w:vAlign w:val="center"/>
          </w:tcPr>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本项目为交钥匙项目。报价包含</w:t>
            </w:r>
            <w:r>
              <w:rPr>
                <w:rFonts w:hint="eastAsia" w:ascii="仿宋" w:hAnsi="仿宋" w:eastAsia="仿宋" w:cs="仿宋"/>
                <w:color w:val="000000"/>
                <w:sz w:val="24"/>
                <w:szCs w:val="24"/>
                <w:lang w:val="zh-CN"/>
              </w:rPr>
              <w:t>新货品生产、包装、保险、运输、装卸、铺装到床、验收、质保、检验</w:t>
            </w:r>
            <w:r>
              <w:rPr>
                <w:rFonts w:hint="eastAsia" w:ascii="仿宋" w:hAnsi="仿宋" w:eastAsia="仿宋" w:cs="仿宋"/>
                <w:sz w:val="24"/>
                <w:szCs w:val="24"/>
                <w:lang w:val="zh-CN"/>
              </w:rPr>
              <w:t>及因购买货物和服务所需缴纳的税费等全部费用。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16</w:t>
            </w:r>
          </w:p>
        </w:tc>
        <w:tc>
          <w:tcPr>
            <w:tcW w:w="2793"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投标报价的次数</w:t>
            </w:r>
          </w:p>
        </w:tc>
        <w:tc>
          <w:tcPr>
            <w:tcW w:w="5534" w:type="dxa"/>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本次投标报价为一次不得更改报价，投标人只有一次报价的机会。投标报价（即开标报价）不得有选择性报价和附有条件的报价，且每种货物不得高于</w:t>
            </w:r>
            <w:r>
              <w:rPr>
                <w:rFonts w:hint="eastAsia" w:ascii="仿宋" w:hAnsi="仿宋" w:eastAsia="仿宋" w:cs="仿宋"/>
                <w:color w:val="000000"/>
                <w:kern w:val="0"/>
                <w:sz w:val="24"/>
                <w:szCs w:val="24"/>
              </w:rPr>
              <w:t>单件最高限价</w:t>
            </w:r>
            <w:r>
              <w:rPr>
                <w:rFonts w:hint="eastAsia" w:ascii="仿宋" w:hAnsi="仿宋" w:eastAsia="仿宋" w:cs="仿宋"/>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17</w:t>
            </w:r>
          </w:p>
        </w:tc>
        <w:tc>
          <w:tcPr>
            <w:tcW w:w="2793"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进口产品投标</w:t>
            </w:r>
          </w:p>
        </w:tc>
        <w:tc>
          <w:tcPr>
            <w:tcW w:w="5534" w:type="dxa"/>
            <w:vAlign w:val="center"/>
          </w:tcPr>
          <w:p>
            <w:pPr>
              <w:spacing w:line="400" w:lineRule="exact"/>
              <w:ind w:left="360" w:hanging="360" w:hangingChars="150"/>
              <w:rPr>
                <w:rFonts w:ascii="仿宋" w:hAnsi="仿宋" w:eastAsia="仿宋" w:cs="仿宋"/>
                <w:sz w:val="24"/>
                <w:szCs w:val="24"/>
              </w:rPr>
            </w:pPr>
            <w:r>
              <w:rPr>
                <w:rFonts w:hint="eastAsia" w:ascii="仿宋" w:hAnsi="仿宋" w:eastAsia="仿宋" w:cs="仿宋"/>
                <w:sz w:val="24"/>
                <w:szCs w:val="24"/>
                <w:lang w:val="zh-CN"/>
              </w:rPr>
              <w:sym w:font="Wingdings 2" w:char="0052"/>
            </w:r>
            <w:r>
              <w:rPr>
                <w:rFonts w:hint="eastAsia" w:ascii="仿宋" w:hAnsi="仿宋" w:eastAsia="仿宋" w:cs="仿宋"/>
                <w:sz w:val="24"/>
                <w:szCs w:val="24"/>
              </w:rPr>
              <w:t>不允许</w:t>
            </w:r>
          </w:p>
          <w:p>
            <w:pPr>
              <w:spacing w:line="400" w:lineRule="exact"/>
              <w:rPr>
                <w:rFonts w:ascii="仿宋" w:hAnsi="仿宋" w:eastAsia="仿宋" w:cs="仿宋"/>
                <w:sz w:val="24"/>
                <w:szCs w:val="24"/>
                <w:u w:val="single"/>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18</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样品</w:t>
            </w:r>
          </w:p>
        </w:tc>
        <w:tc>
          <w:tcPr>
            <w:tcW w:w="5534" w:type="dxa"/>
            <w:vAlign w:val="center"/>
          </w:tcPr>
          <w:p>
            <w:pPr>
              <w:spacing w:line="400" w:lineRule="exact"/>
              <w:ind w:left="360" w:hanging="360"/>
              <w:rPr>
                <w:rFonts w:ascii="仿宋" w:hAnsi="仿宋" w:eastAsia="仿宋" w:cs="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不需要</w:t>
            </w:r>
          </w:p>
          <w:p>
            <w:pPr>
              <w:spacing w:line="400" w:lineRule="exact"/>
              <w:ind w:left="360" w:hanging="360"/>
              <w:rPr>
                <w:rFonts w:ascii="仿宋" w:hAnsi="仿宋" w:eastAsia="仿宋" w:cs="仿宋"/>
                <w:sz w:val="24"/>
                <w:szCs w:val="24"/>
                <w:lang w:val="zh-CN"/>
              </w:rPr>
            </w:pPr>
            <w:r>
              <w:rPr>
                <w:rFonts w:hint="eastAsia" w:ascii="仿宋" w:hAnsi="仿宋" w:eastAsia="仿宋" w:cs="仿宋"/>
                <w:sz w:val="24"/>
                <w:szCs w:val="24"/>
                <w:lang w:val="zh-CN"/>
              </w:rPr>
              <w:sym w:font="Wingdings 2" w:char="0052"/>
            </w:r>
            <w:r>
              <w:rPr>
                <w:rFonts w:hint="eastAsia" w:ascii="仿宋" w:hAnsi="仿宋" w:eastAsia="仿宋" w:cs="仿宋"/>
                <w:sz w:val="24"/>
                <w:szCs w:val="24"/>
                <w:lang w:val="zh-CN"/>
              </w:rPr>
              <w:t xml:space="preserve"> 需要，要求如下：</w:t>
            </w:r>
          </w:p>
          <w:p>
            <w:pPr>
              <w:spacing w:line="400" w:lineRule="exact"/>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1.样品：招标文件中带“※”标注的货物为投标人开标时应提供的样品。</w:t>
            </w:r>
          </w:p>
          <w:p>
            <w:pPr>
              <w:spacing w:line="400" w:lineRule="exact"/>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2.样品的生产、安装、运输费、保全费等一切费用由投标人自理。</w:t>
            </w:r>
          </w:p>
          <w:p>
            <w:pPr>
              <w:spacing w:line="400" w:lineRule="exact"/>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3.送样截止时间：</w:t>
            </w:r>
            <w:r>
              <w:rPr>
                <w:rFonts w:hint="eastAsia" w:ascii="仿宋" w:hAnsi="仿宋" w:eastAsia="仿宋" w:cs="仿宋"/>
                <w:sz w:val="24"/>
                <w:szCs w:val="24"/>
              </w:rPr>
              <w:t>同投标文件递交截止时间，</w:t>
            </w:r>
          </w:p>
          <w:p>
            <w:pPr>
              <w:spacing w:line="400" w:lineRule="exact"/>
              <w:ind w:firstLine="360" w:firstLineChars="150"/>
              <w:rPr>
                <w:rFonts w:ascii="仿宋" w:hAnsi="仿宋" w:eastAsia="仿宋" w:cs="仿宋"/>
                <w:kern w:val="1"/>
                <w:sz w:val="24"/>
                <w:szCs w:val="24"/>
              </w:rPr>
            </w:pPr>
            <w:r>
              <w:rPr>
                <w:rFonts w:hint="eastAsia" w:ascii="仿宋" w:hAnsi="仿宋" w:eastAsia="仿宋" w:cs="仿宋"/>
                <w:sz w:val="24"/>
                <w:szCs w:val="24"/>
                <w:lang w:val="zh-CN"/>
              </w:rPr>
              <w:t>4.送样送达地点：</w:t>
            </w:r>
            <w:r>
              <w:rPr>
                <w:rFonts w:hint="eastAsia" w:ascii="仿宋" w:hAnsi="仿宋" w:eastAsia="仿宋" w:cs="仿宋"/>
                <w:sz w:val="24"/>
                <w:szCs w:val="24"/>
              </w:rPr>
              <w:t>同投标文件递交截止地点</w:t>
            </w:r>
            <w:r>
              <w:rPr>
                <w:rFonts w:hint="eastAsia" w:ascii="仿宋" w:hAnsi="仿宋" w:eastAsia="仿宋" w:cs="仿宋"/>
                <w:sz w:val="24"/>
                <w:szCs w:val="24"/>
                <w:lang w:val="zh-CN"/>
              </w:rPr>
              <w:t>。</w:t>
            </w:r>
            <w:r>
              <w:rPr>
                <w:rFonts w:hint="eastAsia" w:ascii="仿宋" w:hAnsi="仿宋" w:eastAsia="仿宋" w:cs="仿宋"/>
                <w:sz w:val="24"/>
                <w:szCs w:val="24"/>
              </w:rPr>
              <w:t>逾期送达或未送达到指定地点的拒绝接收</w:t>
            </w:r>
            <w:r>
              <w:rPr>
                <w:rFonts w:hint="eastAsia" w:ascii="仿宋" w:hAnsi="仿宋" w:eastAsia="仿宋" w:cs="仿宋"/>
                <w:sz w:val="24"/>
                <w:szCs w:val="24"/>
                <w:lang w:val="zh-CN"/>
              </w:rPr>
              <w:t>。</w:t>
            </w:r>
          </w:p>
          <w:p>
            <w:pPr>
              <w:spacing w:line="400" w:lineRule="exact"/>
              <w:ind w:firstLine="360" w:firstLineChars="150"/>
              <w:rPr>
                <w:rFonts w:ascii="仿宋" w:hAnsi="仿宋" w:eastAsia="仿宋" w:cs="仿宋"/>
                <w:color w:val="FF0000"/>
                <w:sz w:val="24"/>
                <w:szCs w:val="24"/>
                <w:lang w:val="zh-CN"/>
              </w:rPr>
            </w:pPr>
            <w:r>
              <w:rPr>
                <w:rFonts w:hint="eastAsia" w:ascii="仿宋" w:hAnsi="仿宋" w:eastAsia="仿宋" w:cs="仿宋"/>
                <w:sz w:val="24"/>
                <w:szCs w:val="24"/>
                <w:lang w:val="zh-CN"/>
              </w:rPr>
              <w:t>5.投标人应按照采购代理机构的要求摆放样品并做好展示，</w:t>
            </w:r>
            <w:r>
              <w:rPr>
                <w:rFonts w:hint="eastAsia" w:ascii="仿宋" w:hAnsi="仿宋" w:eastAsia="仿宋" w:cs="仿宋"/>
                <w:b/>
                <w:bCs/>
                <w:sz w:val="24"/>
                <w:szCs w:val="24"/>
                <w:lang w:val="zh-CN"/>
              </w:rPr>
              <w:t>样品不能有投标人的标识及品牌，样品将进行统一编号。</w:t>
            </w:r>
          </w:p>
          <w:p>
            <w:pPr>
              <w:spacing w:line="400" w:lineRule="exact"/>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6.若需要现场演示的，投标人应提前做好演示准备（包括电源线等一切辅助设备），届时因投标人自身原因未能演示的，后果自负。</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7.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8.宣布评标结果后，对于未中标人提供的样品，应当及时退还或者经未中标人同意后自行处理；对于中标人提供的样品，中标人与采购人、采购代理机构共同清点、检查和密封样品，由中标人送至采购人指定地点进行保管、封存，并作为履约验收的参考。</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说明：投标人不按上述要求提交样品、不服从现场工作管理的，样品评分项将被扣分或按“0”分处理。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19</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投标保证金的交纳</w:t>
            </w:r>
          </w:p>
        </w:tc>
        <w:tc>
          <w:tcPr>
            <w:tcW w:w="5534" w:type="dxa"/>
            <w:vAlign w:val="center"/>
          </w:tcPr>
          <w:p>
            <w:pPr>
              <w:spacing w:line="400" w:lineRule="exact"/>
              <w:ind w:left="360" w:hanging="360"/>
              <w:rPr>
                <w:rFonts w:ascii="仿宋" w:hAnsi="仿宋" w:eastAsia="仿宋" w:cs="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不需要</w:t>
            </w:r>
          </w:p>
          <w:p>
            <w:pPr>
              <w:spacing w:line="400" w:lineRule="exact"/>
              <w:rPr>
                <w:rFonts w:ascii="仿宋" w:hAnsi="仿宋" w:eastAsia="仿宋" w:cs="仿宋"/>
                <w:sz w:val="24"/>
                <w:szCs w:val="24"/>
              </w:rPr>
            </w:pPr>
            <w:r>
              <w:rPr>
                <w:rFonts w:hint="eastAsia" w:ascii="仿宋" w:hAnsi="仿宋" w:eastAsia="仿宋" w:cs="仿宋"/>
                <w:sz w:val="24"/>
                <w:szCs w:val="24"/>
                <w:lang w:val="zh-CN"/>
              </w:rPr>
              <w:sym w:font="Wingdings 2" w:char="0052"/>
            </w:r>
            <w:r>
              <w:rPr>
                <w:rFonts w:hint="eastAsia" w:ascii="仿宋" w:hAnsi="仿宋" w:eastAsia="仿宋" w:cs="仿宋"/>
                <w:sz w:val="24"/>
                <w:szCs w:val="24"/>
                <w:lang w:val="zh-CN"/>
              </w:rPr>
              <w:t xml:space="preserve"> 需要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金额：</w:t>
            </w:r>
            <w:r>
              <w:rPr>
                <w:rFonts w:hint="eastAsia" w:ascii="仿宋" w:hAnsi="仿宋" w:eastAsia="仿宋" w:cs="仿宋"/>
                <w:sz w:val="24"/>
                <w:szCs w:val="24"/>
              </w:rPr>
              <w:t>A1包15000元，A2包3000元。</w:t>
            </w:r>
          </w:p>
          <w:p>
            <w:pPr>
              <w:spacing w:line="360" w:lineRule="auto"/>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rPr>
              <w:t>2.</w:t>
            </w:r>
            <w:r>
              <w:rPr>
                <w:rFonts w:hint="eastAsia" w:ascii="仿宋" w:hAnsi="仿宋" w:eastAsia="仿宋" w:cs="仿宋"/>
                <w:sz w:val="24"/>
                <w:szCs w:val="24"/>
                <w:lang w:val="zh-CN"/>
              </w:rPr>
              <w:t>交纳时间</w:t>
            </w:r>
            <w:r>
              <w:rPr>
                <w:rFonts w:hint="eastAsia" w:ascii="仿宋" w:hAnsi="仿宋" w:eastAsia="仿宋" w:cs="仿宋"/>
                <w:b/>
                <w:bCs/>
                <w:sz w:val="24"/>
                <w:szCs w:val="24"/>
                <w:lang w:val="zh-CN"/>
              </w:rPr>
              <w:t>：</w:t>
            </w:r>
            <w:r>
              <w:rPr>
                <w:rFonts w:hint="eastAsia" w:ascii="仿宋" w:hAnsi="仿宋" w:eastAsia="仿宋" w:cs="仿宋"/>
                <w:sz w:val="24"/>
                <w:szCs w:val="24"/>
              </w:rPr>
              <w:t>投标文件递交截止时间前</w:t>
            </w:r>
          </w:p>
          <w:p>
            <w:pPr>
              <w:spacing w:line="400" w:lineRule="exact"/>
              <w:ind w:left="420" w:leftChars="200"/>
              <w:rPr>
                <w:rFonts w:ascii="仿宋" w:hAnsi="仿宋" w:eastAsia="仿宋" w:cs="仿宋"/>
                <w:sz w:val="24"/>
                <w:szCs w:val="24"/>
                <w:lang w:val="zh-CN"/>
              </w:rPr>
            </w:pPr>
            <w:r>
              <w:rPr>
                <w:rFonts w:hint="eastAsia" w:ascii="仿宋" w:hAnsi="仿宋" w:eastAsia="仿宋" w:cs="仿宋"/>
                <w:sz w:val="24"/>
                <w:szCs w:val="24"/>
                <w:lang w:val="zh-CN"/>
              </w:rPr>
              <w:t>（以投标保证金的到账时间为准）交纳，交纳账户信息如下：</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开户银行：兴业银行青岛市北支行</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kern w:val="1"/>
                <w:sz w:val="24"/>
                <w:szCs w:val="24"/>
              </w:rPr>
              <w:t>开 户 名：山东盛和招标代理有限公司</w:t>
            </w:r>
          </w:p>
          <w:p>
            <w:pPr>
              <w:spacing w:line="400" w:lineRule="exact"/>
              <w:ind w:firstLine="480" w:firstLineChars="200"/>
              <w:rPr>
                <w:rFonts w:ascii="仿宋" w:hAnsi="仿宋" w:eastAsia="仿宋" w:cs="仿宋"/>
                <w:kern w:val="1"/>
                <w:sz w:val="24"/>
                <w:szCs w:val="24"/>
              </w:rPr>
            </w:pPr>
            <w:r>
              <w:rPr>
                <w:rFonts w:hint="eastAsia" w:ascii="仿宋" w:hAnsi="仿宋" w:eastAsia="仿宋" w:cs="仿宋"/>
                <w:kern w:val="1"/>
                <w:sz w:val="24"/>
                <w:szCs w:val="24"/>
              </w:rPr>
              <w:t>银行账号：522130100100053768</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3.投标保证金的交纳单位必须与投标人名称一致；</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4.以银行电汇、网银转账形式交纳投标保证金；</w:t>
            </w:r>
          </w:p>
          <w:p>
            <w:pPr>
              <w:spacing w:line="400" w:lineRule="exact"/>
              <w:ind w:firstLine="482" w:firstLineChars="200"/>
              <w:rPr>
                <w:rFonts w:ascii="仿宋" w:hAnsi="仿宋" w:eastAsia="仿宋" w:cs="仿宋"/>
                <w:sz w:val="24"/>
                <w:szCs w:val="24"/>
                <w:lang w:val="zh-CN"/>
              </w:rPr>
            </w:pPr>
            <w:r>
              <w:rPr>
                <w:rFonts w:hint="eastAsia" w:ascii="仿宋" w:hAnsi="仿宋" w:eastAsia="仿宋" w:cs="仿宋"/>
                <w:b/>
                <w:sz w:val="24"/>
                <w:szCs w:val="24"/>
                <w:lang w:val="zh-CN"/>
              </w:rPr>
              <w:t>5.提交投标保证金须从其基本账户或一般账户转出，须标明项目编号、包号</w:t>
            </w:r>
            <w:r>
              <w:rPr>
                <w:rFonts w:hint="eastAsia" w:ascii="仿宋" w:hAnsi="仿宋" w:eastAsia="仿宋" w:cs="仿宋"/>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20</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投标文件编制装订</w:t>
            </w:r>
          </w:p>
        </w:tc>
        <w:tc>
          <w:tcPr>
            <w:tcW w:w="5534" w:type="dxa"/>
            <w:vAlign w:val="center"/>
          </w:tcPr>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1.投标文件必须胶装。</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rPr>
              <w:t>2.封面设置。投标文件封面设置包括：投标文件、项目名称、项目编号、项目包号、投标人全称和投标文件完成时间。投标人全称填写“×××公司”。</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rPr>
              <w:t>3.投标文件内容。投标人应按照招标文件的要求编写投标文件；对招标文件要求填写的表格或者资料不得缺少或者留空，投标文件不得加行、涂改、插字或者删除。</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w:t>
            </w:r>
            <w:r>
              <w:rPr>
                <w:rFonts w:hint="eastAsia" w:ascii="仿宋" w:hAnsi="仿宋" w:eastAsia="仿宋" w:cs="仿宋"/>
                <w:kern w:val="1"/>
                <w:sz w:val="24"/>
                <w:szCs w:val="24"/>
              </w:rPr>
              <w:t>投标文件正文用白色A4复印纸打印，并编制目录，目录、内容标注连续页码，页码从目录编起，标注于页面底部居中位置；产品授权书、</w:t>
            </w:r>
            <w:r>
              <w:rPr>
                <w:rFonts w:hint="eastAsia" w:ascii="仿宋" w:hAnsi="仿宋" w:eastAsia="仿宋" w:cs="仿宋"/>
                <w:sz w:val="24"/>
                <w:szCs w:val="24"/>
                <w:lang w:val="zh-CN"/>
              </w:rPr>
              <w:t>产品说明书、产品彩页、图纸、图片等非文本形式的内容，可以不标注页码。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21</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投标文件签署和盖章</w:t>
            </w:r>
          </w:p>
        </w:tc>
        <w:tc>
          <w:tcPr>
            <w:tcW w:w="5534" w:type="dxa"/>
            <w:vAlign w:val="center"/>
          </w:tcPr>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1.招标文件要求投标人法定代表人或者被授权代表签字处，均须本人用黑色签字笔签署（包括姓和名）并加盖单位公章，不得用签名章、签字章等代替，也不得由他人代签。</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2.被授权代表人签字的，投标文件应附法定代表人授权委托书。</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3.“投标函”、“法定代表人授权委托书”和“采购诚信承诺书”必须由法定代表人签署。</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4.投标人在投标文件以及相关书面文件中的单位盖章（包括印章、公章等）均指与投标人名称全称相一致的标准公章，不得使用其他形式（如带有“专用章”、“合同章”、“财务章”、“业务章”等）的印章。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22</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投标文件份数及要求</w:t>
            </w:r>
          </w:p>
        </w:tc>
        <w:tc>
          <w:tcPr>
            <w:tcW w:w="5534" w:type="dxa"/>
            <w:vAlign w:val="center"/>
          </w:tcPr>
          <w:p>
            <w:pPr>
              <w:spacing w:line="400" w:lineRule="exact"/>
              <w:ind w:firstLine="482" w:firstLineChars="200"/>
              <w:rPr>
                <w:rFonts w:ascii="仿宋" w:hAnsi="仿宋" w:eastAsia="仿宋" w:cs="仿宋"/>
                <w:sz w:val="24"/>
                <w:szCs w:val="24"/>
                <w:lang w:val="zh-CN"/>
              </w:rPr>
            </w:pPr>
            <w:r>
              <w:rPr>
                <w:rFonts w:hint="eastAsia" w:ascii="仿宋" w:hAnsi="仿宋" w:eastAsia="仿宋" w:cs="仿宋"/>
                <w:b/>
                <w:sz w:val="24"/>
                <w:szCs w:val="24"/>
                <w:lang w:val="zh-CN"/>
              </w:rPr>
              <w:t>投标文件应按包分别进行编制</w:t>
            </w:r>
            <w:r>
              <w:rPr>
                <w:rFonts w:hint="eastAsia" w:ascii="仿宋" w:hAnsi="仿宋" w:eastAsia="仿宋" w:cs="仿宋"/>
                <w:sz w:val="24"/>
                <w:szCs w:val="24"/>
                <w:lang w:val="zh-CN"/>
              </w:rPr>
              <w:t>：</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1.投标文件正本</w:t>
            </w:r>
            <w:r>
              <w:rPr>
                <w:rFonts w:hint="eastAsia" w:ascii="仿宋" w:hAnsi="仿宋" w:eastAsia="仿宋" w:cs="仿宋"/>
                <w:sz w:val="24"/>
                <w:szCs w:val="24"/>
                <w:u w:val="single"/>
                <w:lang w:val="zh-CN"/>
              </w:rPr>
              <w:t>壹</w:t>
            </w:r>
            <w:r>
              <w:rPr>
                <w:rFonts w:hint="eastAsia" w:ascii="仿宋" w:hAnsi="仿宋" w:eastAsia="仿宋" w:cs="仿宋"/>
                <w:sz w:val="24"/>
                <w:szCs w:val="24"/>
                <w:lang w:val="zh-CN"/>
              </w:rPr>
              <w:t>份，副本</w:t>
            </w:r>
            <w:r>
              <w:rPr>
                <w:rFonts w:hint="eastAsia" w:ascii="仿宋" w:hAnsi="仿宋" w:eastAsia="仿宋" w:cs="仿宋"/>
                <w:sz w:val="24"/>
                <w:szCs w:val="24"/>
                <w:u w:val="single"/>
                <w:lang w:val="zh-CN"/>
              </w:rPr>
              <w:t>柒</w:t>
            </w:r>
            <w:r>
              <w:rPr>
                <w:rFonts w:hint="eastAsia" w:ascii="仿宋" w:hAnsi="仿宋" w:eastAsia="仿宋" w:cs="仿宋"/>
                <w:sz w:val="24"/>
                <w:szCs w:val="24"/>
                <w:lang w:val="zh-CN"/>
              </w:rPr>
              <w:t>份。正本和副本的封面上应当清楚地标记“正本”或者“副本”字样；正本和副本不一致时，以正本为准。</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2.资格、资信等证明文件壹份；</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3.开标一览表壹份；</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4.电子版投标文件壹套：内容与纸质投标文件正本一致，格式：PDF格式；介质：“U”盘或者光盘。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23</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投标文件密封和标记</w:t>
            </w:r>
          </w:p>
        </w:tc>
        <w:tc>
          <w:tcPr>
            <w:tcW w:w="5534" w:type="dxa"/>
            <w:vAlign w:val="center"/>
          </w:tcPr>
          <w:p>
            <w:pPr>
              <w:spacing w:line="38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1.一个包（或者未分包项目）五个密封件，分别是：</w:t>
            </w:r>
            <w:r>
              <w:rPr>
                <w:rFonts w:hint="eastAsia" w:ascii="仿宋" w:hAnsi="仿宋" w:eastAsia="仿宋" w:cs="仿宋"/>
                <w:sz w:val="24"/>
                <w:szCs w:val="24"/>
                <w:u w:val="single"/>
                <w:lang w:val="zh-CN"/>
              </w:rPr>
              <w:t>投标文件正本密封件</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投标文件副本密封件</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报价一览表密封件</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资格、资信等证明文件密封件</w:t>
            </w:r>
            <w:r>
              <w:rPr>
                <w:rFonts w:hint="eastAsia" w:ascii="仿宋" w:hAnsi="仿宋" w:eastAsia="仿宋" w:cs="仿宋"/>
                <w:b/>
                <w:bCs/>
                <w:sz w:val="24"/>
                <w:u w:val="single"/>
                <w:lang w:val="zh-CN"/>
              </w:rPr>
              <w:t>（与评审有关的资料原件一同密封在内）</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电子版投标文件密封件</w:t>
            </w:r>
            <w:r>
              <w:rPr>
                <w:rFonts w:hint="eastAsia" w:ascii="仿宋" w:hAnsi="仿宋" w:eastAsia="仿宋" w:cs="仿宋"/>
                <w:sz w:val="24"/>
                <w:szCs w:val="24"/>
                <w:lang w:val="zh-CN"/>
              </w:rPr>
              <w:t>；</w:t>
            </w:r>
          </w:p>
          <w:p>
            <w:pPr>
              <w:spacing w:line="380" w:lineRule="exact"/>
              <w:ind w:firstLine="480" w:firstLineChars="200"/>
              <w:rPr>
                <w:rFonts w:ascii="仿宋" w:hAnsi="仿宋" w:eastAsia="仿宋" w:cs="仿宋"/>
                <w:kern w:val="1"/>
                <w:sz w:val="24"/>
                <w:szCs w:val="24"/>
              </w:rPr>
            </w:pPr>
            <w:r>
              <w:rPr>
                <w:rFonts w:hint="eastAsia" w:ascii="仿宋" w:hAnsi="仿宋" w:eastAsia="仿宋" w:cs="仿宋"/>
                <w:kern w:val="1"/>
                <w:sz w:val="24"/>
                <w:szCs w:val="24"/>
              </w:rPr>
              <w:t>注：一个密封件确实无法密封的，可分开密封；</w:t>
            </w:r>
          </w:p>
          <w:p>
            <w:pPr>
              <w:spacing w:line="380" w:lineRule="exact"/>
              <w:ind w:firstLine="480" w:firstLineChars="200"/>
              <w:rPr>
                <w:rFonts w:ascii="仿宋" w:hAnsi="仿宋" w:eastAsia="仿宋" w:cs="仿宋"/>
                <w:kern w:val="1"/>
                <w:sz w:val="24"/>
                <w:szCs w:val="24"/>
              </w:rPr>
            </w:pPr>
            <w:r>
              <w:rPr>
                <w:rFonts w:hint="eastAsia" w:ascii="仿宋" w:hAnsi="仿宋" w:eastAsia="仿宋" w:cs="仿宋"/>
                <w:kern w:val="1"/>
                <w:sz w:val="24"/>
                <w:szCs w:val="24"/>
              </w:rPr>
              <w:t>对于投多个包的投标人，资格、资信等证明文件可密封为一个密封件。</w:t>
            </w:r>
          </w:p>
          <w:p>
            <w:pPr>
              <w:spacing w:line="38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2.密封件封套上标明招标项目编号、项目名称以及包、投标人名称等，在所有封签处标注“请勿在年月日时</w:t>
            </w:r>
            <w:r>
              <w:rPr>
                <w:rFonts w:hint="eastAsia" w:ascii="仿宋" w:hAnsi="仿宋" w:eastAsia="仿宋" w:cs="仿宋"/>
                <w:sz w:val="24"/>
                <w:szCs w:val="24"/>
              </w:rPr>
              <w:t>分</w:t>
            </w:r>
            <w:r>
              <w:rPr>
                <w:rFonts w:hint="eastAsia" w:ascii="仿宋" w:hAnsi="仿宋" w:eastAsia="仿宋" w:cs="仿宋"/>
                <w:sz w:val="24"/>
                <w:szCs w:val="24"/>
                <w:lang w:val="zh-CN"/>
              </w:rPr>
              <w:t>之前启封”字样，并加盖投标人单位公章以及法定代表人或者被授权代表签字。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24</w:t>
            </w:r>
          </w:p>
        </w:tc>
        <w:tc>
          <w:tcPr>
            <w:tcW w:w="2793"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递交投标文件时间、地点及要求</w:t>
            </w:r>
          </w:p>
        </w:tc>
        <w:tc>
          <w:tcPr>
            <w:tcW w:w="5534" w:type="dxa"/>
            <w:vAlign w:val="center"/>
          </w:tcPr>
          <w:p>
            <w:pPr>
              <w:spacing w:line="380" w:lineRule="exact"/>
              <w:rPr>
                <w:rFonts w:ascii="仿宋" w:hAnsi="仿宋" w:eastAsia="仿宋" w:cs="仿宋"/>
                <w:kern w:val="1"/>
                <w:sz w:val="24"/>
                <w:szCs w:val="24"/>
              </w:rPr>
            </w:pPr>
            <w:r>
              <w:rPr>
                <w:rFonts w:hint="eastAsia" w:ascii="仿宋" w:hAnsi="仿宋" w:eastAsia="仿宋" w:cs="仿宋"/>
                <w:kern w:val="1"/>
                <w:sz w:val="24"/>
                <w:szCs w:val="24"/>
              </w:rPr>
              <w:t>时间：2022年7月</w:t>
            </w:r>
            <w:r>
              <w:rPr>
                <w:rFonts w:hint="eastAsia" w:ascii="仿宋" w:hAnsi="仿宋" w:eastAsia="仿宋" w:cs="仿宋"/>
                <w:kern w:val="1"/>
                <w:sz w:val="24"/>
                <w:szCs w:val="24"/>
                <w:lang w:val="en-US" w:eastAsia="zh-CN"/>
              </w:rPr>
              <w:t>18</w:t>
            </w:r>
            <w:r>
              <w:rPr>
                <w:rFonts w:hint="eastAsia" w:ascii="仿宋" w:hAnsi="仿宋" w:eastAsia="仿宋" w:cs="仿宋"/>
                <w:kern w:val="1"/>
                <w:sz w:val="24"/>
                <w:szCs w:val="24"/>
              </w:rPr>
              <w:t>日</w:t>
            </w:r>
            <w:r>
              <w:rPr>
                <w:rFonts w:hint="eastAsia" w:ascii="仿宋" w:hAnsi="仿宋" w:eastAsia="仿宋" w:cs="仿宋"/>
                <w:kern w:val="1"/>
                <w:sz w:val="24"/>
                <w:szCs w:val="24"/>
                <w:u w:val="single"/>
              </w:rPr>
              <w:t>09</w:t>
            </w:r>
            <w:r>
              <w:rPr>
                <w:rFonts w:hint="eastAsia" w:ascii="仿宋" w:hAnsi="仿宋" w:eastAsia="仿宋" w:cs="仿宋"/>
                <w:kern w:val="1"/>
                <w:sz w:val="24"/>
                <w:szCs w:val="24"/>
              </w:rPr>
              <w:t>时</w:t>
            </w:r>
            <w:r>
              <w:rPr>
                <w:rFonts w:hint="eastAsia" w:ascii="仿宋" w:hAnsi="仿宋" w:eastAsia="仿宋" w:cs="仿宋"/>
                <w:kern w:val="1"/>
                <w:sz w:val="24"/>
                <w:szCs w:val="24"/>
                <w:u w:val="single"/>
              </w:rPr>
              <w:t>00</w:t>
            </w:r>
            <w:r>
              <w:rPr>
                <w:rFonts w:hint="eastAsia" w:ascii="仿宋" w:hAnsi="仿宋" w:eastAsia="仿宋" w:cs="仿宋"/>
                <w:kern w:val="1"/>
                <w:sz w:val="24"/>
                <w:szCs w:val="24"/>
              </w:rPr>
              <w:t>分起至</w:t>
            </w:r>
            <w:r>
              <w:rPr>
                <w:rFonts w:hint="eastAsia" w:ascii="仿宋" w:hAnsi="仿宋" w:eastAsia="仿宋" w:cs="仿宋"/>
                <w:kern w:val="1"/>
                <w:sz w:val="24"/>
                <w:szCs w:val="24"/>
                <w:u w:val="single"/>
              </w:rPr>
              <w:t>09</w:t>
            </w:r>
            <w:r>
              <w:rPr>
                <w:rFonts w:hint="eastAsia" w:ascii="仿宋" w:hAnsi="仿宋" w:eastAsia="仿宋" w:cs="仿宋"/>
                <w:kern w:val="1"/>
                <w:sz w:val="24"/>
                <w:szCs w:val="24"/>
              </w:rPr>
              <w:t>时</w:t>
            </w:r>
            <w:r>
              <w:rPr>
                <w:rFonts w:hint="eastAsia" w:ascii="仿宋" w:hAnsi="仿宋" w:eastAsia="仿宋" w:cs="仿宋"/>
                <w:kern w:val="1"/>
                <w:sz w:val="24"/>
                <w:szCs w:val="24"/>
                <w:u w:val="single"/>
              </w:rPr>
              <w:t>30</w:t>
            </w:r>
            <w:r>
              <w:rPr>
                <w:rFonts w:hint="eastAsia" w:ascii="仿宋" w:hAnsi="仿宋" w:eastAsia="仿宋" w:cs="仿宋"/>
                <w:kern w:val="1"/>
                <w:sz w:val="24"/>
                <w:szCs w:val="24"/>
              </w:rPr>
              <w:t>分止。</w:t>
            </w:r>
          </w:p>
          <w:p>
            <w:pPr>
              <w:tabs>
                <w:tab w:val="left" w:pos="360"/>
              </w:tabs>
              <w:spacing w:line="380" w:lineRule="exact"/>
              <w:rPr>
                <w:rFonts w:ascii="仿宋" w:hAnsi="仿宋" w:eastAsia="仿宋" w:cs="仿宋"/>
                <w:kern w:val="1"/>
                <w:sz w:val="24"/>
                <w:szCs w:val="24"/>
              </w:rPr>
            </w:pPr>
            <w:r>
              <w:rPr>
                <w:rFonts w:hint="eastAsia" w:ascii="仿宋" w:hAnsi="仿宋" w:eastAsia="仿宋" w:cs="仿宋"/>
                <w:kern w:val="1"/>
                <w:sz w:val="24"/>
                <w:szCs w:val="24"/>
              </w:rPr>
              <w:t>地点：</w:t>
            </w:r>
            <w:r>
              <w:rPr>
                <w:rFonts w:hint="eastAsia" w:ascii="仿宋" w:hAnsi="仿宋" w:eastAsia="仿宋" w:cs="仿宋"/>
                <w:color w:val="000000" w:themeColor="text1"/>
                <w:kern w:val="1"/>
                <w:sz w:val="24"/>
                <w:szCs w:val="24"/>
              </w:rPr>
              <w:t>山东省青岛市市北区敦化路138号甲西王大厦23A01室。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26</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开标时间及地点</w:t>
            </w:r>
          </w:p>
        </w:tc>
        <w:tc>
          <w:tcPr>
            <w:tcW w:w="5534" w:type="dxa"/>
            <w:vAlign w:val="center"/>
          </w:tcPr>
          <w:p>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时间：2022年</w:t>
            </w:r>
            <w:r>
              <w:rPr>
                <w:rFonts w:hint="eastAsia" w:ascii="仿宋" w:hAnsi="仿宋" w:eastAsia="仿宋" w:cs="仿宋"/>
                <w:sz w:val="24"/>
                <w:szCs w:val="24"/>
              </w:rPr>
              <w:t>7</w:t>
            </w:r>
            <w:r>
              <w:rPr>
                <w:rFonts w:hint="eastAsia" w:ascii="仿宋" w:hAnsi="仿宋" w:eastAsia="仿宋" w:cs="仿宋"/>
                <w:sz w:val="24"/>
                <w:szCs w:val="24"/>
                <w:lang w:val="zh-CN"/>
              </w:rPr>
              <w:t>月</w:t>
            </w:r>
            <w:r>
              <w:rPr>
                <w:rFonts w:hint="eastAsia" w:ascii="仿宋" w:hAnsi="仿宋" w:eastAsia="仿宋" w:cs="仿宋"/>
                <w:sz w:val="24"/>
                <w:szCs w:val="24"/>
                <w:lang w:val="en-US" w:eastAsia="zh-CN"/>
              </w:rPr>
              <w:t>18</w:t>
            </w:r>
            <w:r>
              <w:rPr>
                <w:rFonts w:hint="eastAsia" w:ascii="仿宋" w:hAnsi="仿宋" w:eastAsia="仿宋" w:cs="仿宋"/>
                <w:sz w:val="24"/>
                <w:szCs w:val="24"/>
                <w:lang w:val="zh-CN"/>
              </w:rPr>
              <w:t>日</w:t>
            </w:r>
            <w:r>
              <w:rPr>
                <w:rFonts w:hint="eastAsia" w:ascii="仿宋" w:hAnsi="仿宋" w:eastAsia="仿宋" w:cs="仿宋"/>
                <w:sz w:val="24"/>
                <w:szCs w:val="24"/>
                <w:u w:val="single"/>
              </w:rPr>
              <w:t>09</w:t>
            </w:r>
            <w:r>
              <w:rPr>
                <w:rFonts w:hint="eastAsia" w:ascii="仿宋" w:hAnsi="仿宋" w:eastAsia="仿宋" w:cs="仿宋"/>
                <w:sz w:val="24"/>
                <w:szCs w:val="24"/>
                <w:lang w:val="zh-CN"/>
              </w:rPr>
              <w:t>时</w:t>
            </w:r>
            <w:r>
              <w:rPr>
                <w:rFonts w:hint="eastAsia" w:ascii="仿宋" w:hAnsi="仿宋" w:eastAsia="仿宋" w:cs="仿宋"/>
                <w:sz w:val="24"/>
                <w:szCs w:val="24"/>
                <w:u w:val="single"/>
              </w:rPr>
              <w:t>30</w:t>
            </w:r>
            <w:r>
              <w:rPr>
                <w:rFonts w:hint="eastAsia" w:ascii="仿宋" w:hAnsi="仿宋" w:eastAsia="仿宋" w:cs="仿宋"/>
                <w:sz w:val="24"/>
                <w:szCs w:val="24"/>
                <w:lang w:val="zh-CN"/>
              </w:rPr>
              <w:t>分。</w:t>
            </w:r>
          </w:p>
          <w:p>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地点：</w:t>
            </w:r>
            <w:r>
              <w:rPr>
                <w:rFonts w:hint="eastAsia" w:ascii="仿宋" w:hAnsi="仿宋" w:eastAsia="仿宋" w:cs="仿宋"/>
                <w:color w:val="000000" w:themeColor="text1"/>
                <w:kern w:val="1"/>
                <w:sz w:val="24"/>
                <w:szCs w:val="24"/>
              </w:rPr>
              <w:t>山东省青岛市市北区敦化路138号甲西王大厦23A01室。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27</w:t>
            </w:r>
          </w:p>
        </w:tc>
        <w:tc>
          <w:tcPr>
            <w:tcW w:w="2793" w:type="dxa"/>
            <w:vAlign w:val="center"/>
          </w:tcPr>
          <w:p>
            <w:pPr>
              <w:autoSpaceDE w:val="0"/>
              <w:autoSpaceDN w:val="0"/>
              <w:adjustRightInd w:val="0"/>
              <w:spacing w:line="400" w:lineRule="exact"/>
              <w:rPr>
                <w:rFonts w:ascii="仿宋" w:hAnsi="仿宋" w:eastAsia="仿宋" w:cs="仿宋"/>
                <w:sz w:val="24"/>
                <w:szCs w:val="24"/>
                <w:lang w:val="zh-CN"/>
              </w:rPr>
            </w:pPr>
            <w:r>
              <w:rPr>
                <w:rFonts w:hint="eastAsia" w:ascii="仿宋" w:hAnsi="仿宋" w:eastAsia="仿宋" w:cs="仿宋"/>
                <w:sz w:val="24"/>
                <w:szCs w:val="24"/>
                <w:lang w:val="zh-CN"/>
              </w:rPr>
              <w:t>评标委员会</w:t>
            </w:r>
          </w:p>
        </w:tc>
        <w:tc>
          <w:tcPr>
            <w:tcW w:w="5534" w:type="dxa"/>
            <w:vAlign w:val="center"/>
          </w:tcPr>
          <w:p>
            <w:pPr>
              <w:autoSpaceDE w:val="0"/>
              <w:autoSpaceDN w:val="0"/>
              <w:adjustRightInd w:val="0"/>
              <w:spacing w:line="380" w:lineRule="exact"/>
              <w:rPr>
                <w:rFonts w:ascii="仿宋" w:hAnsi="仿宋" w:eastAsia="仿宋" w:cs="仿宋"/>
                <w:sz w:val="24"/>
                <w:szCs w:val="24"/>
                <w:lang w:val="zh-CN"/>
              </w:rPr>
            </w:pPr>
            <w:r>
              <w:rPr>
                <w:rFonts w:hint="eastAsia" w:ascii="仿宋" w:hAnsi="仿宋" w:eastAsia="仿宋" w:cs="仿宋"/>
                <w:sz w:val="24"/>
                <w:szCs w:val="24"/>
                <w:lang w:val="zh-CN"/>
              </w:rPr>
              <w:t>评标委员会五人以上单数。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28</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评标办法</w:t>
            </w:r>
          </w:p>
        </w:tc>
        <w:tc>
          <w:tcPr>
            <w:tcW w:w="5534" w:type="dxa"/>
            <w:vAlign w:val="center"/>
          </w:tcPr>
          <w:p>
            <w:pPr>
              <w:spacing w:line="380" w:lineRule="exact"/>
              <w:rPr>
                <w:rFonts w:ascii="仿宋" w:hAnsi="仿宋" w:eastAsia="仿宋" w:cs="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综合评分法</w:t>
            </w:r>
            <w:r>
              <w:rPr>
                <w:rFonts w:hint="eastAsia" w:ascii="仿宋" w:hAnsi="仿宋" w:eastAsia="仿宋" w:cs="仿宋"/>
                <w:sz w:val="24"/>
                <w:szCs w:val="24"/>
              </w:rPr>
              <w:t xml:space="preserve"> </w:t>
            </w:r>
            <w:r>
              <w:rPr>
                <w:rFonts w:hint="eastAsia" w:ascii="仿宋" w:hAnsi="仿宋" w:eastAsia="仿宋" w:cs="仿宋"/>
                <w:sz w:val="24"/>
                <w:szCs w:val="24"/>
                <w:lang w:val="zh-CN"/>
              </w:rPr>
              <w:t>□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29</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rPr>
              <w:t>是否授权评标委员会确定中标人</w:t>
            </w:r>
          </w:p>
        </w:tc>
        <w:tc>
          <w:tcPr>
            <w:tcW w:w="5534" w:type="dxa"/>
            <w:vAlign w:val="center"/>
          </w:tcPr>
          <w:p>
            <w:pPr>
              <w:spacing w:line="380" w:lineRule="exact"/>
              <w:ind w:left="360" w:hanging="360" w:hangingChars="150"/>
              <w:rPr>
                <w:rFonts w:ascii="仿宋" w:hAnsi="仿宋" w:eastAsia="仿宋" w:cs="仿宋"/>
                <w:color w:val="000000"/>
                <w:sz w:val="24"/>
                <w:szCs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eq \o\ac(□,√)</w:instrText>
            </w:r>
            <w:r>
              <w:rPr>
                <w:rFonts w:hint="eastAsia" w:ascii="仿宋" w:hAnsi="仿宋" w:eastAsia="仿宋" w:cs="仿宋"/>
                <w:color w:val="000000"/>
                <w:sz w:val="24"/>
              </w:rPr>
              <w:fldChar w:fldCharType="end"/>
            </w:r>
            <w:r>
              <w:rPr>
                <w:rFonts w:hint="eastAsia" w:ascii="仿宋" w:hAnsi="仿宋" w:eastAsia="仿宋" w:cs="仿宋"/>
                <w:color w:val="000000"/>
                <w:sz w:val="24"/>
                <w:szCs w:val="24"/>
              </w:rPr>
              <w:t xml:space="preserve"> 是，</w:t>
            </w:r>
            <w:r>
              <w:rPr>
                <w:rFonts w:hint="eastAsia" w:ascii="仿宋" w:hAnsi="仿宋" w:eastAsia="仿宋" w:cs="仿宋"/>
                <w:color w:val="000000"/>
                <w:sz w:val="24"/>
                <w:szCs w:val="24"/>
                <w:lang w:val="zh-CN"/>
              </w:rPr>
              <w:t>每包确定一个中标人，中标结果在</w:t>
            </w:r>
            <w:r>
              <w:rPr>
                <w:rFonts w:hint="eastAsia" w:ascii="仿宋" w:hAnsi="仿宋" w:eastAsia="仿宋" w:cs="仿宋"/>
                <w:kern w:val="1"/>
                <w:sz w:val="24"/>
                <w:szCs w:val="24"/>
                <w:u w:val="single"/>
              </w:rPr>
              <w:t>山东盛和招标代理有限公司网站</w:t>
            </w:r>
            <w:r>
              <w:rPr>
                <w:rFonts w:hint="eastAsia" w:ascii="仿宋" w:hAnsi="仿宋" w:eastAsia="仿宋" w:cs="仿宋"/>
                <w:color w:val="000000"/>
                <w:sz w:val="24"/>
                <w:szCs w:val="24"/>
                <w:lang w:val="zh-CN"/>
              </w:rPr>
              <w:t>公告，公告期限为1个工作日。</w:t>
            </w:r>
          </w:p>
          <w:p>
            <w:pPr>
              <w:spacing w:line="380" w:lineRule="exact"/>
              <w:rPr>
                <w:rFonts w:ascii="仿宋" w:hAnsi="仿宋" w:eastAsia="仿宋" w:cs="仿宋"/>
                <w:sz w:val="24"/>
                <w:szCs w:val="24"/>
                <w:u w:val="single"/>
              </w:rPr>
            </w:pPr>
            <w:r>
              <w:rPr>
                <w:rFonts w:hint="eastAsia" w:ascii="仿宋" w:hAnsi="仿宋" w:eastAsia="仿宋" w:cs="仿宋"/>
                <w:color w:val="000000"/>
                <w:sz w:val="24"/>
                <w:szCs w:val="24"/>
              </w:rPr>
              <w:t>□ 否，确定的中标候选人数：</w:t>
            </w:r>
            <w:r>
              <w:rPr>
                <w:rFonts w:hint="eastAsia" w:ascii="仿宋" w:hAnsi="仿宋" w:eastAsia="仿宋" w:cs="仿宋"/>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30</w:t>
            </w:r>
          </w:p>
        </w:tc>
        <w:tc>
          <w:tcPr>
            <w:tcW w:w="2793"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是否退还投标文件</w:t>
            </w:r>
          </w:p>
        </w:tc>
        <w:tc>
          <w:tcPr>
            <w:tcW w:w="5534" w:type="dxa"/>
            <w:vAlign w:val="center"/>
          </w:tcPr>
          <w:p>
            <w:pPr>
              <w:spacing w:line="380" w:lineRule="exact"/>
              <w:rPr>
                <w:rFonts w:ascii="仿宋" w:hAnsi="仿宋" w:eastAsia="仿宋" w:cs="仿宋"/>
                <w:sz w:val="24"/>
                <w:szCs w:val="24"/>
              </w:rPr>
            </w:pPr>
            <w:r>
              <w:rPr>
                <w:rFonts w:hint="eastAsia" w:ascii="仿宋" w:hAnsi="仿宋" w:eastAsia="仿宋" w:cs="仿宋"/>
                <w:sz w:val="24"/>
                <w:szCs w:val="24"/>
              </w:rPr>
              <w:t>除投标人需收回的资格、资信等证明文件中的证明材料原件（如营业执照、合同、相关资质证书等）外，其他文件概不退还。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31</w:t>
            </w:r>
          </w:p>
        </w:tc>
        <w:tc>
          <w:tcPr>
            <w:tcW w:w="8327" w:type="dxa"/>
            <w:gridSpan w:val="2"/>
            <w:vAlign w:val="center"/>
          </w:tcPr>
          <w:p>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9" w:type="dxa"/>
            <w:vMerge w:val="restart"/>
            <w:vAlign w:val="center"/>
          </w:tcPr>
          <w:p>
            <w:pPr>
              <w:spacing w:line="400" w:lineRule="exact"/>
              <w:jc w:val="center"/>
              <w:rPr>
                <w:rFonts w:ascii="仿宋" w:hAnsi="仿宋" w:eastAsia="仿宋" w:cs="仿宋"/>
                <w:sz w:val="24"/>
                <w:szCs w:val="24"/>
                <w:lang w:val="zh-CN"/>
              </w:rPr>
            </w:pPr>
          </w:p>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31.1</w:t>
            </w:r>
          </w:p>
        </w:tc>
        <w:tc>
          <w:tcPr>
            <w:tcW w:w="2793" w:type="dxa"/>
            <w:vMerge w:val="restart"/>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定义</w:t>
            </w:r>
          </w:p>
        </w:tc>
        <w:tc>
          <w:tcPr>
            <w:tcW w:w="5534" w:type="dxa"/>
            <w:vAlign w:val="center"/>
          </w:tcPr>
          <w:p>
            <w:pPr>
              <w:spacing w:line="380" w:lineRule="exact"/>
              <w:rPr>
                <w:rFonts w:ascii="仿宋" w:hAnsi="仿宋" w:eastAsia="仿宋" w:cs="仿宋"/>
                <w:sz w:val="24"/>
                <w:szCs w:val="24"/>
              </w:rPr>
            </w:pPr>
            <w:r>
              <w:rPr>
                <w:rFonts w:hint="eastAsia" w:ascii="仿宋" w:hAnsi="仿宋" w:eastAsia="仿宋" w:cs="仿宋"/>
                <w:sz w:val="24"/>
                <w:szCs w:val="24"/>
                <w:lang w:val="zh-CN"/>
              </w:rPr>
              <w:t>原件：</w:t>
            </w:r>
            <w:r>
              <w:rPr>
                <w:rFonts w:hint="eastAsia" w:ascii="仿宋" w:hAnsi="仿宋" w:eastAsia="仿宋" w:cs="仿宋"/>
                <w:sz w:val="24"/>
                <w:szCs w:val="24"/>
              </w:rPr>
              <w:t>最初产生的区别于复制件的原始文件或文件的原本或公证处出具的文件复制件公证书。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9" w:type="dxa"/>
            <w:vMerge w:val="continue"/>
            <w:vAlign w:val="center"/>
          </w:tcPr>
          <w:p>
            <w:pPr>
              <w:spacing w:line="400" w:lineRule="exact"/>
              <w:jc w:val="center"/>
              <w:rPr>
                <w:rFonts w:ascii="仿宋" w:hAnsi="仿宋" w:eastAsia="仿宋" w:cs="仿宋"/>
                <w:sz w:val="24"/>
                <w:szCs w:val="24"/>
                <w:lang w:val="zh-CN"/>
              </w:rPr>
            </w:pPr>
          </w:p>
        </w:tc>
        <w:tc>
          <w:tcPr>
            <w:tcW w:w="2793" w:type="dxa"/>
            <w:vMerge w:val="continue"/>
            <w:vAlign w:val="center"/>
          </w:tcPr>
          <w:p>
            <w:pPr>
              <w:spacing w:line="400" w:lineRule="exact"/>
              <w:rPr>
                <w:rFonts w:ascii="仿宋" w:hAnsi="仿宋" w:eastAsia="仿宋" w:cs="仿宋"/>
                <w:sz w:val="24"/>
                <w:szCs w:val="24"/>
                <w:lang w:val="zh-CN"/>
              </w:rPr>
            </w:pPr>
          </w:p>
        </w:tc>
        <w:tc>
          <w:tcPr>
            <w:tcW w:w="5534" w:type="dxa"/>
            <w:vAlign w:val="center"/>
          </w:tcPr>
          <w:p>
            <w:pPr>
              <w:spacing w:line="380" w:lineRule="exact"/>
              <w:rPr>
                <w:rFonts w:ascii="仿宋" w:hAnsi="仿宋" w:eastAsia="仿宋" w:cs="仿宋"/>
                <w:sz w:val="24"/>
                <w:szCs w:val="24"/>
                <w:lang w:val="zh-CN"/>
              </w:rPr>
            </w:pPr>
            <w:r>
              <w:rPr>
                <w:rFonts w:hint="eastAsia" w:ascii="仿宋" w:hAnsi="仿宋" w:eastAsia="仿宋" w:cs="仿宋"/>
                <w:sz w:val="24"/>
                <w:szCs w:val="24"/>
              </w:rPr>
              <w:t>书面形式：包括文字的打印或复印件、传真、信函、电传、电报、</w:t>
            </w:r>
            <w:r>
              <w:rPr>
                <w:rFonts w:hint="eastAsia" w:ascii="仿宋" w:hAnsi="仿宋" w:eastAsia="仿宋" w:cs="仿宋"/>
                <w:sz w:val="24"/>
                <w:szCs w:val="24"/>
                <w:shd w:val="clear" w:color="auto" w:fill="FFFFFF"/>
              </w:rPr>
              <w:t>电子邮件、</w:t>
            </w:r>
            <w:r>
              <w:rPr>
                <w:rFonts w:hint="eastAsia" w:ascii="仿宋" w:hAnsi="仿宋" w:eastAsia="仿宋" w:cs="仿宋"/>
                <w:kern w:val="1"/>
                <w:sz w:val="24"/>
                <w:szCs w:val="24"/>
                <w:u w:val="single"/>
              </w:rPr>
              <w:t>山东盛和招标代理有限公司网站</w:t>
            </w:r>
            <w:r>
              <w:rPr>
                <w:rFonts w:hint="eastAsia" w:ascii="仿宋" w:hAnsi="仿宋" w:eastAsia="仿宋" w:cs="仿宋"/>
                <w:sz w:val="24"/>
                <w:szCs w:val="24"/>
              </w:rPr>
              <w:t>发布的公告</w:t>
            </w:r>
            <w:r>
              <w:rPr>
                <w:rFonts w:hint="eastAsia" w:ascii="仿宋" w:hAnsi="仿宋" w:eastAsia="仿宋" w:cs="仿宋"/>
                <w:sz w:val="24"/>
                <w:szCs w:val="24"/>
                <w:shd w:val="clear" w:color="auto" w:fill="FFFFFF"/>
              </w:rPr>
              <w:t>等可以有形地表现所载内容的形式。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31.2</w:t>
            </w:r>
          </w:p>
        </w:tc>
        <w:tc>
          <w:tcPr>
            <w:tcW w:w="2793" w:type="dxa"/>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rPr>
              <w:t>分包和非主体、非关键性工作</w:t>
            </w:r>
          </w:p>
        </w:tc>
        <w:tc>
          <w:tcPr>
            <w:tcW w:w="5534" w:type="dxa"/>
            <w:vAlign w:val="center"/>
          </w:tcPr>
          <w:p>
            <w:pPr>
              <w:spacing w:line="380" w:lineRule="exact"/>
              <w:ind w:left="360" w:hanging="360" w:hangingChars="15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不允许</w:t>
            </w:r>
          </w:p>
          <w:p>
            <w:pPr>
              <w:spacing w:line="380" w:lineRule="exact"/>
              <w:rPr>
                <w:rFonts w:ascii="仿宋" w:hAnsi="仿宋" w:eastAsia="仿宋" w:cs="仿宋"/>
                <w:sz w:val="24"/>
                <w:szCs w:val="24"/>
              </w:rPr>
            </w:pPr>
            <w:r>
              <w:rPr>
                <w:rFonts w:hint="eastAsia" w:ascii="仿宋" w:hAnsi="仿宋" w:eastAsia="仿宋" w:cs="仿宋"/>
                <w:sz w:val="24"/>
                <w:szCs w:val="24"/>
              </w:rPr>
              <w:t>□ 允许</w:t>
            </w:r>
            <w:r>
              <w:rPr>
                <w:rFonts w:hint="eastAsia" w:ascii="仿宋" w:hAnsi="仿宋" w:eastAsia="仿宋" w:cs="仿宋"/>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tc>
      </w:tr>
    </w:tbl>
    <w:p>
      <w:pPr>
        <w:spacing w:afterLines="50" w:line="400" w:lineRule="exact"/>
        <w:jc w:val="center"/>
        <w:outlineLvl w:val="1"/>
        <w:rPr>
          <w:rFonts w:ascii="仿宋" w:hAnsi="仿宋" w:eastAsia="仿宋" w:cs="仿宋"/>
          <w:sz w:val="28"/>
          <w:szCs w:val="28"/>
        </w:rPr>
      </w:pPr>
      <w:r>
        <w:rPr>
          <w:rFonts w:hint="eastAsia" w:ascii="仿宋" w:hAnsi="仿宋" w:eastAsia="仿宋" w:cs="仿宋"/>
          <w:sz w:val="28"/>
          <w:szCs w:val="28"/>
        </w:rPr>
        <w:br w:type="page"/>
      </w:r>
      <w:bookmarkStart w:id="4" w:name="_Toc339"/>
      <w:bookmarkStart w:id="5" w:name="_Toc507688475"/>
      <w:r>
        <w:rPr>
          <w:rFonts w:hint="eastAsia" w:ascii="仿宋" w:hAnsi="仿宋" w:eastAsia="仿宋" w:cs="仿宋"/>
          <w:sz w:val="28"/>
          <w:szCs w:val="28"/>
        </w:rPr>
        <w:t>第三章  投标人应当提交的资格、资信等证明文件</w:t>
      </w:r>
      <w:bookmarkEnd w:id="4"/>
      <w:bookmarkEnd w:id="5"/>
    </w:p>
    <w:p>
      <w:pPr>
        <w:spacing w:afterLines="50" w:line="400" w:lineRule="exact"/>
        <w:ind w:firstLine="560" w:firstLineChars="200"/>
        <w:outlineLvl w:val="2"/>
        <w:rPr>
          <w:rFonts w:ascii="仿宋" w:hAnsi="仿宋" w:eastAsia="仿宋" w:cs="仿宋"/>
          <w:sz w:val="28"/>
          <w:szCs w:val="28"/>
        </w:rPr>
      </w:pPr>
      <w:bookmarkStart w:id="6" w:name="_Toc29589"/>
      <w:bookmarkStart w:id="7" w:name="_Toc507688476"/>
      <w:r>
        <w:rPr>
          <w:rFonts w:hint="eastAsia" w:ascii="仿宋" w:hAnsi="仿宋" w:eastAsia="仿宋" w:cs="仿宋"/>
          <w:sz w:val="28"/>
          <w:szCs w:val="28"/>
        </w:rPr>
        <w:t>1.资格、资信等证明文件目录</w:t>
      </w:r>
      <w:bookmarkEnd w:id="6"/>
      <w:bookmarkEnd w:id="7"/>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04"/>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cs="仿宋"/>
                <w:sz w:val="24"/>
                <w:szCs w:val="24"/>
              </w:rPr>
            </w:pPr>
            <w:r>
              <w:rPr>
                <w:rFonts w:hint="eastAsia" w:ascii="仿宋" w:hAnsi="仿宋" w:eastAsia="仿宋" w:cs="仿宋"/>
                <w:kern w:val="0"/>
                <w:sz w:val="24"/>
                <w:szCs w:val="24"/>
              </w:rPr>
              <w:t>序号</w:t>
            </w:r>
          </w:p>
        </w:tc>
        <w:tc>
          <w:tcPr>
            <w:tcW w:w="5804" w:type="dxa"/>
            <w:vAlign w:val="center"/>
          </w:tcPr>
          <w:p>
            <w:pPr>
              <w:spacing w:line="400" w:lineRule="exact"/>
              <w:jc w:val="center"/>
              <w:rPr>
                <w:rFonts w:ascii="仿宋" w:hAnsi="仿宋" w:eastAsia="仿宋" w:cs="仿宋"/>
                <w:sz w:val="24"/>
                <w:szCs w:val="24"/>
              </w:rPr>
            </w:pPr>
            <w:r>
              <w:rPr>
                <w:rFonts w:hint="eastAsia" w:ascii="仿宋" w:hAnsi="仿宋" w:eastAsia="仿宋" w:cs="仿宋"/>
                <w:kern w:val="0"/>
                <w:sz w:val="24"/>
                <w:szCs w:val="24"/>
              </w:rPr>
              <w:t>证明材料名称</w:t>
            </w:r>
          </w:p>
        </w:tc>
        <w:tc>
          <w:tcPr>
            <w:tcW w:w="2625" w:type="dxa"/>
            <w:vAlign w:val="center"/>
          </w:tcPr>
          <w:p>
            <w:pPr>
              <w:spacing w:line="400" w:lineRule="exact"/>
              <w:jc w:val="center"/>
              <w:rPr>
                <w:rFonts w:ascii="仿宋" w:hAnsi="仿宋" w:eastAsia="仿宋" w:cs="仿宋"/>
                <w:sz w:val="24"/>
                <w:szCs w:val="24"/>
              </w:rPr>
            </w:pPr>
            <w:r>
              <w:rPr>
                <w:rFonts w:hint="eastAsia" w:ascii="仿宋" w:hAnsi="仿宋" w:eastAsia="仿宋" w:cs="仿宋"/>
                <w:kern w:val="0"/>
                <w:sz w:val="24"/>
                <w:szCs w:val="24"/>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57"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5804" w:type="dxa"/>
            <w:vAlign w:val="center"/>
          </w:tcPr>
          <w:p>
            <w:pPr>
              <w:spacing w:line="400" w:lineRule="exact"/>
              <w:jc w:val="left"/>
              <w:rPr>
                <w:rFonts w:ascii="仿宋" w:hAnsi="仿宋" w:eastAsia="仿宋" w:cs="仿宋"/>
                <w:kern w:val="0"/>
                <w:sz w:val="24"/>
                <w:szCs w:val="24"/>
              </w:rPr>
            </w:pPr>
            <w:r>
              <w:rPr>
                <w:rFonts w:hint="eastAsia" w:ascii="仿宋" w:hAnsi="仿宋" w:eastAsia="仿宋" w:cs="仿宋"/>
                <w:kern w:val="0"/>
                <w:sz w:val="24"/>
                <w:szCs w:val="24"/>
              </w:rPr>
              <w:t>营业执照</w:t>
            </w:r>
          </w:p>
        </w:tc>
        <w:tc>
          <w:tcPr>
            <w:tcW w:w="2625" w:type="dxa"/>
            <w:vAlign w:val="center"/>
          </w:tcPr>
          <w:p>
            <w:pPr>
              <w:spacing w:line="400" w:lineRule="exact"/>
              <w:jc w:val="center"/>
              <w:rPr>
                <w:rFonts w:ascii="仿宋" w:hAnsi="仿宋" w:eastAsia="仿宋" w:cs="仿宋"/>
                <w:kern w:val="0"/>
                <w:sz w:val="24"/>
                <w:szCs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Style w:val="55"/>
                <w:rFonts w:hint="eastAsia" w:cs="仿宋"/>
                <w:sz w:val="24"/>
                <w:szCs w:val="24"/>
              </w:rPr>
              <w:t xml:space="preserve">原件或 </w:t>
            </w: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Style w:val="55"/>
                <w:rFonts w:hint="eastAsia" w:cs="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7"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5804" w:type="dxa"/>
            <w:vAlign w:val="center"/>
          </w:tcPr>
          <w:p>
            <w:pPr>
              <w:spacing w:line="400" w:lineRule="exact"/>
              <w:jc w:val="left"/>
              <w:rPr>
                <w:rFonts w:ascii="仿宋" w:hAnsi="仿宋" w:eastAsia="仿宋" w:cs="仿宋"/>
                <w:sz w:val="24"/>
                <w:szCs w:val="24"/>
              </w:rPr>
            </w:pPr>
            <w:r>
              <w:rPr>
                <w:rStyle w:val="55"/>
                <w:rFonts w:hint="eastAsia" w:cs="仿宋"/>
                <w:sz w:val="24"/>
                <w:szCs w:val="24"/>
              </w:rPr>
              <w:t>在经营活动中没有重大违法记录的书面声明（格式详见招标文件下册附件）</w:t>
            </w:r>
          </w:p>
        </w:tc>
        <w:tc>
          <w:tcPr>
            <w:tcW w:w="26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7"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5804" w:type="dxa"/>
            <w:vAlign w:val="center"/>
          </w:tcPr>
          <w:p>
            <w:pPr>
              <w:spacing w:line="400" w:lineRule="exact"/>
              <w:jc w:val="left"/>
              <w:rPr>
                <w:rFonts w:ascii="仿宋" w:hAnsi="仿宋" w:eastAsia="仿宋" w:cs="仿宋"/>
                <w:sz w:val="24"/>
                <w:lang w:val="zh-CN"/>
              </w:rPr>
            </w:pPr>
            <w:r>
              <w:rPr>
                <w:rStyle w:val="55"/>
                <w:rFonts w:hint="eastAsia" w:cs="仿宋"/>
                <w:sz w:val="24"/>
              </w:rPr>
              <w:t>采购诚信承诺书</w:t>
            </w:r>
            <w:r>
              <w:rPr>
                <w:rStyle w:val="55"/>
                <w:rFonts w:hint="eastAsia" w:cs="仿宋"/>
                <w:sz w:val="24"/>
                <w:szCs w:val="24"/>
              </w:rPr>
              <w:t>（格式详见招标文件下册附件）</w:t>
            </w:r>
          </w:p>
        </w:tc>
        <w:tc>
          <w:tcPr>
            <w:tcW w:w="26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7"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5804" w:type="dxa"/>
            <w:vAlign w:val="center"/>
          </w:tcPr>
          <w:p>
            <w:pPr>
              <w:spacing w:line="400" w:lineRule="exact"/>
              <w:jc w:val="left"/>
              <w:rPr>
                <w:rFonts w:ascii="仿宋" w:hAnsi="仿宋" w:eastAsia="仿宋" w:cs="仿宋"/>
                <w:sz w:val="24"/>
                <w:lang w:val="zh-CN"/>
              </w:rPr>
            </w:pPr>
            <w:r>
              <w:rPr>
                <w:rFonts w:hint="eastAsia" w:ascii="仿宋" w:hAnsi="仿宋" w:eastAsia="仿宋" w:cs="仿宋"/>
                <w:sz w:val="24"/>
                <w:szCs w:val="24"/>
              </w:rPr>
              <w:t>财务状况报告或银行出具的有效期内的资信证明</w:t>
            </w:r>
          </w:p>
        </w:tc>
        <w:tc>
          <w:tcPr>
            <w:tcW w:w="26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Style w:val="55"/>
                <w:rFonts w:hint="eastAsia" w:cs="仿宋"/>
                <w:sz w:val="24"/>
                <w:szCs w:val="24"/>
              </w:rPr>
              <w:t>原件或</w:t>
            </w: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Style w:val="55"/>
                <w:rFonts w:hint="eastAsia" w:cs="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7" w:type="dxa"/>
            <w:vAlign w:val="center"/>
          </w:tcPr>
          <w:p>
            <w:pPr>
              <w:spacing w:line="400" w:lineRule="exact"/>
              <w:jc w:val="center"/>
              <w:rPr>
                <w:rFonts w:ascii="仿宋" w:hAnsi="仿宋" w:eastAsia="仿宋" w:cs="仿宋"/>
                <w:sz w:val="24"/>
              </w:rPr>
            </w:pPr>
            <w:r>
              <w:rPr>
                <w:rFonts w:hint="eastAsia" w:ascii="仿宋" w:hAnsi="仿宋" w:eastAsia="仿宋" w:cs="仿宋"/>
                <w:sz w:val="24"/>
              </w:rPr>
              <w:t>5</w:t>
            </w:r>
          </w:p>
        </w:tc>
        <w:tc>
          <w:tcPr>
            <w:tcW w:w="5804" w:type="dxa"/>
            <w:vAlign w:val="center"/>
          </w:tcPr>
          <w:p>
            <w:pPr>
              <w:pStyle w:val="20"/>
              <w:jc w:val="both"/>
              <w:rPr>
                <w:rFonts w:ascii="仿宋" w:hAnsi="仿宋" w:eastAsia="仿宋" w:cs="仿宋"/>
                <w:sz w:val="24"/>
                <w:szCs w:val="24"/>
                <w:lang w:val="zh-CN"/>
              </w:rPr>
            </w:pPr>
            <w:r>
              <w:rPr>
                <w:rFonts w:hint="eastAsia" w:ascii="仿宋" w:hAnsi="仿宋" w:eastAsia="仿宋"/>
                <w:sz w:val="24"/>
                <w:szCs w:val="24"/>
              </w:rPr>
              <w:t>依法缴纳税收和社会保障资金的承诺函</w:t>
            </w:r>
            <w:r>
              <w:rPr>
                <w:rFonts w:hint="eastAsia" w:ascii="仿宋" w:hAnsi="仿宋" w:eastAsia="仿宋"/>
                <w:sz w:val="24"/>
                <w:lang w:val="zh-CN"/>
              </w:rPr>
              <w:t>（格式自拟）</w:t>
            </w:r>
          </w:p>
        </w:tc>
        <w:tc>
          <w:tcPr>
            <w:tcW w:w="2625" w:type="dxa"/>
            <w:vAlign w:val="center"/>
          </w:tcPr>
          <w:p>
            <w:pPr>
              <w:pStyle w:val="20"/>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cs="仿宋"/>
                <w:sz w:val="24"/>
              </w:rPr>
            </w:pPr>
            <w:r>
              <w:rPr>
                <w:rFonts w:hint="eastAsia" w:ascii="仿宋" w:hAnsi="仿宋" w:eastAsia="仿宋" w:cs="仿宋"/>
                <w:sz w:val="24"/>
              </w:rPr>
              <w:t>6</w:t>
            </w:r>
          </w:p>
        </w:tc>
        <w:tc>
          <w:tcPr>
            <w:tcW w:w="5804" w:type="dxa"/>
            <w:vAlign w:val="center"/>
          </w:tcPr>
          <w:p>
            <w:pPr>
              <w:spacing w:line="400" w:lineRule="exact"/>
              <w:jc w:val="left"/>
              <w:rPr>
                <w:rFonts w:ascii="仿宋" w:hAnsi="仿宋" w:eastAsia="仿宋" w:cs="仿宋"/>
                <w:sz w:val="24"/>
                <w:szCs w:val="24"/>
              </w:rPr>
            </w:pPr>
            <w:bookmarkStart w:id="8" w:name="_Toc23728_WPSOffice_Level2"/>
            <w:bookmarkStart w:id="9" w:name="_Toc12037_WPSOffice_Level2"/>
            <w:r>
              <w:rPr>
                <w:rFonts w:hint="eastAsia" w:ascii="仿宋" w:hAnsi="仿宋" w:eastAsia="仿宋"/>
                <w:sz w:val="24"/>
                <w:lang w:val="zh-CN"/>
              </w:rPr>
              <w:t>具备履行合同所必需的设备和专业技术能力声明函</w:t>
            </w:r>
            <w:bookmarkEnd w:id="8"/>
            <w:bookmarkEnd w:id="9"/>
            <w:r>
              <w:rPr>
                <w:rFonts w:hint="eastAsia" w:ascii="仿宋" w:hAnsi="仿宋" w:eastAsia="仿宋"/>
                <w:sz w:val="24"/>
                <w:lang w:val="zh-CN"/>
              </w:rPr>
              <w:t>（格式自拟）</w:t>
            </w:r>
          </w:p>
        </w:tc>
        <w:tc>
          <w:tcPr>
            <w:tcW w:w="2625" w:type="dxa"/>
            <w:vAlign w:val="center"/>
          </w:tcPr>
          <w:p>
            <w:pPr>
              <w:spacing w:line="400" w:lineRule="exact"/>
              <w:jc w:val="center"/>
              <w:rPr>
                <w:rFonts w:ascii="仿宋" w:hAnsi="仿宋" w:eastAsia="仿宋" w:cs="仿宋"/>
                <w:sz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ascii="仿宋" w:hAnsi="仿宋" w:eastAsia="仿宋" w:cs="仿宋"/>
                <w:sz w:val="24"/>
              </w:rPr>
            </w:pPr>
            <w:r>
              <w:rPr>
                <w:rFonts w:hint="eastAsia" w:ascii="仿宋" w:hAnsi="仿宋" w:eastAsia="仿宋" w:cs="仿宋"/>
                <w:sz w:val="24"/>
              </w:rPr>
              <w:t>7</w:t>
            </w:r>
          </w:p>
        </w:tc>
        <w:tc>
          <w:tcPr>
            <w:tcW w:w="5804" w:type="dxa"/>
            <w:vAlign w:val="center"/>
          </w:tcPr>
          <w:p>
            <w:pPr>
              <w:spacing w:line="400" w:lineRule="exact"/>
              <w:jc w:val="left"/>
              <w:rPr>
                <w:rFonts w:ascii="仿宋" w:hAnsi="仿宋" w:eastAsia="仿宋"/>
                <w:sz w:val="24"/>
              </w:rPr>
            </w:pPr>
            <w:r>
              <w:rPr>
                <w:rFonts w:hint="eastAsia" w:ascii="仿宋" w:hAnsi="仿宋" w:eastAsia="仿宋" w:cs="仿宋"/>
                <w:kern w:val="1"/>
                <w:sz w:val="24"/>
                <w:szCs w:val="24"/>
              </w:rPr>
              <w:t>通过“信用中国”网站（www.creditchina.gov.cn）查询，未被列入失信惩戒对象、重大税收违法案件当事人、采购严重违法失信行为记录等名单截图证明</w:t>
            </w:r>
          </w:p>
        </w:tc>
        <w:tc>
          <w:tcPr>
            <w:tcW w:w="26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Style w:val="55"/>
                <w:rFonts w:hint="eastAsia" w:cs="仿宋"/>
                <w:sz w:val="24"/>
                <w:szCs w:val="24"/>
              </w:rPr>
              <w:t>原件或</w:t>
            </w: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Style w:val="55"/>
                <w:rFonts w:hint="eastAsia" w:cs="仿宋"/>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7"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w:t>
            </w:r>
          </w:p>
        </w:tc>
        <w:tc>
          <w:tcPr>
            <w:tcW w:w="5804" w:type="dxa"/>
            <w:vAlign w:val="center"/>
          </w:tcPr>
          <w:p>
            <w:pPr>
              <w:spacing w:line="400" w:lineRule="exact"/>
              <w:rPr>
                <w:rStyle w:val="55"/>
                <w:rFonts w:cs="仿宋"/>
                <w:sz w:val="24"/>
                <w:szCs w:val="24"/>
              </w:rPr>
            </w:pPr>
            <w:r>
              <w:rPr>
                <w:rFonts w:hint="eastAsia" w:ascii="仿宋" w:hAnsi="仿宋" w:eastAsia="仿宋" w:cs="仿宋"/>
                <w:kern w:val="1"/>
                <w:sz w:val="24"/>
                <w:szCs w:val="24"/>
              </w:rPr>
              <w:t>评标办法中评分所需的其他相关证明材料</w:t>
            </w:r>
          </w:p>
        </w:tc>
        <w:tc>
          <w:tcPr>
            <w:tcW w:w="26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rPr>
              <w:t>根据招标文件要求提供</w:t>
            </w:r>
          </w:p>
        </w:tc>
      </w:tr>
    </w:tbl>
    <w:p>
      <w:pPr>
        <w:spacing w:line="360" w:lineRule="auto"/>
        <w:rPr>
          <w:rFonts w:ascii="仿宋" w:hAnsi="仿宋" w:eastAsia="仿宋" w:cs="仿宋"/>
          <w:sz w:val="24"/>
          <w:szCs w:val="24"/>
        </w:rPr>
      </w:pPr>
      <w:r>
        <w:rPr>
          <w:rFonts w:hint="eastAsia" w:ascii="仿宋" w:hAnsi="仿宋" w:eastAsia="仿宋" w:cs="仿宋"/>
          <w:sz w:val="24"/>
          <w:szCs w:val="24"/>
        </w:rPr>
        <w:t>备注：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（1）开标时，投标人必须提交上述证明材料</w:t>
      </w:r>
      <w:r>
        <w:rPr>
          <w:rFonts w:hint="eastAsia" w:ascii="仿宋" w:hAnsi="仿宋" w:eastAsia="仿宋" w:cs="仿宋"/>
          <w:sz w:val="24"/>
          <w:szCs w:val="24"/>
          <w:u w:val="single"/>
        </w:rPr>
        <w:t>1-6</w:t>
      </w:r>
      <w:r>
        <w:rPr>
          <w:rFonts w:hint="eastAsia" w:ascii="仿宋" w:hAnsi="仿宋" w:eastAsia="仿宋" w:cs="仿宋"/>
          <w:sz w:val="24"/>
          <w:szCs w:val="24"/>
        </w:rPr>
        <w:t>项，未提交或提交不全的视为资格性、符合性审查不合格；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（2）要求提交的证明材料可以是复印件的，需加盖投标人公章。</w:t>
      </w:r>
    </w:p>
    <w:p>
      <w:pPr>
        <w:pStyle w:val="20"/>
        <w:spacing w:line="360" w:lineRule="auto"/>
        <w:ind w:firstLine="480" w:firstLineChars="200"/>
        <w:jc w:val="left"/>
        <w:rPr>
          <w:rFonts w:ascii="仿宋" w:hAnsi="仿宋" w:eastAsia="仿宋"/>
          <w:sz w:val="24"/>
        </w:rPr>
      </w:pPr>
      <w:r>
        <w:rPr>
          <w:rFonts w:hint="eastAsia" w:ascii="仿宋" w:hAnsi="仿宋" w:eastAsia="仿宋" w:cs="仿宋"/>
          <w:sz w:val="24"/>
          <w:szCs w:val="24"/>
        </w:rPr>
        <w:t>（3）</w:t>
      </w:r>
      <w:r>
        <w:rPr>
          <w:rFonts w:hint="eastAsia" w:ascii="仿宋" w:hAnsi="仿宋" w:eastAsia="仿宋"/>
          <w:sz w:val="24"/>
        </w:rPr>
        <w:t>缴纳税收承诺是投标人提供的在参加本次采购活动前一段时间内依法缴纳税收的承诺。缴纳社会保障资金承诺是指投标人提供的在参加本次采购活动前一段时间内依法缴纳社会保险的承诺。</w:t>
      </w:r>
    </w:p>
    <w:p>
      <w:pPr>
        <w:pStyle w:val="20"/>
        <w:spacing w:line="360" w:lineRule="auto"/>
        <w:ind w:firstLine="480" w:firstLineChars="200"/>
        <w:jc w:val="left"/>
        <w:rPr>
          <w:rFonts w:ascii="仿宋" w:hAnsi="仿宋" w:eastAsia="仿宋"/>
          <w:sz w:val="24"/>
        </w:rPr>
      </w:pPr>
      <w:r>
        <w:rPr>
          <w:rFonts w:hint="eastAsia" w:ascii="仿宋" w:hAnsi="仿宋" w:eastAsia="仿宋"/>
          <w:sz w:val="24"/>
        </w:rPr>
        <w:t>其他组织和自然人也需要提供依法缴纳税收和缴纳社会保险的承诺。</w:t>
      </w:r>
    </w:p>
    <w:p>
      <w:pPr>
        <w:spacing w:line="360" w:lineRule="auto"/>
        <w:ind w:firstLine="480" w:firstLineChars="200"/>
        <w:rPr>
          <w:rFonts w:ascii="仿宋" w:hAnsi="仿宋" w:eastAsia="仿宋" w:cs="仿宋"/>
          <w:sz w:val="24"/>
          <w:szCs w:val="24"/>
        </w:rPr>
      </w:pPr>
      <w:r>
        <w:rPr>
          <w:rFonts w:hint="eastAsia" w:ascii="仿宋" w:hAnsi="仿宋" w:eastAsia="仿宋"/>
          <w:sz w:val="24"/>
        </w:rPr>
        <w:t>依法免税或不需要缴纳社会保障资金的投标人，应提供相应文件证明其依法免税或不需要缴纳社会保障资金</w:t>
      </w:r>
      <w:r>
        <w:rPr>
          <w:rFonts w:hint="eastAsia" w:ascii="仿宋" w:hAnsi="仿宋" w:eastAsia="仿宋" w:cs="仿宋"/>
          <w:sz w:val="24"/>
          <w:szCs w:val="24"/>
        </w:rPr>
        <w:t>。</w:t>
      </w:r>
    </w:p>
    <w:p>
      <w:pPr>
        <w:spacing w:line="360" w:lineRule="auto"/>
        <w:ind w:firstLine="560" w:firstLineChars="200"/>
        <w:outlineLvl w:val="2"/>
        <w:rPr>
          <w:rFonts w:ascii="仿宋" w:hAnsi="仿宋" w:eastAsia="仿宋" w:cs="仿宋"/>
          <w:sz w:val="28"/>
          <w:szCs w:val="28"/>
        </w:rPr>
      </w:pPr>
      <w:bookmarkStart w:id="10" w:name="_Toc21472"/>
      <w:bookmarkStart w:id="11" w:name="_Toc507688477"/>
      <w:r>
        <w:rPr>
          <w:rFonts w:hint="eastAsia" w:ascii="仿宋" w:hAnsi="仿宋" w:eastAsia="仿宋" w:cs="仿宋"/>
          <w:sz w:val="28"/>
          <w:szCs w:val="28"/>
        </w:rPr>
        <w:t>2.其他规定</w:t>
      </w:r>
      <w:bookmarkEnd w:id="10"/>
      <w:bookmarkEnd w:id="1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2.1投标人的资格证明材料应当真实、有效、完整，字迹、印章要清晰。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2.2招标文件中所要求的相关证明资料原件，应当在递交投标文件截止时间前与投标文件一并递交，逾期拒绝接收。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2.3投标人需收回的证明材料原件待评审完毕后退还。不需收回的证明材料和投标文件一起不予退还，证明材料的复印件应当装订于投标文件中。</w:t>
      </w:r>
    </w:p>
    <w:p>
      <w:pPr>
        <w:spacing w:line="360" w:lineRule="auto"/>
        <w:ind w:firstLine="480" w:firstLineChars="200"/>
        <w:rPr>
          <w:rFonts w:ascii="仿宋" w:hAnsi="仿宋" w:eastAsia="仿宋" w:cs="仿宋"/>
        </w:rPr>
        <w:sectPr>
          <w:pgSz w:w="11906" w:h="16838"/>
          <w:pgMar w:top="1418" w:right="1418" w:bottom="1418" w:left="1418" w:header="851" w:footer="992" w:gutter="0"/>
          <w:cols w:space="720" w:num="1"/>
          <w:docGrid w:type="lines" w:linePitch="312" w:charSpace="0"/>
        </w:sectPr>
      </w:pPr>
      <w:r>
        <w:rPr>
          <w:rFonts w:hint="eastAsia" w:ascii="仿宋" w:hAnsi="仿宋" w:eastAsia="仿宋" w:cs="仿宋"/>
          <w:sz w:val="24"/>
          <w:szCs w:val="24"/>
        </w:rPr>
        <w:t>2.4营业执照等原件无法提供的，可提供由发证机关出具的证明材料原件或公证处出具的公证书原件。</w:t>
      </w:r>
    </w:p>
    <w:p>
      <w:pPr>
        <w:spacing w:line="360" w:lineRule="auto"/>
        <w:jc w:val="center"/>
        <w:outlineLvl w:val="1"/>
        <w:rPr>
          <w:rFonts w:ascii="仿宋" w:hAnsi="仿宋" w:eastAsia="仿宋" w:cs="仿宋"/>
          <w:sz w:val="28"/>
          <w:szCs w:val="28"/>
        </w:rPr>
      </w:pPr>
      <w:bookmarkStart w:id="12" w:name="_Toc7929"/>
      <w:bookmarkStart w:id="13" w:name="_Toc507688478"/>
      <w:r>
        <w:rPr>
          <w:rFonts w:hint="eastAsia" w:ascii="仿宋" w:hAnsi="仿宋" w:eastAsia="仿宋" w:cs="仿宋"/>
          <w:sz w:val="28"/>
          <w:szCs w:val="28"/>
        </w:rPr>
        <w:t>第四章  采购需求</w:t>
      </w:r>
      <w:bookmarkEnd w:id="12"/>
      <w:bookmarkEnd w:id="13"/>
    </w:p>
    <w:p>
      <w:pPr>
        <w:spacing w:line="360" w:lineRule="auto"/>
        <w:ind w:firstLine="562" w:firstLineChars="200"/>
        <w:outlineLvl w:val="2"/>
        <w:rPr>
          <w:rFonts w:ascii="仿宋" w:hAnsi="仿宋" w:eastAsia="仿宋" w:cs="仿宋"/>
          <w:b/>
          <w:bCs/>
          <w:sz w:val="28"/>
          <w:szCs w:val="28"/>
        </w:rPr>
      </w:pPr>
      <w:bookmarkStart w:id="14" w:name="_Toc1589"/>
      <w:bookmarkStart w:id="15" w:name="_Toc507688479"/>
      <w:r>
        <w:rPr>
          <w:rFonts w:hint="eastAsia" w:ascii="仿宋" w:hAnsi="仿宋" w:eastAsia="仿宋" w:cs="仿宋"/>
          <w:b/>
          <w:bCs/>
          <w:sz w:val="28"/>
          <w:szCs w:val="28"/>
        </w:rPr>
        <w:t>1.项目说明</w:t>
      </w:r>
      <w:bookmarkEnd w:id="14"/>
      <w:bookmarkEnd w:id="15"/>
    </w:p>
    <w:p>
      <w:pPr>
        <w:spacing w:line="360" w:lineRule="auto"/>
        <w:ind w:firstLine="720" w:firstLineChars="300"/>
        <w:jc w:val="left"/>
        <w:rPr>
          <w:rFonts w:ascii="仿宋" w:hAnsi="仿宋" w:eastAsia="仿宋" w:cs="仿宋"/>
          <w:kern w:val="0"/>
          <w:sz w:val="24"/>
          <w:szCs w:val="24"/>
        </w:rPr>
      </w:pPr>
      <w:bookmarkStart w:id="16" w:name="_Toc507688480"/>
      <w:bookmarkStart w:id="17" w:name="_Toc4506"/>
      <w:r>
        <w:rPr>
          <w:rFonts w:hint="eastAsia" w:ascii="仿宋" w:hAnsi="仿宋" w:eastAsia="仿宋" w:cs="仿宋"/>
          <w:kern w:val="0"/>
          <w:sz w:val="24"/>
          <w:szCs w:val="24"/>
        </w:rPr>
        <w:t>1.1本章内容是根据采购项目的实际需求制定的。</w:t>
      </w:r>
    </w:p>
    <w:p>
      <w:pPr>
        <w:spacing w:line="360" w:lineRule="auto"/>
        <w:ind w:firstLine="720" w:firstLineChars="300"/>
        <w:jc w:val="left"/>
        <w:rPr>
          <w:rFonts w:ascii="仿宋" w:hAnsi="仿宋" w:eastAsia="仿宋" w:cs="仿宋"/>
          <w:kern w:val="0"/>
          <w:sz w:val="24"/>
          <w:szCs w:val="24"/>
        </w:rPr>
      </w:pPr>
      <w:r>
        <w:rPr>
          <w:rFonts w:hint="eastAsia" w:ascii="仿宋" w:hAnsi="仿宋" w:eastAsia="仿宋" w:cs="仿宋"/>
          <w:kern w:val="0"/>
          <w:sz w:val="24"/>
          <w:szCs w:val="24"/>
        </w:rPr>
        <w:t>1.2货物必须为合格产品，质量达到国家相关标准、行业标准、地方标准或者其他标准、规范，中标人供货时应当提供有关货物的合格证明材料等。</w:t>
      </w:r>
    </w:p>
    <w:p>
      <w:pPr>
        <w:spacing w:line="360" w:lineRule="auto"/>
        <w:ind w:firstLine="720" w:firstLineChars="300"/>
        <w:jc w:val="left"/>
        <w:rPr>
          <w:rFonts w:ascii="仿宋" w:hAnsi="仿宋" w:eastAsia="仿宋" w:cs="仿宋"/>
          <w:kern w:val="0"/>
          <w:sz w:val="24"/>
          <w:szCs w:val="24"/>
        </w:rPr>
      </w:pPr>
      <w:r>
        <w:rPr>
          <w:rFonts w:hint="eastAsia" w:ascii="仿宋" w:hAnsi="仿宋" w:eastAsia="仿宋" w:cs="仿宋"/>
          <w:kern w:val="0"/>
          <w:sz w:val="24"/>
          <w:szCs w:val="24"/>
        </w:rPr>
        <w:t>1.3内在指标推荐检验以下项目：纤维含量、甲醛、pH值、可分解致癌芳香胺染料、异味、耐水色牢度、耐汗渍色牢度、耐摩擦色牢度、耐洗色牢度、裤后裆缝接缝强力。</w:t>
      </w:r>
    </w:p>
    <w:p>
      <w:pPr>
        <w:spacing w:line="360" w:lineRule="auto"/>
        <w:ind w:firstLine="720" w:firstLineChars="300"/>
        <w:jc w:val="left"/>
        <w:rPr>
          <w:rFonts w:ascii="仿宋" w:hAnsi="仿宋" w:eastAsia="仿宋" w:cs="仿宋"/>
          <w:kern w:val="0"/>
          <w:sz w:val="24"/>
          <w:szCs w:val="24"/>
        </w:rPr>
      </w:pPr>
      <w:r>
        <w:rPr>
          <w:rFonts w:hint="eastAsia" w:ascii="仿宋" w:hAnsi="仿宋" w:eastAsia="仿宋" w:cs="仿宋"/>
          <w:kern w:val="0"/>
          <w:sz w:val="24"/>
          <w:szCs w:val="24"/>
        </w:rPr>
        <w:t>1.4投标人应保证货物是全新、未使用过的合格产品。并完全符合合同规定的质量、规格和性能的要求。在货物质量保证期内卖方应对由于设计、工艺或者材料的缺陷而发生的任何不足或者故障负责。所投产品应提供详细的技术资料，应有检测报告等详细资料。</w:t>
      </w:r>
    </w:p>
    <w:p>
      <w:pPr>
        <w:spacing w:line="360" w:lineRule="auto"/>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2.招标产品技术规格、要求和数量</w:t>
      </w:r>
      <w:bookmarkEnd w:id="16"/>
      <w:bookmarkEnd w:id="17"/>
      <w:bookmarkStart w:id="18" w:name="_Toc507688483"/>
    </w:p>
    <w:p>
      <w:pPr>
        <w:spacing w:line="360" w:lineRule="auto"/>
        <w:ind w:firstLine="560" w:firstLineChars="200"/>
        <w:outlineLvl w:val="2"/>
        <w:rPr>
          <w:rFonts w:ascii="仿宋" w:hAnsi="仿宋" w:eastAsia="仿宋" w:cs="仿宋"/>
          <w:sz w:val="28"/>
          <w:szCs w:val="28"/>
        </w:rPr>
      </w:pPr>
      <w:bookmarkStart w:id="19" w:name="_Toc7177"/>
      <w:r>
        <w:rPr>
          <w:rFonts w:hint="eastAsia" w:ascii="仿宋" w:hAnsi="仿宋" w:eastAsia="仿宋" w:cs="仿宋"/>
          <w:sz w:val="28"/>
          <w:szCs w:val="28"/>
        </w:rPr>
        <w:t>2.1采购标的具体情况</w:t>
      </w:r>
      <w:bookmarkEnd w:id="19"/>
    </w:p>
    <w:p>
      <w:pPr>
        <w:spacing w:line="360" w:lineRule="auto"/>
        <w:ind w:firstLine="720" w:firstLineChars="300"/>
        <w:jc w:val="left"/>
        <w:rPr>
          <w:rFonts w:ascii="仿宋" w:hAnsi="仿宋" w:eastAsia="仿宋" w:cs="仿宋"/>
          <w:b/>
          <w:bCs/>
          <w:kern w:val="0"/>
          <w:sz w:val="24"/>
          <w:szCs w:val="24"/>
        </w:rPr>
      </w:pPr>
      <w:r>
        <w:rPr>
          <w:rFonts w:hint="eastAsia" w:ascii="仿宋" w:hAnsi="仿宋" w:eastAsia="仿宋" w:cs="仿宋"/>
          <w:kern w:val="0"/>
          <w:sz w:val="24"/>
          <w:szCs w:val="24"/>
        </w:rPr>
        <w:t>青岛科技大学现需采购青岛校区、高密校区军训服，数量为</w:t>
      </w:r>
      <w:r>
        <w:rPr>
          <w:rFonts w:hint="eastAsia" w:ascii="仿宋" w:hAnsi="仿宋" w:eastAsia="仿宋" w:cs="仿宋"/>
          <w:bCs/>
          <w:kern w:val="0"/>
          <w:sz w:val="24"/>
          <w:szCs w:val="24"/>
        </w:rPr>
        <w:t>青岛校区12800套，</w:t>
      </w:r>
      <w:r>
        <w:rPr>
          <w:rFonts w:hint="eastAsia" w:ascii="仿宋" w:hAnsi="仿宋" w:eastAsia="仿宋" w:cs="仿宋"/>
          <w:kern w:val="0"/>
          <w:sz w:val="24"/>
          <w:szCs w:val="24"/>
        </w:rPr>
        <w:t>高密校区2400套</w:t>
      </w:r>
      <w:r>
        <w:rPr>
          <w:rFonts w:hint="eastAsia" w:ascii="仿宋" w:hAnsi="仿宋" w:eastAsia="仿宋" w:cs="仿宋"/>
          <w:bCs/>
          <w:kern w:val="0"/>
          <w:sz w:val="24"/>
          <w:szCs w:val="24"/>
        </w:rPr>
        <w:t>，</w:t>
      </w:r>
      <w:r>
        <w:rPr>
          <w:rFonts w:hint="eastAsia" w:ascii="仿宋" w:hAnsi="仿宋" w:eastAsia="仿宋" w:cs="仿宋"/>
          <w:b/>
          <w:bCs/>
          <w:kern w:val="0"/>
          <w:sz w:val="24"/>
          <w:szCs w:val="24"/>
        </w:rPr>
        <w:t>本项目为固定单价项目，货物供应数量按两校区实际新生报到数量据实结算。</w:t>
      </w:r>
    </w:p>
    <w:p>
      <w:pPr>
        <w:widowControl/>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A1包  青岛校区（含崂山、四方、黄岛）</w:t>
      </w:r>
    </w:p>
    <w:tbl>
      <w:tblPr>
        <w:tblStyle w:val="25"/>
        <w:tblW w:w="8794" w:type="dxa"/>
        <w:jc w:val="center"/>
        <w:tblLayout w:type="fixed"/>
        <w:tblCellMar>
          <w:top w:w="0" w:type="dxa"/>
          <w:left w:w="108" w:type="dxa"/>
          <w:bottom w:w="0" w:type="dxa"/>
          <w:right w:w="108" w:type="dxa"/>
        </w:tblCellMar>
      </w:tblPr>
      <w:tblGrid>
        <w:gridCol w:w="803"/>
        <w:gridCol w:w="3966"/>
        <w:gridCol w:w="992"/>
        <w:gridCol w:w="1418"/>
        <w:gridCol w:w="1615"/>
      </w:tblGrid>
      <w:tr>
        <w:tblPrEx>
          <w:tblCellMar>
            <w:top w:w="0" w:type="dxa"/>
            <w:left w:w="108" w:type="dxa"/>
            <w:bottom w:w="0" w:type="dxa"/>
            <w:right w:w="108" w:type="dxa"/>
          </w:tblCellMar>
        </w:tblPrEx>
        <w:trPr>
          <w:trHeight w:val="454" w:hRule="atLeast"/>
          <w:jc w:val="center"/>
        </w:trPr>
        <w:tc>
          <w:tcPr>
            <w:tcW w:w="803"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序号</w:t>
            </w:r>
          </w:p>
        </w:tc>
        <w:tc>
          <w:tcPr>
            <w:tcW w:w="3966"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货物名称</w:t>
            </w: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单位</w:t>
            </w:r>
          </w:p>
        </w:tc>
        <w:tc>
          <w:tcPr>
            <w:tcW w:w="141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数量</w:t>
            </w:r>
          </w:p>
        </w:tc>
        <w:tc>
          <w:tcPr>
            <w:tcW w:w="1615"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单价（元）</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c>
          <w:tcPr>
            <w:tcW w:w="3966"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lang w:val="zh-CN"/>
              </w:rPr>
              <w:t>海</w:t>
            </w:r>
            <w:r>
              <w:rPr>
                <w:rFonts w:hint="eastAsia" w:ascii="仿宋" w:hAnsi="仿宋" w:eastAsia="仿宋" w:cs="仿宋"/>
                <w:sz w:val="24"/>
                <w:szCs w:val="24"/>
              </w:rPr>
              <w:t>迷彩作训服（含衣服、裤子）</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套</w:t>
            </w:r>
          </w:p>
        </w:tc>
        <w:tc>
          <w:tcPr>
            <w:tcW w:w="1418"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bCs/>
                <w:kern w:val="0"/>
                <w:sz w:val="24"/>
                <w:szCs w:val="24"/>
              </w:rPr>
              <w:t>12800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62</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2</w:t>
            </w:r>
          </w:p>
        </w:tc>
        <w:tc>
          <w:tcPr>
            <w:tcW w:w="3966"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rPr>
              <w:t>海数码迷彩衫</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件</w:t>
            </w:r>
          </w:p>
        </w:tc>
        <w:tc>
          <w:tcPr>
            <w:tcW w:w="1418"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bCs/>
                <w:kern w:val="0"/>
                <w:sz w:val="24"/>
                <w:szCs w:val="24"/>
              </w:rPr>
              <w:t>12800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12.5</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3</w:t>
            </w:r>
          </w:p>
        </w:tc>
        <w:tc>
          <w:tcPr>
            <w:tcW w:w="3966"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 w:cs="宋体"/>
                <w:bCs/>
                <w:color w:val="000000"/>
                <w:sz w:val="24"/>
              </w:rPr>
            </w:pPr>
            <w:r>
              <w:rPr>
                <w:rFonts w:hint="eastAsia" w:ascii="仿宋" w:hAnsi="仿宋" w:eastAsia="仿宋" w:cs="仿宋"/>
                <w:sz w:val="24"/>
                <w:szCs w:val="24"/>
              </w:rPr>
              <w:t>海迷彩帽（含帽徽）</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顶</w:t>
            </w:r>
          </w:p>
        </w:tc>
        <w:tc>
          <w:tcPr>
            <w:tcW w:w="1418"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bCs/>
                <w:kern w:val="0"/>
                <w:sz w:val="24"/>
                <w:szCs w:val="24"/>
              </w:rPr>
              <w:t>12800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6.5</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4</w:t>
            </w:r>
          </w:p>
        </w:tc>
        <w:tc>
          <w:tcPr>
            <w:tcW w:w="3966"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lang w:val="zh-CN"/>
              </w:rPr>
              <w:t>海</w:t>
            </w:r>
            <w:r>
              <w:rPr>
                <w:rFonts w:hint="eastAsia" w:ascii="仿宋" w:hAnsi="仿宋" w:eastAsia="仿宋" w:cs="仿宋"/>
                <w:sz w:val="24"/>
                <w:szCs w:val="24"/>
              </w:rPr>
              <w:t>数码迷彩作训鞋</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双</w:t>
            </w:r>
          </w:p>
        </w:tc>
        <w:tc>
          <w:tcPr>
            <w:tcW w:w="1418"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bCs/>
                <w:kern w:val="0"/>
                <w:sz w:val="24"/>
                <w:szCs w:val="24"/>
              </w:rPr>
              <w:t>12800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15.2</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5</w:t>
            </w:r>
          </w:p>
        </w:tc>
        <w:tc>
          <w:tcPr>
            <w:tcW w:w="3966"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lang w:val="zh-CN"/>
              </w:rPr>
              <w:t>外</w:t>
            </w:r>
            <w:r>
              <w:rPr>
                <w:rFonts w:hint="eastAsia" w:ascii="仿宋" w:hAnsi="仿宋" w:eastAsia="仿宋" w:cs="仿宋"/>
                <w:sz w:val="24"/>
                <w:szCs w:val="24"/>
              </w:rPr>
              <w:t>腰带</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条</w:t>
            </w:r>
          </w:p>
        </w:tc>
        <w:tc>
          <w:tcPr>
            <w:tcW w:w="1418"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bCs/>
                <w:kern w:val="0"/>
                <w:sz w:val="24"/>
                <w:szCs w:val="24"/>
              </w:rPr>
              <w:t>12800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5.3</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6</w:t>
            </w:r>
          </w:p>
        </w:tc>
        <w:tc>
          <w:tcPr>
            <w:tcW w:w="3966"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臂章</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枚</w:t>
            </w:r>
          </w:p>
        </w:tc>
        <w:tc>
          <w:tcPr>
            <w:tcW w:w="1418"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bCs/>
                <w:kern w:val="0"/>
                <w:sz w:val="24"/>
                <w:szCs w:val="24"/>
              </w:rPr>
              <w:t>12800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3.5</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7</w:t>
            </w:r>
          </w:p>
        </w:tc>
        <w:tc>
          <w:tcPr>
            <w:tcW w:w="3966"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rPr>
              <w:t>领章</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对</w:t>
            </w:r>
          </w:p>
        </w:tc>
        <w:tc>
          <w:tcPr>
            <w:tcW w:w="1418"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bCs/>
                <w:kern w:val="0"/>
                <w:sz w:val="24"/>
                <w:szCs w:val="24"/>
              </w:rPr>
              <w:t>12800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3.5</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8</w:t>
            </w:r>
          </w:p>
        </w:tc>
        <w:tc>
          <w:tcPr>
            <w:tcW w:w="3966"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阅兵手套</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副</w:t>
            </w:r>
          </w:p>
        </w:tc>
        <w:tc>
          <w:tcPr>
            <w:tcW w:w="1418"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eastAsia="仿宋" w:cs="仿宋"/>
                <w:bCs/>
                <w:kern w:val="0"/>
                <w:sz w:val="24"/>
                <w:szCs w:val="24"/>
              </w:rPr>
              <w:t>12800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1.5</w:t>
            </w:r>
          </w:p>
        </w:tc>
      </w:tr>
      <w:tr>
        <w:tblPrEx>
          <w:tblCellMar>
            <w:top w:w="0" w:type="dxa"/>
            <w:left w:w="108" w:type="dxa"/>
            <w:bottom w:w="0" w:type="dxa"/>
            <w:right w:w="108" w:type="dxa"/>
          </w:tblCellMar>
        </w:tblPrEx>
        <w:trPr>
          <w:trHeight w:val="454" w:hRule="atLeast"/>
          <w:jc w:val="center"/>
        </w:trPr>
        <w:tc>
          <w:tcPr>
            <w:tcW w:w="5761" w:type="dxa"/>
            <w:gridSpan w:val="3"/>
            <w:tcBorders>
              <w:top w:val="nil"/>
              <w:left w:val="single" w:color="000000" w:sz="4" w:space="0"/>
              <w:bottom w:val="single" w:color="000000" w:sz="4" w:space="0"/>
              <w:right w:val="single" w:color="000000" w:sz="4" w:space="0"/>
            </w:tcBorders>
            <w:vAlign w:val="center"/>
          </w:tcPr>
          <w:p>
            <w:pPr>
              <w:spacing w:line="360" w:lineRule="auto"/>
              <w:jc w:val="center"/>
              <w:rPr>
                <w:rFonts w:ascii="仿宋" w:hAnsi="仿宋" w:cs="宋体"/>
                <w:bCs/>
                <w:color w:val="000000"/>
                <w:sz w:val="24"/>
              </w:rPr>
            </w:pPr>
            <w:r>
              <w:rPr>
                <w:rFonts w:hint="eastAsia" w:ascii="仿宋_GB2312" w:hAnsi="宋体" w:eastAsia="仿宋_GB2312" w:cs="宋体"/>
                <w:bCs/>
                <w:color w:val="000000"/>
                <w:sz w:val="24"/>
              </w:rPr>
              <w:t>合计</w:t>
            </w:r>
          </w:p>
        </w:tc>
        <w:tc>
          <w:tcPr>
            <w:tcW w:w="3033" w:type="dxa"/>
            <w:gridSpan w:val="2"/>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110元/套</w:t>
            </w:r>
          </w:p>
        </w:tc>
      </w:tr>
    </w:tbl>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★1.报价不得超出以上表格每项单价及每套总报价，否则视为无效投标。</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★2.中标价格以</w:t>
      </w:r>
      <w:r>
        <w:rPr>
          <w:rFonts w:ascii="仿宋" w:hAnsi="仿宋" w:eastAsia="仿宋" w:cs="仿宋"/>
          <w:b/>
          <w:bCs/>
          <w:color w:val="auto"/>
          <w:sz w:val="24"/>
          <w:szCs w:val="24"/>
        </w:rPr>
        <w:t>A1</w:t>
      </w:r>
      <w:r>
        <w:rPr>
          <w:rFonts w:hint="eastAsia" w:ascii="仿宋" w:hAnsi="仿宋" w:eastAsia="仿宋" w:cs="仿宋"/>
          <w:b/>
          <w:bCs/>
          <w:color w:val="auto"/>
          <w:sz w:val="24"/>
          <w:szCs w:val="24"/>
        </w:rPr>
        <w:t>、A</w:t>
      </w:r>
      <w:r>
        <w:rPr>
          <w:rFonts w:ascii="仿宋" w:hAnsi="仿宋" w:eastAsia="仿宋" w:cs="仿宋"/>
          <w:b/>
          <w:bCs/>
          <w:color w:val="auto"/>
          <w:sz w:val="24"/>
          <w:szCs w:val="24"/>
        </w:rPr>
        <w:t>2</w:t>
      </w:r>
      <w:r>
        <w:rPr>
          <w:rFonts w:hint="eastAsia" w:ascii="仿宋" w:hAnsi="仿宋" w:eastAsia="仿宋" w:cs="仿宋"/>
          <w:b/>
          <w:bCs/>
          <w:color w:val="auto"/>
          <w:sz w:val="24"/>
          <w:szCs w:val="24"/>
        </w:rPr>
        <w:t>包中标人最低报价为本项目统一的最终中标价格。</w:t>
      </w:r>
    </w:p>
    <w:p>
      <w:pPr>
        <w:widowControl/>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A2包  高密校区</w:t>
      </w:r>
    </w:p>
    <w:tbl>
      <w:tblPr>
        <w:tblStyle w:val="25"/>
        <w:tblW w:w="8794" w:type="dxa"/>
        <w:jc w:val="center"/>
        <w:tblLayout w:type="fixed"/>
        <w:tblCellMar>
          <w:top w:w="0" w:type="dxa"/>
          <w:left w:w="108" w:type="dxa"/>
          <w:bottom w:w="0" w:type="dxa"/>
          <w:right w:w="108" w:type="dxa"/>
        </w:tblCellMar>
      </w:tblPr>
      <w:tblGrid>
        <w:gridCol w:w="803"/>
        <w:gridCol w:w="3824"/>
        <w:gridCol w:w="1134"/>
        <w:gridCol w:w="1418"/>
        <w:gridCol w:w="1615"/>
      </w:tblGrid>
      <w:tr>
        <w:tblPrEx>
          <w:tblCellMar>
            <w:top w:w="0" w:type="dxa"/>
            <w:left w:w="108" w:type="dxa"/>
            <w:bottom w:w="0" w:type="dxa"/>
            <w:right w:w="108" w:type="dxa"/>
          </w:tblCellMar>
        </w:tblPrEx>
        <w:trPr>
          <w:trHeight w:val="454" w:hRule="atLeast"/>
          <w:jc w:val="center"/>
        </w:trPr>
        <w:tc>
          <w:tcPr>
            <w:tcW w:w="803"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序号</w:t>
            </w:r>
          </w:p>
        </w:tc>
        <w:tc>
          <w:tcPr>
            <w:tcW w:w="382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货物名称</w:t>
            </w:r>
          </w:p>
        </w:tc>
        <w:tc>
          <w:tcPr>
            <w:tcW w:w="113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单位</w:t>
            </w:r>
          </w:p>
        </w:tc>
        <w:tc>
          <w:tcPr>
            <w:tcW w:w="141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数量</w:t>
            </w:r>
          </w:p>
        </w:tc>
        <w:tc>
          <w:tcPr>
            <w:tcW w:w="1615"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单价（元）</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c>
          <w:tcPr>
            <w:tcW w:w="3824"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lang w:val="zh-CN"/>
              </w:rPr>
              <w:t>海</w:t>
            </w:r>
            <w:r>
              <w:rPr>
                <w:rFonts w:hint="eastAsia" w:ascii="仿宋" w:hAnsi="仿宋" w:eastAsia="仿宋" w:cs="仿宋"/>
                <w:sz w:val="24"/>
                <w:szCs w:val="24"/>
              </w:rPr>
              <w:t>迷彩作训服（含衣服、裤子）</w:t>
            </w:r>
          </w:p>
        </w:tc>
        <w:tc>
          <w:tcPr>
            <w:tcW w:w="1134"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套</w:t>
            </w:r>
          </w:p>
        </w:tc>
        <w:tc>
          <w:tcPr>
            <w:tcW w:w="1418"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kern w:val="0"/>
                <w:sz w:val="24"/>
                <w:szCs w:val="24"/>
              </w:rPr>
              <w:t>2400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62</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2</w:t>
            </w:r>
          </w:p>
        </w:tc>
        <w:tc>
          <w:tcPr>
            <w:tcW w:w="3824"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rPr>
              <w:t>海数码迷彩衫</w:t>
            </w:r>
          </w:p>
        </w:tc>
        <w:tc>
          <w:tcPr>
            <w:tcW w:w="1134"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件</w:t>
            </w:r>
          </w:p>
        </w:tc>
        <w:tc>
          <w:tcPr>
            <w:tcW w:w="1418" w:type="dxa"/>
            <w:tcBorders>
              <w:top w:val="nil"/>
              <w:left w:val="nil"/>
              <w:bottom w:val="single" w:color="000000" w:sz="4" w:space="0"/>
              <w:right w:val="single" w:color="000000" w:sz="4" w:space="0"/>
            </w:tcBorders>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kern w:val="0"/>
                <w:sz w:val="24"/>
                <w:szCs w:val="24"/>
              </w:rPr>
              <w:t>2400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12.5</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3</w:t>
            </w:r>
          </w:p>
        </w:tc>
        <w:tc>
          <w:tcPr>
            <w:tcW w:w="3824"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rPr>
              <w:t>海迷彩帽（含帽徽）</w:t>
            </w:r>
          </w:p>
        </w:tc>
        <w:tc>
          <w:tcPr>
            <w:tcW w:w="1134"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顶</w:t>
            </w:r>
          </w:p>
        </w:tc>
        <w:tc>
          <w:tcPr>
            <w:tcW w:w="1418" w:type="dxa"/>
            <w:tcBorders>
              <w:top w:val="nil"/>
              <w:left w:val="nil"/>
              <w:bottom w:val="single" w:color="000000" w:sz="4" w:space="0"/>
              <w:right w:val="single" w:color="000000" w:sz="4" w:space="0"/>
            </w:tcBorders>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kern w:val="0"/>
                <w:sz w:val="24"/>
                <w:szCs w:val="24"/>
              </w:rPr>
              <w:t>2400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6.5</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4</w:t>
            </w:r>
          </w:p>
        </w:tc>
        <w:tc>
          <w:tcPr>
            <w:tcW w:w="3824"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lang w:val="zh-CN"/>
              </w:rPr>
              <w:t>海</w:t>
            </w:r>
            <w:r>
              <w:rPr>
                <w:rFonts w:hint="eastAsia" w:ascii="仿宋" w:hAnsi="仿宋" w:eastAsia="仿宋" w:cs="仿宋"/>
                <w:sz w:val="24"/>
                <w:szCs w:val="24"/>
              </w:rPr>
              <w:t>数码迷彩作训鞋</w:t>
            </w:r>
          </w:p>
        </w:tc>
        <w:tc>
          <w:tcPr>
            <w:tcW w:w="1134"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双</w:t>
            </w:r>
          </w:p>
        </w:tc>
        <w:tc>
          <w:tcPr>
            <w:tcW w:w="1418" w:type="dxa"/>
            <w:tcBorders>
              <w:top w:val="nil"/>
              <w:left w:val="nil"/>
              <w:bottom w:val="single" w:color="000000" w:sz="4" w:space="0"/>
              <w:right w:val="single" w:color="000000" w:sz="4" w:space="0"/>
            </w:tcBorders>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kern w:val="0"/>
                <w:sz w:val="24"/>
                <w:szCs w:val="24"/>
              </w:rPr>
              <w:t>2400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15.2</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5</w:t>
            </w:r>
          </w:p>
        </w:tc>
        <w:tc>
          <w:tcPr>
            <w:tcW w:w="3824"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lang w:val="zh-CN"/>
              </w:rPr>
              <w:t>外</w:t>
            </w:r>
            <w:r>
              <w:rPr>
                <w:rFonts w:hint="eastAsia" w:ascii="仿宋" w:hAnsi="仿宋" w:eastAsia="仿宋" w:cs="仿宋"/>
                <w:sz w:val="24"/>
                <w:szCs w:val="24"/>
              </w:rPr>
              <w:t>腰带</w:t>
            </w:r>
          </w:p>
        </w:tc>
        <w:tc>
          <w:tcPr>
            <w:tcW w:w="1134"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条</w:t>
            </w:r>
          </w:p>
        </w:tc>
        <w:tc>
          <w:tcPr>
            <w:tcW w:w="1418" w:type="dxa"/>
            <w:tcBorders>
              <w:top w:val="nil"/>
              <w:left w:val="nil"/>
              <w:bottom w:val="single" w:color="000000" w:sz="4" w:space="0"/>
              <w:right w:val="single" w:color="000000" w:sz="4" w:space="0"/>
            </w:tcBorders>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kern w:val="0"/>
                <w:sz w:val="24"/>
                <w:szCs w:val="24"/>
              </w:rPr>
              <w:t>2400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5.3</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6</w:t>
            </w:r>
          </w:p>
        </w:tc>
        <w:tc>
          <w:tcPr>
            <w:tcW w:w="3824"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臂章</w:t>
            </w:r>
          </w:p>
        </w:tc>
        <w:tc>
          <w:tcPr>
            <w:tcW w:w="1134"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枚</w:t>
            </w:r>
          </w:p>
        </w:tc>
        <w:tc>
          <w:tcPr>
            <w:tcW w:w="1418" w:type="dxa"/>
            <w:tcBorders>
              <w:top w:val="nil"/>
              <w:left w:val="nil"/>
              <w:bottom w:val="single" w:color="000000" w:sz="4" w:space="0"/>
              <w:right w:val="single" w:color="000000" w:sz="4" w:space="0"/>
            </w:tcBorders>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kern w:val="0"/>
                <w:sz w:val="24"/>
                <w:szCs w:val="24"/>
              </w:rPr>
              <w:t>2400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3.5</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7</w:t>
            </w:r>
          </w:p>
        </w:tc>
        <w:tc>
          <w:tcPr>
            <w:tcW w:w="3824"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rPr>
              <w:t>领章</w:t>
            </w:r>
          </w:p>
        </w:tc>
        <w:tc>
          <w:tcPr>
            <w:tcW w:w="1134"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对</w:t>
            </w:r>
          </w:p>
        </w:tc>
        <w:tc>
          <w:tcPr>
            <w:tcW w:w="1418" w:type="dxa"/>
            <w:tcBorders>
              <w:top w:val="nil"/>
              <w:left w:val="nil"/>
              <w:bottom w:val="single" w:color="000000" w:sz="4" w:space="0"/>
              <w:right w:val="single" w:color="000000" w:sz="4" w:space="0"/>
            </w:tcBorders>
          </w:tcPr>
          <w:p>
            <w:pPr>
              <w:widowControl/>
              <w:spacing w:line="360" w:lineRule="auto"/>
              <w:jc w:val="center"/>
              <w:rPr>
                <w:rFonts w:ascii="仿宋_GB2312" w:hAnsi="宋体" w:eastAsia="仿宋_GB2312" w:cs="宋体"/>
                <w:bCs/>
                <w:color w:val="000000"/>
                <w:sz w:val="24"/>
              </w:rPr>
            </w:pPr>
            <w:r>
              <w:rPr>
                <w:rFonts w:hint="eastAsia" w:ascii="仿宋" w:hAnsi="仿宋" w:eastAsia="仿宋" w:cs="仿宋"/>
                <w:kern w:val="0"/>
                <w:sz w:val="24"/>
                <w:szCs w:val="24"/>
              </w:rPr>
              <w:t>2400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3.5</w:t>
            </w:r>
          </w:p>
        </w:tc>
      </w:tr>
      <w:tr>
        <w:tblPrEx>
          <w:tblCellMar>
            <w:top w:w="0" w:type="dxa"/>
            <w:left w:w="108" w:type="dxa"/>
            <w:bottom w:w="0" w:type="dxa"/>
            <w:right w:w="108" w:type="dxa"/>
          </w:tblCellMar>
        </w:tblPrEx>
        <w:trPr>
          <w:trHeight w:val="454" w:hRule="atLeast"/>
          <w:jc w:val="center"/>
        </w:trPr>
        <w:tc>
          <w:tcPr>
            <w:tcW w:w="803"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8</w:t>
            </w:r>
          </w:p>
        </w:tc>
        <w:tc>
          <w:tcPr>
            <w:tcW w:w="3824"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阅兵手套</w:t>
            </w:r>
          </w:p>
        </w:tc>
        <w:tc>
          <w:tcPr>
            <w:tcW w:w="1134" w:type="dxa"/>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auto"/>
                <w:sz w:val="24"/>
              </w:rPr>
            </w:pPr>
            <w:r>
              <w:rPr>
                <w:rFonts w:hint="eastAsia" w:ascii="仿宋_GB2312" w:hAnsi="宋体" w:eastAsia="仿宋_GB2312" w:cs="宋体"/>
                <w:bCs/>
                <w:color w:val="auto"/>
                <w:sz w:val="24"/>
              </w:rPr>
              <w:t>副</w:t>
            </w:r>
          </w:p>
        </w:tc>
        <w:tc>
          <w:tcPr>
            <w:tcW w:w="1418" w:type="dxa"/>
            <w:tcBorders>
              <w:top w:val="nil"/>
              <w:left w:val="nil"/>
              <w:bottom w:val="single" w:color="000000" w:sz="4" w:space="0"/>
              <w:right w:val="single" w:color="000000" w:sz="4" w:space="0"/>
            </w:tcBorders>
          </w:tcPr>
          <w:p>
            <w:pPr>
              <w:widowControl/>
              <w:spacing w:line="360" w:lineRule="auto"/>
              <w:jc w:val="center"/>
              <w:rPr>
                <w:rFonts w:ascii="仿宋" w:hAnsi="仿宋" w:cs="宋体"/>
                <w:bCs/>
                <w:color w:val="000000"/>
                <w:sz w:val="24"/>
              </w:rPr>
            </w:pPr>
            <w:r>
              <w:rPr>
                <w:rFonts w:hint="eastAsia" w:ascii="仿宋" w:hAnsi="仿宋" w:eastAsia="仿宋" w:cs="仿宋"/>
                <w:kern w:val="0"/>
                <w:sz w:val="24"/>
                <w:szCs w:val="24"/>
              </w:rPr>
              <w:t>2400</w:t>
            </w:r>
          </w:p>
        </w:tc>
        <w:tc>
          <w:tcPr>
            <w:tcW w:w="1615"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cs="宋体"/>
                <w:bCs/>
                <w:color w:val="000000"/>
                <w:sz w:val="24"/>
              </w:rPr>
            </w:pPr>
            <w:r>
              <w:rPr>
                <w:rFonts w:hint="eastAsia" w:ascii="仿宋" w:hAnsi="仿宋" w:cs="宋体"/>
                <w:bCs/>
                <w:color w:val="000000"/>
                <w:sz w:val="24"/>
              </w:rPr>
              <w:t>1.5</w:t>
            </w:r>
          </w:p>
        </w:tc>
      </w:tr>
      <w:tr>
        <w:tblPrEx>
          <w:tblCellMar>
            <w:top w:w="0" w:type="dxa"/>
            <w:left w:w="108" w:type="dxa"/>
            <w:bottom w:w="0" w:type="dxa"/>
            <w:right w:w="108" w:type="dxa"/>
          </w:tblCellMar>
        </w:tblPrEx>
        <w:trPr>
          <w:trHeight w:val="454" w:hRule="atLeast"/>
          <w:jc w:val="center"/>
        </w:trPr>
        <w:tc>
          <w:tcPr>
            <w:tcW w:w="5761" w:type="dxa"/>
            <w:gridSpan w:val="3"/>
            <w:tcBorders>
              <w:top w:val="nil"/>
              <w:left w:val="single" w:color="000000" w:sz="4" w:space="0"/>
              <w:bottom w:val="single" w:color="000000" w:sz="4" w:space="0"/>
              <w:right w:val="single" w:color="000000" w:sz="4" w:space="0"/>
            </w:tcBorders>
            <w:vAlign w:val="center"/>
          </w:tcPr>
          <w:p>
            <w:pPr>
              <w:spacing w:line="360" w:lineRule="auto"/>
              <w:jc w:val="center"/>
              <w:rPr>
                <w:rFonts w:ascii="仿宋" w:hAnsi="仿宋" w:cs="宋体"/>
                <w:bCs/>
                <w:color w:val="000000"/>
                <w:sz w:val="24"/>
              </w:rPr>
            </w:pPr>
            <w:r>
              <w:rPr>
                <w:rFonts w:hint="eastAsia" w:ascii="仿宋_GB2312" w:hAnsi="宋体" w:eastAsia="仿宋_GB2312" w:cs="宋体"/>
                <w:bCs/>
                <w:color w:val="000000"/>
                <w:sz w:val="24"/>
              </w:rPr>
              <w:t>合计</w:t>
            </w:r>
          </w:p>
        </w:tc>
        <w:tc>
          <w:tcPr>
            <w:tcW w:w="3033" w:type="dxa"/>
            <w:gridSpan w:val="2"/>
            <w:tcBorders>
              <w:top w:val="nil"/>
              <w:left w:val="nil"/>
              <w:bottom w:val="single" w:color="000000" w:sz="4" w:space="0"/>
              <w:right w:val="single" w:color="000000" w:sz="4" w:space="0"/>
            </w:tcBorders>
            <w:vAlign w:val="center"/>
          </w:tcPr>
          <w:p>
            <w:pPr>
              <w:widowControl/>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110元/套</w:t>
            </w:r>
          </w:p>
        </w:tc>
      </w:tr>
    </w:tbl>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★1.报价不得超出以上表格每项单价及每套总报价，否则视为无效投标。</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★2.中标价格以</w:t>
      </w:r>
      <w:r>
        <w:rPr>
          <w:rFonts w:ascii="仿宋" w:hAnsi="仿宋" w:eastAsia="仿宋" w:cs="仿宋"/>
          <w:b/>
          <w:bCs/>
          <w:color w:val="auto"/>
          <w:sz w:val="24"/>
          <w:szCs w:val="24"/>
        </w:rPr>
        <w:t>A1</w:t>
      </w:r>
      <w:r>
        <w:rPr>
          <w:rFonts w:hint="eastAsia" w:ascii="仿宋" w:hAnsi="仿宋" w:eastAsia="仿宋" w:cs="仿宋"/>
          <w:b/>
          <w:bCs/>
          <w:color w:val="auto"/>
          <w:sz w:val="24"/>
          <w:szCs w:val="24"/>
        </w:rPr>
        <w:t>、A</w:t>
      </w:r>
      <w:r>
        <w:rPr>
          <w:rFonts w:ascii="仿宋" w:hAnsi="仿宋" w:eastAsia="仿宋" w:cs="仿宋"/>
          <w:b/>
          <w:bCs/>
          <w:color w:val="auto"/>
          <w:sz w:val="24"/>
          <w:szCs w:val="24"/>
        </w:rPr>
        <w:t>2</w:t>
      </w:r>
      <w:r>
        <w:rPr>
          <w:rFonts w:hint="eastAsia" w:ascii="仿宋" w:hAnsi="仿宋" w:eastAsia="仿宋" w:cs="仿宋"/>
          <w:b/>
          <w:bCs/>
          <w:color w:val="auto"/>
          <w:sz w:val="24"/>
          <w:szCs w:val="24"/>
        </w:rPr>
        <w:t>包中标人最低报价为本项目统一的最终中标价格。</w:t>
      </w:r>
    </w:p>
    <w:p>
      <w:pPr>
        <w:widowControl/>
        <w:spacing w:line="360" w:lineRule="auto"/>
        <w:jc w:val="left"/>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bookmarkStart w:id="20" w:name="_Toc26386"/>
      <w:r>
        <w:rPr>
          <w:rFonts w:hint="eastAsia" w:ascii="仿宋" w:hAnsi="仿宋" w:eastAsia="仿宋" w:cs="仿宋"/>
          <w:sz w:val="28"/>
          <w:szCs w:val="28"/>
        </w:rPr>
        <w:t>2.2  技术要求</w:t>
      </w:r>
      <w:bookmarkEnd w:id="20"/>
    </w:p>
    <w:p>
      <w:pPr>
        <w:pStyle w:val="2"/>
        <w:spacing w:after="0" w:line="360" w:lineRule="auto"/>
        <w:ind w:left="0" w:leftChars="0" w:firstLine="562" w:firstLineChars="200"/>
        <w:rPr>
          <w:rFonts w:ascii="仿宋" w:hAnsi="仿宋" w:eastAsia="仿宋" w:cs="仿宋"/>
          <w:b/>
          <w:kern w:val="2"/>
          <w:sz w:val="28"/>
          <w:szCs w:val="28"/>
        </w:rPr>
      </w:pPr>
      <w:r>
        <w:rPr>
          <w:rFonts w:hint="eastAsia" w:ascii="仿宋" w:hAnsi="仿宋" w:eastAsia="仿宋" w:cs="仿宋"/>
          <w:b/>
          <w:kern w:val="2"/>
          <w:sz w:val="28"/>
          <w:szCs w:val="28"/>
        </w:rPr>
        <w:t>2.2.1  海迷彩作训服（含衣服、裤子）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604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32" w:type="pct"/>
            <w:vAlign w:val="center"/>
          </w:tcPr>
          <w:p>
            <w:pPr>
              <w:widowControl/>
              <w:spacing w:line="360" w:lineRule="auto"/>
              <w:jc w:val="center"/>
              <w:rPr>
                <w:rFonts w:ascii="仿宋" w:hAnsi="仿宋" w:eastAsia="仿宋" w:cs="等线"/>
                <w:sz w:val="24"/>
                <w:szCs w:val="24"/>
              </w:rPr>
            </w:pPr>
            <w:r>
              <w:rPr>
                <w:rFonts w:hint="eastAsia" w:ascii="仿宋" w:hAnsi="仿宋" w:eastAsia="仿宋" w:cs="等线"/>
                <w:sz w:val="24"/>
                <w:szCs w:val="24"/>
              </w:rPr>
              <w:t>名称</w:t>
            </w:r>
          </w:p>
        </w:tc>
        <w:tc>
          <w:tcPr>
            <w:tcW w:w="3034" w:type="pct"/>
            <w:vAlign w:val="center"/>
          </w:tcPr>
          <w:p>
            <w:pPr>
              <w:widowControl/>
              <w:spacing w:line="360" w:lineRule="auto"/>
              <w:jc w:val="center"/>
              <w:rPr>
                <w:rFonts w:ascii="仿宋" w:hAnsi="仿宋" w:eastAsia="仿宋" w:cs="等线"/>
                <w:sz w:val="24"/>
                <w:szCs w:val="24"/>
              </w:rPr>
            </w:pPr>
            <w:r>
              <w:rPr>
                <w:rFonts w:hint="eastAsia" w:ascii="仿宋" w:hAnsi="仿宋" w:eastAsia="仿宋" w:cs="等线"/>
                <w:sz w:val="24"/>
                <w:szCs w:val="24"/>
              </w:rPr>
              <w:t>技术要求</w:t>
            </w:r>
          </w:p>
        </w:tc>
        <w:tc>
          <w:tcPr>
            <w:tcW w:w="535" w:type="pct"/>
            <w:vAlign w:val="center"/>
          </w:tcPr>
          <w:p>
            <w:pPr>
              <w:widowControl/>
              <w:spacing w:line="360" w:lineRule="auto"/>
              <w:jc w:val="center"/>
              <w:rPr>
                <w:rFonts w:ascii="仿宋" w:hAnsi="仿宋" w:eastAsia="仿宋" w:cs="等线"/>
                <w:sz w:val="24"/>
                <w:szCs w:val="24"/>
              </w:rPr>
            </w:pPr>
            <w:r>
              <w:rPr>
                <w:rFonts w:hint="eastAsia" w:ascii="仿宋" w:hAnsi="仿宋" w:eastAsia="仿宋" w:cs="等线"/>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pct"/>
            <w:vAlign w:val="center"/>
          </w:tcPr>
          <w:p>
            <w:pPr>
              <w:widowControl/>
              <w:spacing w:line="360" w:lineRule="auto"/>
              <w:jc w:val="center"/>
              <w:rPr>
                <w:rFonts w:ascii="仿宋" w:hAnsi="仿宋" w:eastAsia="仿宋" w:cs="等线"/>
                <w:sz w:val="24"/>
                <w:szCs w:val="24"/>
              </w:rPr>
            </w:pPr>
            <w:r>
              <w:rPr>
                <w:rFonts w:hint="eastAsia" w:ascii="仿宋" w:hAnsi="仿宋" w:eastAsia="仿宋" w:cs="等线"/>
                <w:sz w:val="24"/>
                <w:szCs w:val="24"/>
              </w:rPr>
              <w:t>海迷彩作训服（含衣服、裤子）</w:t>
            </w:r>
          </w:p>
        </w:tc>
        <w:tc>
          <w:tcPr>
            <w:tcW w:w="3034" w:type="pct"/>
            <w:vAlign w:val="center"/>
          </w:tcPr>
          <w:p>
            <w:pPr>
              <w:spacing w:line="360" w:lineRule="auto"/>
              <w:jc w:val="left"/>
              <w:rPr>
                <w:rFonts w:ascii="仿宋" w:hAnsi="仿宋" w:eastAsia="仿宋" w:cs="等线"/>
                <w:sz w:val="24"/>
                <w:szCs w:val="24"/>
              </w:rPr>
            </w:pPr>
            <w:r>
              <w:rPr>
                <w:rFonts w:hint="eastAsia" w:ascii="仿宋" w:hAnsi="仿宋" w:eastAsia="仿宋" w:cs="等线"/>
                <w:sz w:val="24"/>
                <w:szCs w:val="24"/>
              </w:rPr>
              <w:t>1、服装做工精细，纽扣缝线牢实，拉链活络、结实牢靠不掉齿，拉链损坏要求不得小于 800 次。</w:t>
            </w:r>
          </w:p>
          <w:p>
            <w:pPr>
              <w:spacing w:line="360" w:lineRule="auto"/>
              <w:jc w:val="left"/>
              <w:rPr>
                <w:rFonts w:ascii="仿宋" w:hAnsi="仿宋" w:eastAsia="仿宋" w:cs="等线"/>
                <w:sz w:val="24"/>
                <w:szCs w:val="24"/>
              </w:rPr>
            </w:pPr>
            <w:r>
              <w:rPr>
                <w:rFonts w:hint="eastAsia" w:ascii="仿宋" w:hAnsi="仿宋" w:eastAsia="仿宋" w:cs="等线"/>
                <w:sz w:val="24"/>
                <w:szCs w:val="24"/>
              </w:rPr>
              <w:t>2、聚酯纤维 100%</w:t>
            </w:r>
          </w:p>
          <w:p>
            <w:pPr>
              <w:spacing w:line="360" w:lineRule="auto"/>
              <w:jc w:val="left"/>
              <w:rPr>
                <w:rFonts w:ascii="仿宋" w:hAnsi="仿宋" w:eastAsia="仿宋" w:cs="等线"/>
                <w:sz w:val="24"/>
                <w:szCs w:val="24"/>
              </w:rPr>
            </w:pPr>
            <w:r>
              <w:rPr>
                <w:rFonts w:hint="eastAsia" w:ascii="仿宋" w:hAnsi="仿宋" w:eastAsia="仿宋" w:cs="等线"/>
                <w:sz w:val="24"/>
                <w:szCs w:val="24"/>
              </w:rPr>
              <w:t>3、甲醛含量≤75mg、PH 值范围（4.0—8.5）。</w:t>
            </w:r>
          </w:p>
          <w:p>
            <w:pPr>
              <w:spacing w:line="360" w:lineRule="auto"/>
              <w:jc w:val="left"/>
              <w:rPr>
                <w:rFonts w:ascii="仿宋" w:hAnsi="仿宋" w:eastAsia="仿宋" w:cs="等线"/>
                <w:sz w:val="24"/>
                <w:szCs w:val="24"/>
              </w:rPr>
            </w:pPr>
            <w:r>
              <w:rPr>
                <w:rFonts w:hint="eastAsia" w:ascii="仿宋" w:hAnsi="仿宋" w:eastAsia="仿宋" w:cs="等线"/>
                <w:sz w:val="24"/>
                <w:szCs w:val="24"/>
              </w:rPr>
              <w:t>4、耐水色牢度≥4 级，耐汗渍色牢度≥4级。</w:t>
            </w:r>
          </w:p>
          <w:p>
            <w:pPr>
              <w:spacing w:line="360" w:lineRule="auto"/>
              <w:jc w:val="left"/>
              <w:rPr>
                <w:rFonts w:ascii="仿宋" w:hAnsi="仿宋" w:eastAsia="仿宋" w:cs="等线"/>
                <w:sz w:val="24"/>
                <w:szCs w:val="24"/>
              </w:rPr>
            </w:pPr>
            <w:r>
              <w:rPr>
                <w:rFonts w:hint="eastAsia" w:ascii="仿宋" w:hAnsi="仿宋" w:eastAsia="仿宋" w:cs="等线"/>
                <w:sz w:val="24"/>
                <w:szCs w:val="24"/>
              </w:rPr>
              <w:t>5、根据军训时摸、爬、滚、打的需要，在肘、膝盖、臀部等部位进行加厚处理，特殊部位（如裤裆）缝双道线。</w:t>
            </w:r>
          </w:p>
        </w:tc>
        <w:tc>
          <w:tcPr>
            <w:tcW w:w="535" w:type="pct"/>
            <w:vAlign w:val="center"/>
          </w:tcPr>
          <w:p>
            <w:pPr>
              <w:widowControl/>
              <w:spacing w:line="360" w:lineRule="auto"/>
              <w:jc w:val="center"/>
              <w:rPr>
                <w:rFonts w:ascii="仿宋" w:hAnsi="仿宋" w:eastAsia="仿宋" w:cs="等线"/>
                <w:sz w:val="24"/>
                <w:szCs w:val="24"/>
              </w:rPr>
            </w:pPr>
            <w:r>
              <w:rPr>
                <w:rFonts w:hint="eastAsia" w:ascii="仿宋" w:hAnsi="仿宋" w:eastAsia="仿宋" w:cs="等线"/>
                <w:sz w:val="24"/>
                <w:szCs w:val="24"/>
              </w:rPr>
              <w:t>套</w:t>
            </w:r>
          </w:p>
        </w:tc>
      </w:tr>
    </w:tbl>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1、执行标准</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1.1 产品内在及外观质量按GB/T23328-2009《机织学生服》标准合格品及以上要求，符合GB 18401-2010《国家纺织产品基本安全技术规范》B类规定。</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2、号型要求</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号型设置按 GB/T 1335.1～1335.3规定选用执行。</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3、原材料要求</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3.1 面料</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按有关纺织面料标准选用适合迷彩服的面料。</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3.2 里料</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采用与面料性能、色泽相适宜的里料。</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3.3 辅料</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3.3.1 衬布</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采用适于所用面料的衬布，缩率与面料相适宜。</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3.3.2 缝纫线</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采用涤纶缝纫线，钉扣线与扣色泽相适宜，装饰线除外。</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3.3.3 纽扣、拉链及金属附件</w:t>
      </w:r>
    </w:p>
    <w:p>
      <w:pPr>
        <w:widowControl/>
        <w:snapToGrid w:val="0"/>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采用适合所用面料的纽扣、拉链及金属附件，无残疵，外表光滑，无利边利脚</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4、缝制及外观要求</w:t>
      </w:r>
    </w:p>
    <w:p>
      <w:pPr>
        <w:widowControl/>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产品缝制及外观质量按GB/T23328-2009中第3.4至3.11条执行。</w:t>
      </w:r>
    </w:p>
    <w:p>
      <w:pPr>
        <w:widowControl/>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5、内在指标推荐检验以下项目：纤维含量、甲醛、pH值、可分解致癌芳香胺染料、异味、耐水色牢度、耐汗渍色牢度、耐摩擦色牢度、裤后裆缝接缝强力。</w:t>
      </w:r>
    </w:p>
    <w:p>
      <w:pPr>
        <w:widowControl/>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6、标识</w:t>
      </w:r>
    </w:p>
    <w:p>
      <w:pPr>
        <w:widowControl/>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6.1标识按GB 5296.4-2012《消费品使用说明纺织品和服装使用说明》执行。</w:t>
      </w:r>
    </w:p>
    <w:p>
      <w:pPr>
        <w:widowControl/>
        <w:spacing w:line="360" w:lineRule="auto"/>
        <w:ind w:firstLine="480" w:firstLineChars="200"/>
        <w:jc w:val="left"/>
        <w:rPr>
          <w:rFonts w:ascii="仿宋" w:hAnsi="仿宋" w:eastAsia="仿宋" w:cs="等线"/>
          <w:sz w:val="24"/>
          <w:szCs w:val="24"/>
        </w:rPr>
      </w:pPr>
      <w:r>
        <w:rPr>
          <w:rFonts w:hint="eastAsia" w:ascii="仿宋" w:hAnsi="仿宋" w:eastAsia="仿宋" w:cs="等线"/>
          <w:sz w:val="24"/>
          <w:szCs w:val="24"/>
        </w:rPr>
        <w:t>6.2标识内容及方式示例：</w:t>
      </w:r>
    </w:p>
    <w:p>
      <w:pPr>
        <w:widowControl/>
        <w:spacing w:before="50" w:line="280" w:lineRule="atLeast"/>
        <w:ind w:right="1293"/>
        <w:jc w:val="left"/>
        <w:rPr>
          <w:rFonts w:ascii="仿宋" w:hAnsi="仿宋" w:eastAsia="仿宋" w:cs="等线"/>
          <w:sz w:val="24"/>
          <w:szCs w:val="24"/>
        </w:rPr>
      </w:pPr>
    </w:p>
    <w:p>
      <w:pPr>
        <w:widowControl/>
        <w:spacing w:before="50" w:line="280" w:lineRule="atLeast"/>
        <w:ind w:right="1293"/>
        <w:jc w:val="left"/>
        <w:rPr>
          <w:rFonts w:ascii="仿宋" w:hAnsi="仿宋" w:eastAsia="仿宋" w:cs="等线"/>
          <w:sz w:val="24"/>
          <w:szCs w:val="24"/>
        </w:rPr>
      </w:pPr>
      <w:r>
        <w:rPr>
          <w:rFonts w:ascii="仿宋" w:hAnsi="仿宋" w:eastAsia="仿宋" w:cs="等线"/>
          <w:sz w:val="24"/>
          <w:szCs w:val="24"/>
        </w:rPr>
        <w:pict>
          <v:shape id="文本框 1" o:spid="_x0000_s1026" o:spt="202" type="#_x0000_t202" style="position:absolute;left:0pt;margin-left:97.5pt;margin-top:-12.4pt;height:231.75pt;width:180pt;mso-wrap-distance-bottom:0pt;mso-wrap-distance-left:9pt;mso-wrap-distance-right:9pt;mso-wrap-distance-top:0pt;z-index:251659264;mso-width-relative:page;mso-height-relative:page;" coordsize="21600,21600" o:gfxdata="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OYjRdoAAAALAQAADwAAAAAAAAAB&#10;ACAAAAAiAAAAZHJzL2Rvd25yZXYueG1sUEsBAhQAFAAAAAgAh07iQBKSyWgOAgAANwQAAA4AAAAA&#10;AAAAAQAgAAAAKQEAAGRycy9lMm9Eb2MueG1sUEsFBgAAAAAGAAYAWQEAAKkFAAAAAA==&#10;">
            <v:path/>
            <v:fill focussize="0,0"/>
            <v:stroke joinstyle="miter"/>
            <v:imagedata o:title=""/>
            <o:lock v:ext="edit"/>
            <v:textbox>
              <w:txbxContent>
                <w:p>
                  <w:pPr>
                    <w:spacing w:before="50" w:line="260" w:lineRule="exact"/>
                    <w:ind w:right="-11"/>
                    <w:jc w:val="center"/>
                    <w:rPr>
                      <w:rFonts w:ascii="仿宋" w:hAnsi="仿宋" w:eastAsia="仿宋" w:cs="Arial Unicode MS"/>
                      <w:sz w:val="22"/>
                      <w:szCs w:val="20"/>
                    </w:rPr>
                  </w:pPr>
                  <w:r>
                    <w:rPr>
                      <w:rFonts w:hint="eastAsia" w:ascii="仿宋" w:hAnsi="仿宋" w:eastAsia="仿宋" w:cs="Arial Unicode MS"/>
                      <w:sz w:val="22"/>
                      <w:szCs w:val="20"/>
                    </w:rPr>
                    <w:t>合格证</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品名：</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号型：</w:t>
                  </w:r>
                </w:p>
                <w:p>
                  <w:pPr>
                    <w:spacing w:before="50" w:line="260" w:lineRule="exact"/>
                    <w:ind w:right="-11"/>
                    <w:rPr>
                      <w:rFonts w:ascii="仿宋" w:hAnsi="仿宋" w:eastAsia="仿宋" w:cs="Arial Unicode MS"/>
                      <w:color w:val="000000"/>
                      <w:sz w:val="22"/>
                      <w:szCs w:val="20"/>
                    </w:rPr>
                  </w:pPr>
                  <w:r>
                    <w:rPr>
                      <w:rFonts w:hint="eastAsia" w:ascii="仿宋" w:hAnsi="仿宋" w:eastAsia="仿宋" w:cs="Arial Unicode MS"/>
                      <w:color w:val="000000"/>
                      <w:sz w:val="22"/>
                      <w:szCs w:val="20"/>
                    </w:rPr>
                    <w:t>执行标准：</w:t>
                  </w:r>
                  <w:r>
                    <w:rPr>
                      <w:rFonts w:hint="eastAsia" w:ascii="仿宋" w:hAnsi="仿宋" w:eastAsia="仿宋" w:cs="Arial Unicode MS"/>
                      <w:sz w:val="22"/>
                      <w:szCs w:val="20"/>
                    </w:rPr>
                    <w:t>GB/T23328-2009</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安全要求类别：GB18401-2010 C类</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等级：合格品</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检验合格证明：</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成份：</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维护方法：</w:t>
                  </w:r>
                </w:p>
                <w:p>
                  <w:pPr>
                    <w:spacing w:before="50" w:line="360" w:lineRule="auto"/>
                    <w:ind w:right="-11"/>
                    <w:rPr>
                      <w:rFonts w:ascii="仿宋" w:hAnsi="仿宋" w:eastAsia="仿宋" w:cs="Arial Unicode MS"/>
                      <w:sz w:val="22"/>
                      <w:szCs w:val="20"/>
                    </w:rPr>
                  </w:pPr>
                  <w:r>
                    <w:rPr>
                      <w:rFonts w:hint="eastAsia" w:ascii="仿宋" w:hAnsi="仿宋" w:eastAsia="仿宋" w:cs="Arial Unicode MS"/>
                      <w:sz w:val="22"/>
                      <w:szCs w:val="20"/>
                    </w:rPr>
                    <w:drawing>
                      <wp:inline distT="0" distB="0" distL="114300" distR="114300">
                        <wp:extent cx="2091690" cy="387350"/>
                        <wp:effectExtent l="0" t="0" r="381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091690" cy="387350"/>
                                </a:xfrm>
                                <a:prstGeom prst="rect">
                                  <a:avLst/>
                                </a:prstGeom>
                                <a:noFill/>
                                <a:ln>
                                  <a:noFill/>
                                </a:ln>
                              </pic:spPr>
                            </pic:pic>
                          </a:graphicData>
                        </a:graphic>
                      </wp:inline>
                    </w:drawing>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厂名：</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厂址：</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电话</w:t>
                  </w:r>
                  <w:r>
                    <w:rPr>
                      <w:rFonts w:hint="eastAsia" w:ascii="仿宋" w:hAnsi="仿宋" w:eastAsia="仿宋" w:cs="Arial Unicode MS"/>
                      <w:sz w:val="24"/>
                      <w:szCs w:val="21"/>
                    </w:rPr>
                    <w:t>：</w:t>
                  </w:r>
                </w:p>
              </w:txbxContent>
            </v:textbox>
            <w10:wrap type="square"/>
          </v:shape>
        </w:pict>
      </w:r>
    </w:p>
    <w:p>
      <w:pPr>
        <w:widowControl/>
        <w:spacing w:before="50" w:line="280" w:lineRule="atLeast"/>
        <w:ind w:right="1293"/>
        <w:jc w:val="left"/>
        <w:rPr>
          <w:rFonts w:ascii="仿宋" w:hAnsi="仿宋" w:eastAsia="仿宋" w:cs="等线"/>
          <w:sz w:val="24"/>
          <w:szCs w:val="24"/>
        </w:rPr>
      </w:pPr>
    </w:p>
    <w:p>
      <w:pPr>
        <w:widowControl/>
        <w:spacing w:before="50" w:line="280" w:lineRule="atLeast"/>
        <w:ind w:right="1293"/>
        <w:jc w:val="left"/>
        <w:rPr>
          <w:rFonts w:ascii="仿宋" w:hAnsi="仿宋" w:eastAsia="仿宋" w:cs="等线"/>
          <w:sz w:val="24"/>
          <w:szCs w:val="24"/>
        </w:rPr>
      </w:pPr>
    </w:p>
    <w:p>
      <w:pPr>
        <w:widowControl/>
        <w:spacing w:before="50" w:line="280" w:lineRule="atLeast"/>
        <w:ind w:right="1293"/>
        <w:jc w:val="left"/>
        <w:rPr>
          <w:rFonts w:ascii="仿宋" w:hAnsi="仿宋" w:eastAsia="仿宋" w:cs="等线"/>
          <w:sz w:val="24"/>
          <w:szCs w:val="24"/>
        </w:rPr>
      </w:pPr>
    </w:p>
    <w:p>
      <w:pPr>
        <w:widowControl/>
        <w:spacing w:before="50" w:line="280" w:lineRule="atLeast"/>
        <w:ind w:right="1293"/>
        <w:jc w:val="left"/>
        <w:rPr>
          <w:rFonts w:ascii="仿宋" w:hAnsi="仿宋" w:eastAsia="仿宋" w:cs="等线"/>
          <w:sz w:val="24"/>
          <w:szCs w:val="24"/>
        </w:rPr>
      </w:pPr>
    </w:p>
    <w:p>
      <w:pPr>
        <w:widowControl/>
        <w:spacing w:before="50" w:line="280" w:lineRule="atLeast"/>
        <w:ind w:right="1293"/>
        <w:jc w:val="left"/>
        <w:rPr>
          <w:rFonts w:ascii="仿宋" w:hAnsi="仿宋" w:eastAsia="仿宋" w:cs="等线"/>
          <w:sz w:val="24"/>
          <w:szCs w:val="24"/>
        </w:rPr>
      </w:pPr>
    </w:p>
    <w:p>
      <w:pPr>
        <w:widowControl/>
        <w:spacing w:before="50" w:line="280" w:lineRule="atLeast"/>
        <w:ind w:right="1293"/>
        <w:jc w:val="left"/>
        <w:rPr>
          <w:rFonts w:ascii="仿宋" w:hAnsi="仿宋" w:eastAsia="仿宋" w:cs="等线"/>
          <w:sz w:val="24"/>
          <w:szCs w:val="24"/>
        </w:rPr>
      </w:pPr>
    </w:p>
    <w:p>
      <w:pPr>
        <w:widowControl/>
        <w:spacing w:before="50" w:line="280" w:lineRule="atLeast"/>
        <w:ind w:right="1293"/>
        <w:jc w:val="left"/>
        <w:rPr>
          <w:rFonts w:ascii="仿宋" w:hAnsi="仿宋" w:eastAsia="仿宋" w:cs="等线"/>
          <w:sz w:val="24"/>
          <w:szCs w:val="24"/>
        </w:rPr>
      </w:pPr>
    </w:p>
    <w:p>
      <w:pPr>
        <w:widowControl/>
        <w:spacing w:before="50" w:line="280" w:lineRule="atLeast"/>
        <w:ind w:right="1293"/>
        <w:jc w:val="left"/>
        <w:rPr>
          <w:rFonts w:ascii="仿宋" w:hAnsi="仿宋" w:eastAsia="仿宋" w:cs="等线"/>
          <w:sz w:val="24"/>
          <w:szCs w:val="24"/>
        </w:rPr>
      </w:pPr>
    </w:p>
    <w:p>
      <w:pPr>
        <w:widowControl/>
        <w:spacing w:line="360" w:lineRule="auto"/>
        <w:ind w:firstLine="480" w:firstLineChars="200"/>
        <w:rPr>
          <w:rFonts w:ascii="仿宋" w:hAnsi="仿宋" w:eastAsia="仿宋" w:cs="等线"/>
          <w:sz w:val="24"/>
          <w:szCs w:val="24"/>
        </w:rPr>
      </w:pPr>
    </w:p>
    <w:p>
      <w:pPr>
        <w:widowControl/>
        <w:spacing w:line="360" w:lineRule="auto"/>
        <w:ind w:firstLine="480" w:firstLineChars="200"/>
        <w:rPr>
          <w:rFonts w:ascii="仿宋" w:hAnsi="仿宋" w:eastAsia="仿宋" w:cs="等线"/>
          <w:sz w:val="24"/>
          <w:szCs w:val="24"/>
        </w:rPr>
      </w:pPr>
    </w:p>
    <w:p>
      <w:pPr>
        <w:widowControl/>
        <w:spacing w:line="360" w:lineRule="auto"/>
        <w:ind w:firstLine="480" w:firstLineChars="200"/>
        <w:rPr>
          <w:rFonts w:ascii="仿宋" w:hAnsi="仿宋" w:eastAsia="仿宋" w:cs="等线"/>
          <w:sz w:val="24"/>
          <w:szCs w:val="24"/>
        </w:rPr>
      </w:pP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7、包装</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7.1单件迷彩服采用塑料袋包装，相同规格的迷彩服，排列整齐，定数成件，外用纸箱包装。</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7.2外包装应标明供货单位名称、收货单位名称、产品名称、品目号和数量等内容。</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7.3用户有特殊要求的，供需双方协商确定。</w:t>
      </w:r>
    </w:p>
    <w:p>
      <w:pPr>
        <w:widowControl/>
        <w:jc w:val="left"/>
        <w:rPr>
          <w:rFonts w:ascii="仿宋" w:hAnsi="仿宋" w:eastAsia="仿宋" w:cs="仿宋"/>
          <w:b/>
          <w:sz w:val="28"/>
          <w:szCs w:val="28"/>
        </w:rPr>
      </w:pPr>
      <w:r>
        <w:rPr>
          <w:rFonts w:hint="eastAsia" w:ascii="仿宋" w:hAnsi="仿宋" w:eastAsia="仿宋" w:cs="仿宋"/>
          <w:b/>
          <w:sz w:val="28"/>
          <w:szCs w:val="28"/>
        </w:rPr>
        <w:t>2.2.2  海数码迷彩衫</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52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名称</w:t>
            </w:r>
          </w:p>
        </w:tc>
        <w:tc>
          <w:tcPr>
            <w:tcW w:w="2652" w:type="pct"/>
          </w:tcPr>
          <w:p>
            <w:pPr>
              <w:widowControl/>
              <w:jc w:val="center"/>
              <w:rPr>
                <w:rFonts w:ascii="仿宋" w:hAnsi="仿宋" w:eastAsia="仿宋" w:cs="等线"/>
                <w:sz w:val="24"/>
                <w:szCs w:val="24"/>
              </w:rPr>
            </w:pPr>
            <w:r>
              <w:rPr>
                <w:rFonts w:hint="eastAsia" w:ascii="仿宋" w:hAnsi="仿宋" w:eastAsia="仿宋" w:cs="等线"/>
                <w:sz w:val="24"/>
                <w:szCs w:val="24"/>
              </w:rPr>
              <w:t>技术要求</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海数码迷彩衫</w:t>
            </w:r>
          </w:p>
        </w:tc>
        <w:tc>
          <w:tcPr>
            <w:tcW w:w="2652" w:type="pct"/>
          </w:tcPr>
          <w:p>
            <w:pPr>
              <w:widowControl/>
              <w:spacing w:line="274" w:lineRule="exact"/>
              <w:rPr>
                <w:rFonts w:ascii="仿宋" w:hAnsi="仿宋" w:eastAsia="仿宋" w:cs="仿宋"/>
                <w:sz w:val="24"/>
                <w:szCs w:val="24"/>
              </w:rPr>
            </w:pPr>
            <w:r>
              <w:rPr>
                <w:rFonts w:hint="eastAsia" w:ascii="仿宋" w:hAnsi="仿宋" w:eastAsia="仿宋" w:cs="仿宋"/>
                <w:sz w:val="24"/>
                <w:szCs w:val="24"/>
              </w:rPr>
              <w:t>1、甲醛含量≤75mg、PH 值范围（4.0—8.5）。</w:t>
            </w:r>
          </w:p>
          <w:p>
            <w:pPr>
              <w:rPr>
                <w:rFonts w:ascii="仿宋" w:hAnsi="仿宋" w:eastAsia="仿宋" w:cs="等线"/>
                <w:sz w:val="24"/>
                <w:szCs w:val="24"/>
              </w:rPr>
            </w:pPr>
            <w:r>
              <w:rPr>
                <w:rFonts w:hint="eastAsia" w:ascii="仿宋" w:hAnsi="仿宋" w:eastAsia="仿宋" w:cs="仿宋"/>
                <w:sz w:val="24"/>
                <w:szCs w:val="24"/>
              </w:rPr>
              <w:t>2、聚酯纤维100%。</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件</w:t>
            </w:r>
          </w:p>
        </w:tc>
      </w:tr>
    </w:tbl>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 xml:space="preserve">1、执行标准    </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产品内在及外观质量按GB/T22854-2009《针织学生服》标准合格品及以上要求，符合GB 18401-2010《国家纺织产品基本安全技术规范》B类规定。</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2、号型要求</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号型设置按 GB/T 1335.1～1335.3或GB 6411规定选用执行。</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3、原材料要求</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按有关纺织面料标准选用适合迷彩衫的面料。</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4、缝制及外观要求</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产品外观质量按GB/T222854-2009中第4.4条执行。</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5、内在指标推荐检验以下项目：纤维含量、甲醛、pH值、可分解致癌芳香胺染料、异味、耐水色牢度、耐汗渍色牢度、耐摩擦色牢度、顶破强力。</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6、标识</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6.1标识按GB 5296.4-2012《消费品使用说明 纺织品和服装使用说明》执行。</w:t>
      </w:r>
    </w:p>
    <w:p>
      <w:pPr>
        <w:widowControl/>
        <w:spacing w:line="360" w:lineRule="auto"/>
        <w:ind w:firstLine="480" w:firstLineChars="200"/>
        <w:rPr>
          <w:rFonts w:ascii="仿宋" w:hAnsi="仿宋" w:eastAsia="仿宋" w:cs="等线"/>
          <w:sz w:val="24"/>
          <w:szCs w:val="24"/>
        </w:rPr>
      </w:pPr>
      <w:r>
        <w:rPr>
          <w:rFonts w:ascii="仿宋" w:hAnsi="仿宋" w:eastAsia="仿宋" w:cs="等线"/>
          <w:sz w:val="24"/>
          <w:szCs w:val="24"/>
        </w:rPr>
        <w:pict>
          <v:shape id="文本框 2" o:spid="_x0000_s1027" o:spt="202" type="#_x0000_t202" style="position:absolute;left:0pt;margin-left:130.5pt;margin-top:21.3pt;height:246.9pt;width:180pt;mso-wrap-distance-bottom:0pt;mso-wrap-distance-top:0pt;z-index:251660288;mso-width-relative:page;mso-height-relative:page;" coordsize="21600,21600" o:allowoverlap="f" o:gfxdata="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lqZZrZAAAACgEAAA8AAAAAAAAAAQAg&#10;AAAAIgAAAGRycy9kb3ducmV2LnhtbFBLAQIUABQAAAAIAIdO4kCMb1PqRgIAAIgEAAAOAAAAAAAA&#10;AAEAIAAAACgBAABkcnMvZTJvRG9jLnhtbFBLBQYAAAAABgAGAFkBAADgBQAAAAA=&#10;">
            <v:path/>
            <v:fill focussize="0,0"/>
            <v:stroke joinstyle="miter"/>
            <v:imagedata o:title=""/>
            <o:lock v:ext="edit"/>
            <v:textbox>
              <w:txbxContent>
                <w:p>
                  <w:pPr>
                    <w:spacing w:before="50" w:line="260" w:lineRule="exact"/>
                    <w:ind w:right="-11"/>
                    <w:jc w:val="center"/>
                    <w:rPr>
                      <w:rFonts w:ascii="仿宋" w:hAnsi="仿宋" w:eastAsia="仿宋" w:cs="Arial Unicode MS"/>
                      <w:sz w:val="22"/>
                      <w:szCs w:val="20"/>
                    </w:rPr>
                  </w:pPr>
                  <w:r>
                    <w:rPr>
                      <w:rFonts w:hint="eastAsia" w:ascii="仿宋" w:hAnsi="仿宋" w:eastAsia="仿宋" w:cs="Arial Unicode MS"/>
                      <w:sz w:val="22"/>
                      <w:szCs w:val="20"/>
                    </w:rPr>
                    <w:t>合格证</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品名：</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号型：</w:t>
                  </w:r>
                </w:p>
                <w:p>
                  <w:pPr>
                    <w:spacing w:before="50" w:line="260" w:lineRule="exact"/>
                    <w:ind w:right="-11"/>
                    <w:rPr>
                      <w:rFonts w:ascii="仿宋" w:hAnsi="仿宋" w:eastAsia="仿宋" w:cs="Arial Unicode MS"/>
                      <w:color w:val="000000"/>
                      <w:sz w:val="22"/>
                      <w:szCs w:val="20"/>
                    </w:rPr>
                  </w:pPr>
                  <w:r>
                    <w:rPr>
                      <w:rFonts w:hint="eastAsia" w:ascii="仿宋" w:hAnsi="仿宋" w:eastAsia="仿宋" w:cs="Arial Unicode MS"/>
                      <w:color w:val="000000"/>
                      <w:sz w:val="22"/>
                      <w:szCs w:val="20"/>
                    </w:rPr>
                    <w:t>执行标准：</w:t>
                  </w:r>
                  <w:r>
                    <w:rPr>
                      <w:rFonts w:hint="eastAsia" w:ascii="仿宋" w:hAnsi="仿宋" w:eastAsia="仿宋" w:cs="Arial Unicode MS"/>
                      <w:sz w:val="22"/>
                      <w:szCs w:val="20"/>
                    </w:rPr>
                    <w:t>GB/T22854-2009</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安全要求类别：GB18401 B类</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等级：合格品</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检验合格证明：</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成份：</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维护方法：</w:t>
                  </w:r>
                </w:p>
                <w:p>
                  <w:pPr>
                    <w:spacing w:before="50" w:line="360" w:lineRule="auto"/>
                    <w:ind w:right="-11"/>
                    <w:rPr>
                      <w:rFonts w:ascii="仿宋" w:hAnsi="仿宋" w:eastAsia="仿宋" w:cs="Arial Unicode MS"/>
                      <w:sz w:val="22"/>
                      <w:szCs w:val="20"/>
                    </w:rPr>
                  </w:pPr>
                  <w:r>
                    <w:rPr>
                      <w:rFonts w:hint="eastAsia" w:ascii="仿宋" w:hAnsi="仿宋" w:eastAsia="仿宋" w:cs="Arial Unicode MS"/>
                      <w:sz w:val="22"/>
                      <w:szCs w:val="20"/>
                    </w:rPr>
                    <w:drawing>
                      <wp:inline distT="0" distB="0" distL="114300" distR="114300">
                        <wp:extent cx="2091690" cy="387350"/>
                        <wp:effectExtent l="0" t="0" r="381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091690" cy="387350"/>
                                </a:xfrm>
                                <a:prstGeom prst="rect">
                                  <a:avLst/>
                                </a:prstGeom>
                                <a:noFill/>
                                <a:ln>
                                  <a:noFill/>
                                </a:ln>
                              </pic:spPr>
                            </pic:pic>
                          </a:graphicData>
                        </a:graphic>
                      </wp:inline>
                    </w:drawing>
                  </w:r>
                  <w:r>
                    <w:rPr>
                      <w:rFonts w:hint="eastAsia" w:ascii="仿宋" w:hAnsi="仿宋" w:eastAsia="仿宋" w:cs="Arial Unicode MS"/>
                      <w:sz w:val="22"/>
                      <w:szCs w:val="20"/>
                    </w:rPr>
                    <w:t>厂名：</w:t>
                  </w:r>
                </w:p>
                <w:p>
                  <w:pPr>
                    <w:spacing w:before="50" w:line="260" w:lineRule="exact"/>
                    <w:ind w:right="-11"/>
                    <w:rPr>
                      <w:rFonts w:ascii="仿宋" w:hAnsi="仿宋" w:eastAsia="仿宋" w:cs="Arial Unicode MS"/>
                      <w:sz w:val="22"/>
                      <w:szCs w:val="20"/>
                    </w:rPr>
                  </w:pPr>
                  <w:r>
                    <w:rPr>
                      <w:rFonts w:hint="eastAsia" w:ascii="仿宋" w:hAnsi="仿宋" w:eastAsia="仿宋" w:cs="Arial Unicode MS"/>
                      <w:sz w:val="22"/>
                      <w:szCs w:val="20"/>
                    </w:rPr>
                    <w:t>厂址：</w:t>
                  </w:r>
                </w:p>
                <w:p>
                  <w:pPr>
                    <w:pStyle w:val="2"/>
                  </w:pPr>
                </w:p>
                <w:p>
                  <w:pPr>
                    <w:pStyle w:val="2"/>
                  </w:pPr>
                </w:p>
                <w:p>
                  <w:pPr>
                    <w:pStyle w:val="2"/>
                  </w:pPr>
                </w:p>
                <w:p>
                  <w:pPr>
                    <w:spacing w:before="50" w:line="260" w:lineRule="exact"/>
                    <w:ind w:right="-11"/>
                    <w:rPr>
                      <w:rFonts w:ascii="仿宋" w:hAnsi="仿宋" w:eastAsia="仿宋" w:cs="Arial Unicode MS"/>
                      <w:sz w:val="24"/>
                      <w:szCs w:val="21"/>
                    </w:rPr>
                  </w:pPr>
                  <w:r>
                    <w:rPr>
                      <w:rFonts w:hint="eastAsia" w:ascii="仿宋" w:hAnsi="仿宋" w:eastAsia="仿宋" w:cs="Arial Unicode MS"/>
                      <w:sz w:val="22"/>
                      <w:szCs w:val="20"/>
                    </w:rPr>
                    <w:t>电话</w:t>
                  </w:r>
                  <w:r>
                    <w:rPr>
                      <w:rFonts w:hint="eastAsia" w:ascii="仿宋" w:hAnsi="仿宋" w:eastAsia="仿宋" w:cs="Arial Unicode MS"/>
                      <w:sz w:val="24"/>
                      <w:szCs w:val="21"/>
                    </w:rPr>
                    <w:t>：</w:t>
                  </w:r>
                </w:p>
              </w:txbxContent>
            </v:textbox>
            <w10:wrap type="topAndBottom"/>
          </v:shape>
        </w:pict>
      </w:r>
      <w:r>
        <w:rPr>
          <w:rFonts w:hint="eastAsia" w:ascii="仿宋" w:hAnsi="仿宋" w:eastAsia="仿宋" w:cs="等线"/>
          <w:sz w:val="24"/>
          <w:szCs w:val="24"/>
        </w:rPr>
        <w:t xml:space="preserve">6.2标识内容及方式示例：       </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7、包装</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7.1单件迷彩衫采用塑料袋包装，相同规格的迷彩衫，排列整齐，定数成件，外用纸箱包装。</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7.2外包装应标明供货单位名称、收货单位名称、产品名称、品目号和数量等内容。</w:t>
      </w:r>
    </w:p>
    <w:p>
      <w:pPr>
        <w:widowControl/>
        <w:spacing w:line="360" w:lineRule="auto"/>
        <w:ind w:firstLine="480" w:firstLineChars="200"/>
        <w:rPr>
          <w:rFonts w:ascii="仿宋" w:hAnsi="仿宋" w:eastAsia="仿宋" w:cs="等线"/>
          <w:sz w:val="24"/>
          <w:szCs w:val="24"/>
        </w:rPr>
      </w:pPr>
      <w:r>
        <w:rPr>
          <w:rFonts w:hint="eastAsia" w:ascii="仿宋" w:hAnsi="仿宋" w:eastAsia="仿宋" w:cs="等线"/>
          <w:sz w:val="24"/>
          <w:szCs w:val="24"/>
        </w:rPr>
        <w:t>7.3用户有特殊要求的，供需双方协商确定。</w:t>
      </w:r>
    </w:p>
    <w:p>
      <w:pPr>
        <w:pStyle w:val="2"/>
        <w:spacing w:line="360" w:lineRule="auto"/>
        <w:ind w:firstLine="482"/>
        <w:rPr>
          <w:rFonts w:ascii="仿宋" w:hAnsi="仿宋" w:eastAsia="仿宋" w:cs="仿宋"/>
          <w:b/>
          <w:kern w:val="2"/>
          <w:sz w:val="28"/>
          <w:szCs w:val="28"/>
        </w:rPr>
      </w:pPr>
      <w:r>
        <w:rPr>
          <w:rFonts w:hint="eastAsia" w:ascii="仿宋" w:hAnsi="仿宋" w:eastAsia="仿宋" w:cs="仿宋"/>
          <w:b/>
          <w:kern w:val="2"/>
          <w:sz w:val="28"/>
          <w:szCs w:val="28"/>
        </w:rPr>
        <w:t>2.2.3  海迷彩帽（含帽徽）</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52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名称</w:t>
            </w:r>
          </w:p>
        </w:tc>
        <w:tc>
          <w:tcPr>
            <w:tcW w:w="265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技术要求</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仿宋"/>
                <w:sz w:val="24"/>
                <w:szCs w:val="24"/>
              </w:rPr>
              <w:t>海迷彩帽（含帽徽）</w:t>
            </w:r>
          </w:p>
        </w:tc>
        <w:tc>
          <w:tcPr>
            <w:tcW w:w="2652" w:type="pct"/>
            <w:vAlign w:val="center"/>
          </w:tcPr>
          <w:p>
            <w:pPr>
              <w:jc w:val="left"/>
              <w:rPr>
                <w:rFonts w:ascii="仿宋" w:hAnsi="仿宋" w:eastAsia="仿宋" w:cs="等线"/>
                <w:sz w:val="24"/>
                <w:szCs w:val="24"/>
              </w:rPr>
            </w:pPr>
            <w:r>
              <w:rPr>
                <w:rFonts w:hint="eastAsia" w:ascii="仿宋" w:hAnsi="仿宋" w:eastAsia="仿宋" w:cs="仿宋"/>
                <w:sz w:val="24"/>
                <w:szCs w:val="24"/>
              </w:rPr>
              <w:t>聚酯纤维100%</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顶</w:t>
            </w:r>
          </w:p>
        </w:tc>
      </w:tr>
    </w:tbl>
    <w:p>
      <w:pPr>
        <w:pStyle w:val="2"/>
        <w:spacing w:after="0" w:line="360" w:lineRule="auto"/>
        <w:ind w:left="0" w:leftChars="0" w:firstLine="600" w:firstLineChars="250"/>
        <w:rPr>
          <w:rFonts w:ascii="仿宋" w:hAnsi="仿宋" w:eastAsia="仿宋" w:cs="等线"/>
          <w:kern w:val="2"/>
          <w:sz w:val="24"/>
          <w:szCs w:val="24"/>
        </w:rPr>
      </w:pPr>
      <w:r>
        <w:rPr>
          <w:rFonts w:hint="eastAsia" w:ascii="仿宋" w:hAnsi="仿宋" w:eastAsia="仿宋" w:cs="等线"/>
          <w:kern w:val="2"/>
          <w:sz w:val="24"/>
          <w:szCs w:val="24"/>
        </w:rPr>
        <w:t>1、执行标准</w:t>
      </w:r>
    </w:p>
    <w:p>
      <w:pPr>
        <w:pStyle w:val="2"/>
        <w:spacing w:after="0" w:line="360" w:lineRule="auto"/>
        <w:ind w:left="0" w:leftChars="0" w:firstLine="600" w:firstLineChars="250"/>
        <w:rPr>
          <w:rFonts w:ascii="仿宋" w:hAnsi="仿宋" w:eastAsia="仿宋" w:cs="等线"/>
          <w:kern w:val="2"/>
          <w:sz w:val="24"/>
          <w:szCs w:val="24"/>
        </w:rPr>
      </w:pPr>
      <w:r>
        <w:rPr>
          <w:rFonts w:hint="eastAsia" w:ascii="仿宋" w:hAnsi="仿宋" w:eastAsia="仿宋" w:cs="等线"/>
          <w:kern w:val="2"/>
          <w:sz w:val="24"/>
          <w:szCs w:val="24"/>
        </w:rPr>
        <w:t>产品内在及外观质量按FZ/T 82002-2006《缝制帽》标准合格品及以上要求，符合GB 18401-2010《国家纺织产品基本安全技术规范》B类标准规定，有填充物的军训帽要符合GB 18383-2007《絮用纤维制品通用技术要求》规定。</w:t>
      </w:r>
    </w:p>
    <w:p>
      <w:pPr>
        <w:pStyle w:val="2"/>
        <w:spacing w:after="0" w:line="360" w:lineRule="auto"/>
        <w:ind w:left="0" w:leftChars="0" w:firstLine="600" w:firstLineChars="250"/>
        <w:rPr>
          <w:rFonts w:ascii="仿宋" w:hAnsi="仿宋" w:eastAsia="仿宋" w:cs="等线"/>
          <w:kern w:val="2"/>
          <w:sz w:val="24"/>
          <w:szCs w:val="24"/>
        </w:rPr>
      </w:pPr>
      <w:r>
        <w:rPr>
          <w:rFonts w:hint="eastAsia" w:ascii="仿宋" w:hAnsi="仿宋" w:eastAsia="仿宋" w:cs="等线"/>
          <w:kern w:val="2"/>
          <w:sz w:val="24"/>
          <w:szCs w:val="24"/>
        </w:rPr>
        <w:t>2、规格</w:t>
      </w:r>
    </w:p>
    <w:p>
      <w:pPr>
        <w:pStyle w:val="2"/>
        <w:spacing w:after="0" w:line="360" w:lineRule="auto"/>
        <w:ind w:left="0" w:leftChars="0" w:firstLine="480"/>
        <w:rPr>
          <w:rFonts w:ascii="仿宋" w:hAnsi="仿宋" w:eastAsia="仿宋" w:cs="等线"/>
          <w:kern w:val="2"/>
          <w:sz w:val="24"/>
          <w:szCs w:val="24"/>
        </w:rPr>
      </w:pPr>
      <w:r>
        <w:rPr>
          <w:rFonts w:hint="eastAsia" w:ascii="仿宋" w:hAnsi="仿宋" w:eastAsia="仿宋" w:cs="等线"/>
          <w:kern w:val="2"/>
          <w:sz w:val="24"/>
          <w:szCs w:val="24"/>
        </w:rPr>
        <w:t>成品的规格设置按FZ/T80010规定选用。</w:t>
      </w:r>
    </w:p>
    <w:p>
      <w:pPr>
        <w:pStyle w:val="2"/>
        <w:spacing w:after="0" w:line="360" w:lineRule="auto"/>
        <w:ind w:left="0" w:leftChars="0" w:firstLine="480"/>
        <w:rPr>
          <w:rFonts w:ascii="仿宋" w:hAnsi="仿宋" w:eastAsia="仿宋" w:cs="等线"/>
          <w:kern w:val="2"/>
          <w:sz w:val="24"/>
          <w:szCs w:val="24"/>
        </w:rPr>
      </w:pPr>
      <w:r>
        <w:rPr>
          <w:rFonts w:hint="eastAsia" w:ascii="仿宋" w:hAnsi="仿宋" w:eastAsia="仿宋" w:cs="等线"/>
          <w:kern w:val="2"/>
          <w:sz w:val="24"/>
          <w:szCs w:val="24"/>
        </w:rPr>
        <w:t>3、原材料要求</w:t>
      </w:r>
    </w:p>
    <w:p>
      <w:pPr>
        <w:pStyle w:val="2"/>
        <w:spacing w:after="0" w:line="360" w:lineRule="auto"/>
        <w:ind w:left="0" w:leftChars="0" w:firstLine="480"/>
        <w:rPr>
          <w:rFonts w:ascii="仿宋" w:hAnsi="仿宋" w:eastAsia="仿宋" w:cs="等线"/>
          <w:kern w:val="2"/>
          <w:sz w:val="24"/>
          <w:szCs w:val="24"/>
        </w:rPr>
      </w:pPr>
      <w:r>
        <w:rPr>
          <w:rFonts w:hint="eastAsia" w:ascii="仿宋" w:hAnsi="仿宋" w:eastAsia="仿宋" w:cs="等线"/>
          <w:kern w:val="2"/>
          <w:sz w:val="24"/>
          <w:szCs w:val="24"/>
        </w:rPr>
        <w:t>原材料选用符合相关国家标准或行业标准的材料。</w:t>
      </w:r>
    </w:p>
    <w:p>
      <w:pPr>
        <w:pStyle w:val="2"/>
        <w:spacing w:after="0" w:line="360" w:lineRule="auto"/>
        <w:ind w:left="0" w:leftChars="0" w:firstLine="480"/>
        <w:rPr>
          <w:rFonts w:ascii="仿宋" w:hAnsi="仿宋" w:eastAsia="仿宋" w:cs="等线"/>
          <w:kern w:val="2"/>
          <w:sz w:val="24"/>
          <w:szCs w:val="24"/>
        </w:rPr>
      </w:pPr>
      <w:r>
        <w:rPr>
          <w:rFonts w:hint="eastAsia" w:ascii="仿宋" w:hAnsi="仿宋" w:eastAsia="仿宋" w:cs="等线"/>
          <w:kern w:val="2"/>
          <w:sz w:val="24"/>
          <w:szCs w:val="24"/>
        </w:rPr>
        <w:t>4、拼接</w:t>
      </w:r>
    </w:p>
    <w:p>
      <w:pPr>
        <w:pStyle w:val="2"/>
        <w:spacing w:after="0" w:line="360" w:lineRule="auto"/>
        <w:ind w:left="0" w:leftChars="0" w:firstLine="480"/>
        <w:rPr>
          <w:rFonts w:ascii="仿宋" w:hAnsi="仿宋" w:eastAsia="仿宋" w:cs="等线"/>
          <w:kern w:val="2"/>
          <w:sz w:val="24"/>
          <w:szCs w:val="24"/>
        </w:rPr>
      </w:pPr>
      <w:r>
        <w:rPr>
          <w:rFonts w:hint="eastAsia" w:ascii="仿宋" w:hAnsi="仿宋" w:eastAsia="仿宋" w:cs="等线"/>
          <w:kern w:val="2"/>
          <w:sz w:val="24"/>
          <w:szCs w:val="24"/>
        </w:rPr>
        <w:t>帽面不允许拼接,帽里允许拼接一块,拼接部位的使用应经纬纱向相同、合理。</w:t>
      </w:r>
    </w:p>
    <w:p>
      <w:pPr>
        <w:pStyle w:val="2"/>
        <w:spacing w:after="0" w:line="360" w:lineRule="auto"/>
        <w:ind w:left="0" w:leftChars="0" w:firstLine="480"/>
        <w:rPr>
          <w:rFonts w:ascii="仿宋" w:hAnsi="仿宋" w:eastAsia="仿宋" w:cs="等线"/>
          <w:kern w:val="2"/>
          <w:sz w:val="24"/>
          <w:szCs w:val="24"/>
        </w:rPr>
      </w:pPr>
      <w:r>
        <w:rPr>
          <w:rFonts w:hint="eastAsia" w:ascii="仿宋" w:hAnsi="仿宋" w:eastAsia="仿宋" w:cs="等线"/>
          <w:kern w:val="2"/>
          <w:sz w:val="24"/>
          <w:szCs w:val="24"/>
        </w:rPr>
        <w:t>5、缝制及外观要求</w:t>
      </w:r>
    </w:p>
    <w:p>
      <w:pPr>
        <w:pStyle w:val="2"/>
        <w:spacing w:after="0" w:line="360" w:lineRule="auto"/>
        <w:ind w:left="0" w:leftChars="0" w:firstLine="480"/>
        <w:rPr>
          <w:rFonts w:ascii="仿宋" w:hAnsi="仿宋" w:eastAsia="仿宋" w:cs="等线"/>
          <w:kern w:val="2"/>
          <w:sz w:val="24"/>
          <w:szCs w:val="24"/>
        </w:rPr>
      </w:pPr>
      <w:r>
        <w:rPr>
          <w:rFonts w:hint="eastAsia" w:ascii="仿宋" w:hAnsi="仿宋" w:eastAsia="仿宋" w:cs="等线"/>
          <w:kern w:val="2"/>
          <w:sz w:val="24"/>
          <w:szCs w:val="24"/>
        </w:rPr>
        <w:t>产品缝制及外观质量按FZ/T 82002-2006中第4.6至4.7条执行。</w:t>
      </w:r>
    </w:p>
    <w:p>
      <w:pPr>
        <w:pStyle w:val="2"/>
        <w:spacing w:after="0" w:line="360" w:lineRule="auto"/>
        <w:ind w:left="0" w:leftChars="0" w:firstLine="480"/>
        <w:rPr>
          <w:rFonts w:ascii="仿宋" w:hAnsi="仿宋" w:eastAsia="仿宋" w:cs="等线"/>
          <w:kern w:val="2"/>
          <w:sz w:val="24"/>
          <w:szCs w:val="24"/>
        </w:rPr>
      </w:pPr>
      <w:r>
        <w:rPr>
          <w:rFonts w:hint="eastAsia" w:ascii="仿宋" w:hAnsi="仿宋" w:eastAsia="仿宋" w:cs="等线"/>
          <w:kern w:val="2"/>
          <w:sz w:val="24"/>
          <w:szCs w:val="24"/>
        </w:rPr>
        <w:t>6、内在指标推荐检验以下项目：纤维含量、甲醛、pH值、可分解致癌芳香胺染料、异味、耐水色牢度、耐汗渍色牢度、耐摩擦色牢度。</w:t>
      </w:r>
    </w:p>
    <w:p>
      <w:pPr>
        <w:pStyle w:val="2"/>
        <w:spacing w:after="0" w:line="360" w:lineRule="auto"/>
        <w:ind w:left="0" w:leftChars="0" w:firstLine="482"/>
        <w:rPr>
          <w:rFonts w:ascii="仿宋" w:hAnsi="仿宋" w:eastAsia="仿宋" w:cs="仿宋"/>
          <w:b/>
          <w:kern w:val="2"/>
          <w:sz w:val="28"/>
          <w:szCs w:val="28"/>
        </w:rPr>
      </w:pPr>
      <w:r>
        <w:rPr>
          <w:rFonts w:hint="eastAsia" w:ascii="仿宋" w:hAnsi="仿宋" w:eastAsia="仿宋" w:cs="仿宋"/>
          <w:b/>
          <w:kern w:val="2"/>
          <w:sz w:val="28"/>
          <w:szCs w:val="28"/>
        </w:rPr>
        <w:t>2.2.4海数码迷彩作训鞋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52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名称</w:t>
            </w:r>
          </w:p>
        </w:tc>
        <w:tc>
          <w:tcPr>
            <w:tcW w:w="265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技术要求</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海数码迷彩作训鞋</w:t>
            </w:r>
          </w:p>
        </w:tc>
        <w:tc>
          <w:tcPr>
            <w:tcW w:w="2652" w:type="pct"/>
            <w:vAlign w:val="center"/>
          </w:tcPr>
          <w:p>
            <w:pPr>
              <w:widowControl/>
              <w:spacing w:line="274" w:lineRule="exact"/>
              <w:rPr>
                <w:rFonts w:ascii="仿宋" w:hAnsi="仿宋" w:eastAsia="仿宋" w:cs="仿宋"/>
                <w:sz w:val="24"/>
                <w:szCs w:val="24"/>
              </w:rPr>
            </w:pPr>
            <w:r>
              <w:rPr>
                <w:rFonts w:hint="eastAsia" w:ascii="仿宋" w:hAnsi="仿宋" w:eastAsia="仿宋" w:cs="仿宋"/>
                <w:sz w:val="24"/>
                <w:szCs w:val="24"/>
              </w:rPr>
              <w:t>1、不得使用再生橡胶底，质量符合国家标准。</w:t>
            </w:r>
          </w:p>
          <w:p>
            <w:pPr>
              <w:widowControl/>
              <w:spacing w:line="274" w:lineRule="exact"/>
              <w:rPr>
                <w:rFonts w:ascii="仿宋" w:hAnsi="仿宋" w:eastAsia="仿宋" w:cs="仿宋"/>
                <w:sz w:val="24"/>
                <w:szCs w:val="24"/>
              </w:rPr>
            </w:pPr>
            <w:r>
              <w:rPr>
                <w:rFonts w:hint="eastAsia" w:ascii="仿宋" w:hAnsi="仿宋" w:eastAsia="仿宋" w:cs="仿宋"/>
                <w:sz w:val="24"/>
                <w:szCs w:val="24"/>
              </w:rPr>
              <w:t>2、要求透气性好、抗菌、防臭，鞋帮和鞋底要耐磨、耐用、不脱底。</w:t>
            </w:r>
          </w:p>
          <w:p>
            <w:pPr>
              <w:widowControl/>
              <w:jc w:val="left"/>
              <w:rPr>
                <w:rFonts w:ascii="仿宋" w:hAnsi="仿宋" w:eastAsia="仿宋" w:cs="等线"/>
                <w:sz w:val="24"/>
                <w:szCs w:val="24"/>
              </w:rPr>
            </w:pPr>
            <w:r>
              <w:rPr>
                <w:rFonts w:hint="eastAsia" w:ascii="仿宋" w:hAnsi="仿宋" w:eastAsia="仿宋" w:cs="仿宋"/>
                <w:sz w:val="24"/>
                <w:szCs w:val="24"/>
              </w:rPr>
              <w:t>3、甲醛含量≤300mg。</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双</w:t>
            </w:r>
          </w:p>
        </w:tc>
      </w:tr>
    </w:tbl>
    <w:p>
      <w:pPr>
        <w:pStyle w:val="2"/>
        <w:spacing w:after="0" w:line="360" w:lineRule="auto"/>
        <w:ind w:left="0" w:leftChars="0" w:firstLine="482"/>
        <w:rPr>
          <w:rFonts w:ascii="仿宋" w:hAnsi="仿宋" w:eastAsia="仿宋" w:cs="仿宋"/>
          <w:b/>
          <w:kern w:val="2"/>
          <w:sz w:val="28"/>
          <w:szCs w:val="28"/>
        </w:rPr>
      </w:pPr>
      <w:r>
        <w:rPr>
          <w:rFonts w:hint="eastAsia" w:ascii="仿宋" w:hAnsi="仿宋" w:eastAsia="仿宋" w:cs="仿宋"/>
          <w:b/>
          <w:kern w:val="2"/>
          <w:sz w:val="28"/>
          <w:szCs w:val="28"/>
        </w:rPr>
        <w:t>2.2.5外腰带</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52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名称</w:t>
            </w:r>
          </w:p>
        </w:tc>
        <w:tc>
          <w:tcPr>
            <w:tcW w:w="265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技术要求</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kern w:val="0"/>
                <w:sz w:val="24"/>
              </w:rPr>
              <w:t>外腰带</w:t>
            </w:r>
          </w:p>
        </w:tc>
        <w:tc>
          <w:tcPr>
            <w:tcW w:w="2652" w:type="pct"/>
            <w:vAlign w:val="center"/>
          </w:tcPr>
          <w:p>
            <w:pPr>
              <w:widowControl/>
              <w:spacing w:line="274" w:lineRule="exact"/>
              <w:rPr>
                <w:rFonts w:ascii="仿宋" w:hAnsi="仿宋" w:eastAsia="仿宋" w:cs="仿宋"/>
                <w:sz w:val="24"/>
                <w:szCs w:val="24"/>
              </w:rPr>
            </w:pPr>
            <w:r>
              <w:rPr>
                <w:rFonts w:hint="eastAsia" w:ascii="仿宋" w:hAnsi="仿宋" w:eastAsia="仿宋" w:cs="仿宋"/>
                <w:sz w:val="24"/>
                <w:szCs w:val="24"/>
              </w:rPr>
              <w:t>1、机织腰带。</w:t>
            </w:r>
          </w:p>
          <w:p>
            <w:pPr>
              <w:widowControl/>
              <w:jc w:val="left"/>
              <w:rPr>
                <w:rFonts w:ascii="仿宋" w:hAnsi="仿宋" w:eastAsia="仿宋" w:cs="等线"/>
                <w:sz w:val="24"/>
                <w:szCs w:val="24"/>
              </w:rPr>
            </w:pPr>
            <w:r>
              <w:rPr>
                <w:rFonts w:hint="eastAsia" w:ascii="仿宋" w:hAnsi="仿宋" w:eastAsia="仿宋" w:cs="仿宋"/>
                <w:sz w:val="24"/>
                <w:szCs w:val="24"/>
              </w:rPr>
              <w:t>2、成分：丙纶 100%，重量≥55g。</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条</w:t>
            </w:r>
          </w:p>
        </w:tc>
      </w:tr>
    </w:tbl>
    <w:p>
      <w:pPr>
        <w:pStyle w:val="2"/>
        <w:spacing w:after="0" w:line="360" w:lineRule="auto"/>
        <w:ind w:left="0" w:leftChars="0" w:firstLine="482"/>
        <w:rPr>
          <w:rFonts w:ascii="仿宋" w:hAnsi="仿宋" w:eastAsia="仿宋" w:cs="仿宋"/>
          <w:b/>
          <w:kern w:val="2"/>
          <w:sz w:val="28"/>
          <w:szCs w:val="28"/>
        </w:rPr>
      </w:pPr>
      <w:r>
        <w:rPr>
          <w:rFonts w:hint="eastAsia" w:ascii="仿宋" w:hAnsi="仿宋" w:eastAsia="仿宋" w:cs="仿宋"/>
          <w:b/>
          <w:kern w:val="2"/>
          <w:sz w:val="28"/>
          <w:szCs w:val="28"/>
        </w:rPr>
        <w:t>2.2.6臂章</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52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名称</w:t>
            </w:r>
          </w:p>
        </w:tc>
        <w:tc>
          <w:tcPr>
            <w:tcW w:w="265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技术要求</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仿宋"/>
                <w:sz w:val="24"/>
                <w:szCs w:val="24"/>
              </w:rPr>
              <w:t>臂章</w:t>
            </w:r>
          </w:p>
        </w:tc>
        <w:tc>
          <w:tcPr>
            <w:tcW w:w="2652" w:type="pct"/>
            <w:vAlign w:val="center"/>
          </w:tcPr>
          <w:p>
            <w:pPr>
              <w:widowControl/>
              <w:jc w:val="center"/>
              <w:rPr>
                <w:rFonts w:ascii="仿宋" w:hAnsi="仿宋" w:eastAsia="仿宋" w:cs="等线"/>
                <w:b/>
                <w:sz w:val="24"/>
                <w:szCs w:val="24"/>
              </w:rPr>
            </w:pPr>
            <w:r>
              <w:rPr>
                <w:rFonts w:hint="eastAsia" w:ascii="仿宋" w:hAnsi="仿宋" w:eastAsia="仿宋" w:cs="仿宋"/>
                <w:sz w:val="24"/>
                <w:szCs w:val="24"/>
              </w:rPr>
              <w:t>可分解致癌芳香胺大于20mg/kg禁用</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枚</w:t>
            </w:r>
          </w:p>
        </w:tc>
      </w:tr>
    </w:tbl>
    <w:p>
      <w:pPr>
        <w:pStyle w:val="2"/>
        <w:spacing w:after="0" w:line="360" w:lineRule="auto"/>
        <w:ind w:left="0" w:leftChars="0" w:firstLine="482"/>
        <w:rPr>
          <w:rFonts w:ascii="仿宋" w:hAnsi="仿宋" w:eastAsia="仿宋" w:cs="仿宋"/>
          <w:b/>
          <w:kern w:val="2"/>
          <w:sz w:val="28"/>
          <w:szCs w:val="28"/>
        </w:rPr>
      </w:pPr>
      <w:r>
        <w:rPr>
          <w:rFonts w:hint="eastAsia" w:ascii="仿宋" w:hAnsi="仿宋" w:eastAsia="仿宋" w:cs="仿宋"/>
          <w:b/>
          <w:kern w:val="2"/>
          <w:sz w:val="28"/>
          <w:szCs w:val="28"/>
        </w:rPr>
        <w:t>2.2.7领章</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52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名称</w:t>
            </w:r>
          </w:p>
        </w:tc>
        <w:tc>
          <w:tcPr>
            <w:tcW w:w="265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技术要求</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领章</w:t>
            </w:r>
          </w:p>
        </w:tc>
        <w:tc>
          <w:tcPr>
            <w:tcW w:w="2652" w:type="pct"/>
            <w:vAlign w:val="center"/>
          </w:tcPr>
          <w:p>
            <w:pPr>
              <w:widowControl/>
              <w:jc w:val="center"/>
              <w:rPr>
                <w:rFonts w:ascii="仿宋" w:hAnsi="仿宋" w:eastAsia="仿宋" w:cs="等线"/>
                <w:b/>
                <w:sz w:val="24"/>
                <w:szCs w:val="24"/>
              </w:rPr>
            </w:pPr>
            <w:r>
              <w:rPr>
                <w:rFonts w:hint="eastAsia" w:ascii="仿宋" w:hAnsi="仿宋" w:eastAsia="仿宋" w:cs="仿宋"/>
                <w:sz w:val="24"/>
                <w:szCs w:val="24"/>
              </w:rPr>
              <w:t>可分解致癌芳香胺大于20mg/kg禁用</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对</w:t>
            </w:r>
          </w:p>
        </w:tc>
      </w:tr>
    </w:tbl>
    <w:p>
      <w:pPr>
        <w:pStyle w:val="2"/>
        <w:spacing w:after="0" w:line="360" w:lineRule="auto"/>
        <w:ind w:left="0" w:leftChars="0" w:firstLine="482"/>
        <w:rPr>
          <w:rFonts w:ascii="仿宋" w:hAnsi="仿宋" w:eastAsia="仿宋" w:cs="仿宋"/>
          <w:b/>
          <w:kern w:val="2"/>
          <w:sz w:val="28"/>
          <w:szCs w:val="28"/>
        </w:rPr>
      </w:pPr>
      <w:r>
        <w:rPr>
          <w:rFonts w:hint="eastAsia" w:ascii="仿宋" w:hAnsi="仿宋" w:eastAsia="仿宋" w:cs="仿宋"/>
          <w:b/>
          <w:kern w:val="2"/>
          <w:sz w:val="28"/>
          <w:szCs w:val="28"/>
        </w:rPr>
        <w:t>2.2.8阅兵手套</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52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名称</w:t>
            </w:r>
          </w:p>
        </w:tc>
        <w:tc>
          <w:tcPr>
            <w:tcW w:w="2652"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技术要求</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pct"/>
            <w:vAlign w:val="center"/>
          </w:tcPr>
          <w:p>
            <w:pPr>
              <w:widowControl/>
              <w:jc w:val="center"/>
              <w:rPr>
                <w:rFonts w:ascii="仿宋" w:hAnsi="仿宋" w:eastAsia="仿宋" w:cs="等线"/>
                <w:sz w:val="24"/>
                <w:szCs w:val="24"/>
              </w:rPr>
            </w:pPr>
            <w:r>
              <w:rPr>
                <w:rFonts w:hint="eastAsia" w:ascii="仿宋" w:hAnsi="仿宋" w:eastAsia="仿宋" w:cs="仿宋"/>
                <w:sz w:val="24"/>
                <w:szCs w:val="24"/>
              </w:rPr>
              <w:t>阅兵手套</w:t>
            </w:r>
          </w:p>
        </w:tc>
        <w:tc>
          <w:tcPr>
            <w:tcW w:w="2652" w:type="pct"/>
            <w:vAlign w:val="center"/>
          </w:tcPr>
          <w:p>
            <w:pPr>
              <w:widowControl/>
              <w:jc w:val="center"/>
              <w:rPr>
                <w:rFonts w:ascii="仿宋" w:hAnsi="仿宋" w:eastAsia="仿宋" w:cs="等线"/>
                <w:b/>
                <w:sz w:val="24"/>
                <w:szCs w:val="24"/>
              </w:rPr>
            </w:pPr>
            <w:r>
              <w:rPr>
                <w:rFonts w:hint="eastAsia" w:ascii="仿宋" w:hAnsi="仿宋" w:eastAsia="仿宋" w:cs="仿宋"/>
                <w:sz w:val="24"/>
                <w:szCs w:val="24"/>
              </w:rPr>
              <w:t>聚酯纤维100%</w:t>
            </w:r>
          </w:p>
        </w:tc>
        <w:tc>
          <w:tcPr>
            <w:tcW w:w="916" w:type="pct"/>
            <w:vAlign w:val="center"/>
          </w:tcPr>
          <w:p>
            <w:pPr>
              <w:widowControl/>
              <w:jc w:val="center"/>
              <w:rPr>
                <w:rFonts w:ascii="仿宋" w:hAnsi="仿宋" w:eastAsia="仿宋" w:cs="等线"/>
                <w:sz w:val="24"/>
                <w:szCs w:val="24"/>
              </w:rPr>
            </w:pPr>
            <w:r>
              <w:rPr>
                <w:rFonts w:hint="eastAsia" w:ascii="仿宋" w:hAnsi="仿宋" w:eastAsia="仿宋" w:cs="等线"/>
                <w:sz w:val="24"/>
                <w:szCs w:val="24"/>
              </w:rPr>
              <w:t>副</w:t>
            </w:r>
          </w:p>
        </w:tc>
      </w:tr>
    </w:tbl>
    <w:p>
      <w:pPr>
        <w:spacing w:line="360" w:lineRule="auto"/>
        <w:ind w:firstLine="560" w:firstLineChars="200"/>
        <w:outlineLvl w:val="2"/>
        <w:rPr>
          <w:rFonts w:ascii="仿宋" w:hAnsi="仿宋" w:eastAsia="仿宋" w:cs="仿宋"/>
          <w:sz w:val="28"/>
          <w:szCs w:val="28"/>
        </w:rPr>
      </w:pPr>
      <w:bookmarkStart w:id="21" w:name="_Toc13930"/>
    </w:p>
    <w:p>
      <w:pPr>
        <w:spacing w:line="360" w:lineRule="auto"/>
        <w:ind w:firstLine="560" w:firstLineChars="200"/>
        <w:outlineLvl w:val="2"/>
        <w:rPr>
          <w:rFonts w:ascii="仿宋" w:hAnsi="仿宋" w:eastAsia="仿宋" w:cs="仿宋"/>
          <w:sz w:val="28"/>
          <w:szCs w:val="28"/>
        </w:rPr>
      </w:pPr>
      <w:r>
        <w:rPr>
          <w:rFonts w:hint="eastAsia" w:ascii="仿宋" w:hAnsi="仿宋" w:eastAsia="仿宋" w:cs="仿宋"/>
          <w:sz w:val="28"/>
          <w:szCs w:val="28"/>
        </w:rPr>
        <w:t>2.3技术标准</w:t>
      </w:r>
      <w:bookmarkEnd w:id="21"/>
    </w:p>
    <w:p>
      <w:pPr>
        <w:spacing w:line="360" w:lineRule="auto"/>
        <w:ind w:firstLine="600" w:firstLineChars="250"/>
        <w:rPr>
          <w:rFonts w:ascii="仿宋" w:hAnsi="仿宋" w:eastAsia="仿宋"/>
          <w:sz w:val="24"/>
          <w:szCs w:val="24"/>
        </w:rPr>
      </w:pPr>
      <w:r>
        <w:rPr>
          <w:rFonts w:hint="eastAsia" w:ascii="仿宋" w:hAnsi="仿宋" w:eastAsia="仿宋"/>
          <w:sz w:val="24"/>
          <w:szCs w:val="24"/>
        </w:rPr>
        <w:t>所的有产品必须符合国家标准、行业标准等标准要求，经过有法定资质的检验机构检测合格后，方可投标、供货。</w:t>
      </w:r>
    </w:p>
    <w:p>
      <w:pPr>
        <w:spacing w:line="360" w:lineRule="auto"/>
        <w:ind w:firstLine="560" w:firstLineChars="200"/>
        <w:outlineLvl w:val="2"/>
        <w:rPr>
          <w:rFonts w:ascii="仿宋" w:hAnsi="仿宋" w:eastAsia="仿宋" w:cs="仿宋"/>
          <w:sz w:val="28"/>
          <w:szCs w:val="28"/>
        </w:rPr>
      </w:pPr>
      <w:bookmarkStart w:id="22" w:name="_Toc10431"/>
      <w:r>
        <w:rPr>
          <w:rFonts w:hint="eastAsia" w:ascii="仿宋" w:hAnsi="仿宋" w:eastAsia="仿宋" w:cs="仿宋"/>
          <w:sz w:val="28"/>
          <w:szCs w:val="28"/>
        </w:rPr>
        <w:t>※2.4 开标现场需提供的样品（提供以下全部成品样品）</w:t>
      </w:r>
      <w:bookmarkEnd w:id="22"/>
    </w:p>
    <w:tbl>
      <w:tblPr>
        <w:tblStyle w:val="25"/>
        <w:tblW w:w="7462" w:type="dxa"/>
        <w:jc w:val="center"/>
        <w:tblLayout w:type="fixed"/>
        <w:tblCellMar>
          <w:top w:w="0" w:type="dxa"/>
          <w:left w:w="108" w:type="dxa"/>
          <w:bottom w:w="0" w:type="dxa"/>
          <w:right w:w="108" w:type="dxa"/>
        </w:tblCellMar>
      </w:tblPr>
      <w:tblGrid>
        <w:gridCol w:w="803"/>
        <w:gridCol w:w="4151"/>
        <w:gridCol w:w="1275"/>
        <w:gridCol w:w="1233"/>
      </w:tblGrid>
      <w:tr>
        <w:tblPrEx>
          <w:tblCellMar>
            <w:top w:w="0" w:type="dxa"/>
            <w:left w:w="108" w:type="dxa"/>
            <w:bottom w:w="0" w:type="dxa"/>
            <w:right w:w="108" w:type="dxa"/>
          </w:tblCellMar>
        </w:tblPrEx>
        <w:trPr>
          <w:trHeight w:val="454" w:hRule="exact"/>
          <w:jc w:val="center"/>
        </w:trPr>
        <w:tc>
          <w:tcPr>
            <w:tcW w:w="80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序号</w:t>
            </w:r>
          </w:p>
        </w:tc>
        <w:tc>
          <w:tcPr>
            <w:tcW w:w="4151"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货物名称</w:t>
            </w:r>
          </w:p>
        </w:tc>
        <w:tc>
          <w:tcPr>
            <w:tcW w:w="127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单位</w:t>
            </w:r>
          </w:p>
        </w:tc>
        <w:tc>
          <w:tcPr>
            <w:tcW w:w="123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数量</w:t>
            </w:r>
          </w:p>
        </w:tc>
      </w:tr>
      <w:tr>
        <w:tblPrEx>
          <w:tblCellMar>
            <w:top w:w="0" w:type="dxa"/>
            <w:left w:w="108" w:type="dxa"/>
            <w:bottom w:w="0" w:type="dxa"/>
            <w:right w:w="108" w:type="dxa"/>
          </w:tblCellMar>
        </w:tblPrEx>
        <w:trPr>
          <w:trHeight w:val="560" w:hRule="exact"/>
          <w:jc w:val="center"/>
        </w:trPr>
        <w:tc>
          <w:tcPr>
            <w:tcW w:w="803" w:type="dxa"/>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c>
          <w:tcPr>
            <w:tcW w:w="4151"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lang w:val="zh-CN"/>
              </w:rPr>
              <w:t>海</w:t>
            </w:r>
            <w:r>
              <w:rPr>
                <w:rFonts w:hint="eastAsia" w:ascii="仿宋" w:hAnsi="仿宋" w:eastAsia="仿宋" w:cs="仿宋"/>
                <w:sz w:val="24"/>
                <w:szCs w:val="24"/>
              </w:rPr>
              <w:t>迷彩作训服（含衣服、裤子）</w:t>
            </w:r>
          </w:p>
        </w:tc>
        <w:tc>
          <w:tcPr>
            <w:tcW w:w="1275"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套</w:t>
            </w:r>
          </w:p>
        </w:tc>
        <w:tc>
          <w:tcPr>
            <w:tcW w:w="1233"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r>
      <w:tr>
        <w:tblPrEx>
          <w:tblCellMar>
            <w:top w:w="0" w:type="dxa"/>
            <w:left w:w="108" w:type="dxa"/>
            <w:bottom w:w="0" w:type="dxa"/>
            <w:right w:w="108" w:type="dxa"/>
          </w:tblCellMar>
        </w:tblPrEx>
        <w:trPr>
          <w:trHeight w:val="454" w:hRule="exact"/>
          <w:jc w:val="center"/>
        </w:trPr>
        <w:tc>
          <w:tcPr>
            <w:tcW w:w="803" w:type="dxa"/>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2</w:t>
            </w:r>
          </w:p>
        </w:tc>
        <w:tc>
          <w:tcPr>
            <w:tcW w:w="4151"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rPr>
              <w:t>海数码迷彩衫</w:t>
            </w:r>
          </w:p>
        </w:tc>
        <w:tc>
          <w:tcPr>
            <w:tcW w:w="1275"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件</w:t>
            </w:r>
          </w:p>
        </w:tc>
        <w:tc>
          <w:tcPr>
            <w:tcW w:w="1233"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r>
      <w:tr>
        <w:tblPrEx>
          <w:tblCellMar>
            <w:top w:w="0" w:type="dxa"/>
            <w:left w:w="108" w:type="dxa"/>
            <w:bottom w:w="0" w:type="dxa"/>
            <w:right w:w="108" w:type="dxa"/>
          </w:tblCellMar>
        </w:tblPrEx>
        <w:trPr>
          <w:trHeight w:val="454" w:hRule="exact"/>
          <w:jc w:val="center"/>
        </w:trPr>
        <w:tc>
          <w:tcPr>
            <w:tcW w:w="803" w:type="dxa"/>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3</w:t>
            </w:r>
          </w:p>
        </w:tc>
        <w:tc>
          <w:tcPr>
            <w:tcW w:w="4151"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rPr>
              <w:t>海迷彩帽（含帽徽）</w:t>
            </w:r>
          </w:p>
        </w:tc>
        <w:tc>
          <w:tcPr>
            <w:tcW w:w="1275"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顶</w:t>
            </w:r>
          </w:p>
        </w:tc>
        <w:tc>
          <w:tcPr>
            <w:tcW w:w="1233"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r>
      <w:tr>
        <w:tblPrEx>
          <w:tblCellMar>
            <w:top w:w="0" w:type="dxa"/>
            <w:left w:w="108" w:type="dxa"/>
            <w:bottom w:w="0" w:type="dxa"/>
            <w:right w:w="108" w:type="dxa"/>
          </w:tblCellMar>
        </w:tblPrEx>
        <w:trPr>
          <w:trHeight w:val="454" w:hRule="exact"/>
          <w:jc w:val="center"/>
        </w:trPr>
        <w:tc>
          <w:tcPr>
            <w:tcW w:w="803" w:type="dxa"/>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4</w:t>
            </w:r>
          </w:p>
        </w:tc>
        <w:tc>
          <w:tcPr>
            <w:tcW w:w="4151"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lang w:val="zh-CN"/>
              </w:rPr>
              <w:t>海</w:t>
            </w:r>
            <w:r>
              <w:rPr>
                <w:rFonts w:hint="eastAsia" w:ascii="仿宋" w:hAnsi="仿宋" w:eastAsia="仿宋" w:cs="仿宋"/>
                <w:sz w:val="24"/>
                <w:szCs w:val="24"/>
              </w:rPr>
              <w:t>数码迷彩作训鞋</w:t>
            </w:r>
          </w:p>
        </w:tc>
        <w:tc>
          <w:tcPr>
            <w:tcW w:w="1275"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双</w:t>
            </w:r>
          </w:p>
        </w:tc>
        <w:tc>
          <w:tcPr>
            <w:tcW w:w="1233"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r>
      <w:tr>
        <w:tblPrEx>
          <w:tblCellMar>
            <w:top w:w="0" w:type="dxa"/>
            <w:left w:w="108" w:type="dxa"/>
            <w:bottom w:w="0" w:type="dxa"/>
            <w:right w:w="108" w:type="dxa"/>
          </w:tblCellMar>
        </w:tblPrEx>
        <w:trPr>
          <w:trHeight w:val="454" w:hRule="exact"/>
          <w:jc w:val="center"/>
        </w:trPr>
        <w:tc>
          <w:tcPr>
            <w:tcW w:w="803" w:type="dxa"/>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5</w:t>
            </w:r>
          </w:p>
        </w:tc>
        <w:tc>
          <w:tcPr>
            <w:tcW w:w="4151"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lang w:val="zh-CN"/>
              </w:rPr>
              <w:t>外</w:t>
            </w:r>
            <w:r>
              <w:rPr>
                <w:rFonts w:hint="eastAsia" w:ascii="仿宋" w:hAnsi="仿宋" w:eastAsia="仿宋" w:cs="仿宋"/>
                <w:sz w:val="24"/>
                <w:szCs w:val="24"/>
              </w:rPr>
              <w:t>腰带</w:t>
            </w:r>
          </w:p>
        </w:tc>
        <w:tc>
          <w:tcPr>
            <w:tcW w:w="1275"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条</w:t>
            </w:r>
          </w:p>
        </w:tc>
        <w:tc>
          <w:tcPr>
            <w:tcW w:w="1233"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r>
      <w:tr>
        <w:tblPrEx>
          <w:tblCellMar>
            <w:top w:w="0" w:type="dxa"/>
            <w:left w:w="108" w:type="dxa"/>
            <w:bottom w:w="0" w:type="dxa"/>
            <w:right w:w="108" w:type="dxa"/>
          </w:tblCellMar>
        </w:tblPrEx>
        <w:trPr>
          <w:trHeight w:val="454" w:hRule="exact"/>
          <w:jc w:val="center"/>
        </w:trPr>
        <w:tc>
          <w:tcPr>
            <w:tcW w:w="803" w:type="dxa"/>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6</w:t>
            </w:r>
          </w:p>
        </w:tc>
        <w:tc>
          <w:tcPr>
            <w:tcW w:w="4151"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臂章</w:t>
            </w:r>
          </w:p>
        </w:tc>
        <w:tc>
          <w:tcPr>
            <w:tcW w:w="1275"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枚</w:t>
            </w:r>
          </w:p>
        </w:tc>
        <w:tc>
          <w:tcPr>
            <w:tcW w:w="1233" w:type="dxa"/>
            <w:tcBorders>
              <w:top w:val="nil"/>
              <w:left w:val="nil"/>
              <w:bottom w:val="single" w:color="000000"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r>
      <w:tr>
        <w:tblPrEx>
          <w:tblCellMar>
            <w:top w:w="0" w:type="dxa"/>
            <w:left w:w="108" w:type="dxa"/>
            <w:bottom w:w="0" w:type="dxa"/>
            <w:right w:w="108" w:type="dxa"/>
          </w:tblCellMar>
        </w:tblPrEx>
        <w:trPr>
          <w:trHeight w:val="454" w:hRule="exact"/>
          <w:jc w:val="center"/>
        </w:trPr>
        <w:tc>
          <w:tcPr>
            <w:tcW w:w="803" w:type="dxa"/>
            <w:tcBorders>
              <w:top w:val="nil"/>
              <w:left w:val="single" w:color="000000" w:sz="4" w:space="0"/>
              <w:bottom w:val="single" w:color="auto"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7</w:t>
            </w:r>
          </w:p>
        </w:tc>
        <w:tc>
          <w:tcPr>
            <w:tcW w:w="4151" w:type="dxa"/>
            <w:tcBorders>
              <w:top w:val="nil"/>
              <w:left w:val="nil"/>
              <w:bottom w:val="single" w:color="auto"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 w:hAnsi="仿宋" w:eastAsia="仿宋" w:cs="仿宋"/>
                <w:sz w:val="24"/>
                <w:szCs w:val="24"/>
              </w:rPr>
              <w:t>领章</w:t>
            </w:r>
          </w:p>
        </w:tc>
        <w:tc>
          <w:tcPr>
            <w:tcW w:w="1275" w:type="dxa"/>
            <w:tcBorders>
              <w:top w:val="nil"/>
              <w:left w:val="nil"/>
              <w:bottom w:val="single" w:color="auto" w:sz="4" w:space="0"/>
              <w:right w:val="single" w:color="000000"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对</w:t>
            </w:r>
          </w:p>
        </w:tc>
        <w:tc>
          <w:tcPr>
            <w:tcW w:w="1233" w:type="dxa"/>
            <w:tcBorders>
              <w:top w:val="nil"/>
              <w:left w:val="nil"/>
              <w:bottom w:val="single" w:color="auto" w:sz="4" w:space="0"/>
              <w:right w:val="single" w:color="000000"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r>
      <w:tr>
        <w:tblPrEx>
          <w:tblCellMar>
            <w:top w:w="0" w:type="dxa"/>
            <w:left w:w="108" w:type="dxa"/>
            <w:bottom w:w="0" w:type="dxa"/>
            <w:right w:w="108" w:type="dxa"/>
          </w:tblCellMar>
        </w:tblPrEx>
        <w:trPr>
          <w:trHeight w:val="454" w:hRule="exact"/>
          <w:jc w:val="center"/>
        </w:trPr>
        <w:tc>
          <w:tcPr>
            <w:tcW w:w="8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8</w:t>
            </w:r>
          </w:p>
        </w:tc>
        <w:tc>
          <w:tcPr>
            <w:tcW w:w="41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阅兵手套</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sz w:val="24"/>
              </w:rPr>
            </w:pPr>
            <w:r>
              <w:rPr>
                <w:rFonts w:hint="eastAsia" w:ascii="仿宋_GB2312" w:hAnsi="宋体" w:eastAsia="仿宋_GB2312" w:cs="宋体"/>
                <w:bCs/>
                <w:color w:val="000000"/>
                <w:sz w:val="24"/>
              </w:rPr>
              <w:t>副</w:t>
            </w: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bCs/>
                <w:color w:val="000000"/>
                <w:sz w:val="24"/>
              </w:rPr>
            </w:pPr>
            <w:r>
              <w:rPr>
                <w:rFonts w:hint="eastAsia" w:ascii="仿宋_GB2312" w:hAnsi="宋体" w:eastAsia="仿宋_GB2312" w:cs="宋体"/>
                <w:bCs/>
                <w:color w:val="000000"/>
                <w:sz w:val="24"/>
              </w:rPr>
              <w:t>1</w:t>
            </w:r>
          </w:p>
        </w:tc>
      </w:tr>
    </w:tbl>
    <w:p>
      <w:pPr>
        <w:spacing w:line="360" w:lineRule="auto"/>
        <w:ind w:firstLine="420" w:firstLineChars="150"/>
        <w:rPr>
          <w:rFonts w:ascii="仿宋" w:hAnsi="仿宋" w:eastAsia="仿宋" w:cs="仿宋"/>
          <w:b/>
          <w:bCs/>
          <w:sz w:val="28"/>
          <w:szCs w:val="28"/>
        </w:rPr>
      </w:pPr>
      <w:r>
        <w:rPr>
          <w:rFonts w:hint="eastAsia" w:ascii="仿宋" w:hAnsi="仿宋" w:eastAsia="仿宋"/>
          <w:sz w:val="28"/>
          <w:szCs w:val="24"/>
        </w:rPr>
        <w:br w:type="page"/>
      </w:r>
      <w:r>
        <w:rPr>
          <w:rFonts w:hint="eastAsia" w:ascii="仿宋" w:hAnsi="仿宋" w:eastAsia="仿宋" w:cs="仿宋"/>
          <w:b/>
          <w:bCs/>
          <w:sz w:val="28"/>
          <w:szCs w:val="28"/>
        </w:rPr>
        <w:t>3.商务条件</w:t>
      </w:r>
      <w:bookmarkEnd w:id="18"/>
    </w:p>
    <w:p>
      <w:pPr>
        <w:pStyle w:val="2"/>
        <w:spacing w:after="0" w:line="360" w:lineRule="auto"/>
        <w:ind w:left="0" w:leftChars="0" w:firstLine="480" w:firstLineChars="200"/>
        <w:rPr>
          <w:rFonts w:ascii="仿宋" w:hAnsi="仿宋" w:eastAsia="仿宋"/>
          <w:kern w:val="2"/>
          <w:sz w:val="24"/>
          <w:szCs w:val="24"/>
        </w:rPr>
      </w:pPr>
      <w:r>
        <w:rPr>
          <w:rFonts w:hint="eastAsia" w:ascii="仿宋" w:hAnsi="仿宋" w:eastAsia="仿宋"/>
          <w:kern w:val="2"/>
          <w:sz w:val="24"/>
          <w:szCs w:val="24"/>
        </w:rPr>
        <w:t>3.1交货时间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根据学校2022级、2023级学生军训时间确定，当年9月3日或另行约定。</w:t>
      </w:r>
    </w:p>
    <w:p>
      <w:pPr>
        <w:adjustRightInd w:val="0"/>
        <w:snapToGrid w:val="0"/>
        <w:spacing w:line="360" w:lineRule="auto"/>
        <w:ind w:firstLine="480" w:firstLineChars="200"/>
        <w:rPr>
          <w:rFonts w:ascii="仿宋" w:hAnsi="仿宋" w:eastAsia="仿宋"/>
          <w:sz w:val="24"/>
          <w:szCs w:val="24"/>
        </w:rPr>
      </w:pPr>
      <w:bookmarkStart w:id="23" w:name="_Toc21073_WPSOffice_Level2"/>
      <w:bookmarkStart w:id="24" w:name="_Toc507688484"/>
      <w:r>
        <w:rPr>
          <w:rFonts w:hint="eastAsia" w:ascii="仿宋" w:hAnsi="仿宋" w:eastAsia="仿宋"/>
          <w:sz w:val="24"/>
          <w:szCs w:val="24"/>
        </w:rPr>
        <w:t>3.2交货地点</w:t>
      </w:r>
      <w:bookmarkEnd w:id="23"/>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青岛科技大学指定地点（各校区指定位置）。</w:t>
      </w:r>
    </w:p>
    <w:p>
      <w:pPr>
        <w:adjustRightInd w:val="0"/>
        <w:snapToGrid w:val="0"/>
        <w:spacing w:line="360" w:lineRule="auto"/>
        <w:ind w:firstLine="480" w:firstLineChars="200"/>
        <w:rPr>
          <w:rFonts w:ascii="仿宋" w:hAnsi="仿宋" w:eastAsia="仿宋"/>
          <w:sz w:val="24"/>
          <w:szCs w:val="24"/>
        </w:rPr>
      </w:pPr>
      <w:bookmarkStart w:id="25" w:name="_Toc16648_WPSOffice_Level2"/>
      <w:r>
        <w:rPr>
          <w:rFonts w:hint="eastAsia" w:ascii="仿宋" w:hAnsi="仿宋" w:eastAsia="仿宋"/>
          <w:sz w:val="24"/>
          <w:szCs w:val="24"/>
        </w:rPr>
        <w:t>3.3付款方式</w:t>
      </w:r>
      <w:bookmarkEnd w:id="25"/>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供货后，由双方协商次月付清。付款金额根据供货数量据实结算。</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3.4履约保证金</w:t>
      </w:r>
    </w:p>
    <w:p>
      <w:pPr>
        <w:pStyle w:val="2"/>
        <w:spacing w:after="0" w:line="360" w:lineRule="auto"/>
        <w:ind w:left="0" w:leftChars="0" w:firstLine="480" w:firstLineChars="200"/>
      </w:pPr>
      <w:r>
        <w:rPr>
          <w:rFonts w:hint="eastAsia" w:ascii="仿宋" w:hAnsi="仿宋" w:eastAsia="仿宋"/>
          <w:sz w:val="24"/>
          <w:szCs w:val="24"/>
        </w:rPr>
        <w:t>履约保证金为</w:t>
      </w:r>
      <w:r>
        <w:rPr>
          <w:rFonts w:hint="eastAsia" w:ascii="仿宋" w:hAnsi="仿宋" w:eastAsia="仿宋"/>
          <w:kern w:val="2"/>
          <w:sz w:val="24"/>
          <w:szCs w:val="24"/>
        </w:rPr>
        <w:t>合同价款的5%，合同签订前三日内中标单位电汇至招标人账号，质保期满无违约情况无息返还。</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3.5质量保证期</w:t>
      </w:r>
    </w:p>
    <w:p>
      <w:pPr>
        <w:adjustRightInd w:val="0"/>
        <w:snapToGrid w:val="0"/>
        <w:spacing w:line="360" w:lineRule="auto"/>
        <w:ind w:firstLine="480" w:firstLineChars="200"/>
        <w:rPr>
          <w:rFonts w:ascii="仿宋" w:hAnsi="仿宋" w:eastAsia="仿宋"/>
          <w:sz w:val="24"/>
          <w:szCs w:val="24"/>
        </w:rPr>
      </w:pPr>
      <w:bookmarkStart w:id="26" w:name="_Toc6881"/>
      <w:r>
        <w:rPr>
          <w:rFonts w:hint="eastAsia" w:ascii="仿宋" w:hAnsi="仿宋" w:eastAsia="仿宋"/>
          <w:sz w:val="24"/>
          <w:szCs w:val="24"/>
        </w:rPr>
        <w:t>3.5.1质保期：自验收合格之日起1年，国家主管部门或者行业标准对货物本身有更高要求的，从其规定并在合同中约定，投标人亦可提报更长的质保期。</w:t>
      </w:r>
      <w:bookmarkEnd w:id="26"/>
    </w:p>
    <w:p>
      <w:pPr>
        <w:adjustRightInd w:val="0"/>
        <w:snapToGrid w:val="0"/>
        <w:spacing w:line="360" w:lineRule="auto"/>
        <w:ind w:firstLine="480" w:firstLineChars="200"/>
        <w:rPr>
          <w:rFonts w:ascii="仿宋" w:hAnsi="仿宋" w:eastAsia="仿宋"/>
          <w:sz w:val="24"/>
          <w:szCs w:val="24"/>
        </w:rPr>
      </w:pPr>
      <w:bookmarkStart w:id="27" w:name="_Toc7208"/>
      <w:r>
        <w:rPr>
          <w:rFonts w:hint="eastAsia" w:ascii="仿宋" w:hAnsi="仿宋" w:eastAsia="仿宋"/>
          <w:sz w:val="24"/>
          <w:szCs w:val="24"/>
        </w:rPr>
        <w:t>3.5.2质量保证期内，如果证实床上用品是有缺陷的，包括潜在的缺陷或者使用不符合要求的材料等，中标人应立即更换有缺陷的床上用品，保证达到合同规定的技术以及性能要求。          如果中标人在收到通知后3天内没有弥补缺陷，招标人可自行采取必要的补救措施，但风险和费用由中标人承担，招标人同时保留通过法律途径进行索赔的权利。</w:t>
      </w:r>
      <w:bookmarkEnd w:id="27"/>
    </w:p>
    <w:p>
      <w:pPr>
        <w:adjustRightInd w:val="0"/>
        <w:snapToGrid w:val="0"/>
        <w:spacing w:line="360" w:lineRule="auto"/>
        <w:ind w:firstLine="480" w:firstLineChars="200"/>
        <w:rPr>
          <w:rFonts w:ascii="仿宋" w:hAnsi="仿宋" w:eastAsia="仿宋"/>
          <w:color w:val="auto"/>
          <w:sz w:val="24"/>
          <w:szCs w:val="24"/>
        </w:rPr>
      </w:pPr>
      <w:bookmarkStart w:id="28" w:name="_Toc30623"/>
      <w:r>
        <w:rPr>
          <w:rFonts w:hint="eastAsia" w:ascii="仿宋" w:hAnsi="仿宋" w:eastAsia="仿宋"/>
          <w:color w:val="auto"/>
          <w:sz w:val="24"/>
          <w:szCs w:val="24"/>
        </w:rPr>
        <w:t>3.6售后服务</w:t>
      </w:r>
      <w:bookmarkEnd w:id="28"/>
    </w:p>
    <w:p>
      <w:pPr>
        <w:overflowPunct w:val="0"/>
        <w:spacing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3.6.1签订合同后，中标人要及时组织生产；按照约定时间及产品数量、送达招标人指定地点。</w:t>
      </w:r>
    </w:p>
    <w:p>
      <w:pPr>
        <w:overflowPunct w:val="0"/>
        <w:spacing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3.6.2中标人应选择能保障货物质量的运输工具运送货物，并承担运费。若由于运输不当造成货物质量不符合本合同规定的，中标人应承担全部责任。</w:t>
      </w:r>
    </w:p>
    <w:p>
      <w:pPr>
        <w:overflowPunct w:val="0"/>
        <w:spacing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3.6.3在学生军训期间做好服务和回访，一旦发现有质量问题，立即予以退换。</w:t>
      </w:r>
    </w:p>
    <w:p>
      <w:pPr>
        <w:pStyle w:val="7"/>
        <w:keepNext w:val="0"/>
        <w:keepLines w:val="0"/>
        <w:spacing w:line="360" w:lineRule="auto"/>
        <w:ind w:firstLine="480" w:firstLineChars="200"/>
        <w:rPr>
          <w:rFonts w:ascii="仿宋" w:hAnsi="仿宋" w:eastAsia="仿宋"/>
          <w:b w:val="0"/>
          <w:color w:val="auto"/>
          <w:sz w:val="24"/>
          <w:szCs w:val="24"/>
        </w:rPr>
      </w:pPr>
      <w:bookmarkStart w:id="29" w:name="_Toc7061"/>
      <w:r>
        <w:rPr>
          <w:rFonts w:hint="eastAsia" w:ascii="仿宋" w:hAnsi="仿宋" w:eastAsia="仿宋"/>
          <w:b w:val="0"/>
          <w:color w:val="auto"/>
          <w:sz w:val="24"/>
          <w:szCs w:val="24"/>
        </w:rPr>
        <w:t>3.7验收条款</w:t>
      </w:r>
      <w:bookmarkEnd w:id="29"/>
    </w:p>
    <w:p>
      <w:pPr>
        <w:pStyle w:val="7"/>
        <w:keepNext w:val="0"/>
        <w:keepLines w:val="0"/>
        <w:spacing w:line="360" w:lineRule="auto"/>
        <w:ind w:firstLine="480" w:firstLineChars="200"/>
        <w:rPr>
          <w:rFonts w:ascii="仿宋" w:hAnsi="仿宋" w:eastAsia="仿宋"/>
          <w:b w:val="0"/>
          <w:color w:val="auto"/>
          <w:sz w:val="24"/>
          <w:szCs w:val="24"/>
        </w:rPr>
      </w:pPr>
      <w:bookmarkStart w:id="30" w:name="_Toc25794"/>
      <w:r>
        <w:rPr>
          <w:rFonts w:hint="eastAsia" w:ascii="仿宋" w:hAnsi="仿宋" w:eastAsia="仿宋"/>
          <w:b w:val="0"/>
          <w:color w:val="auto"/>
          <w:sz w:val="24"/>
          <w:szCs w:val="24"/>
        </w:rPr>
        <w:t>学校有权在中标人交货时从供货物品中抽取一定的数量的样品，封存进行以后备检。中标人需现场公示由法定检验机构对本批销售产品的质量检验报告并提交正本给学校以便于存档。学校不接收未经法定检验机构检验或检验不合格的产品。</w:t>
      </w:r>
      <w:r>
        <w:rPr>
          <w:rFonts w:ascii="仿宋" w:hAnsi="仿宋" w:eastAsia="仿宋"/>
          <w:b w:val="0"/>
          <w:color w:val="auto"/>
          <w:sz w:val="24"/>
          <w:szCs w:val="24"/>
        </w:rPr>
        <w:t>抽检后，中标人应补齐因抽检缺少的数量。</w:t>
      </w:r>
      <w:bookmarkEnd w:id="30"/>
    </w:p>
    <w:p>
      <w:pPr>
        <w:pStyle w:val="7"/>
        <w:keepNext w:val="0"/>
        <w:keepLines w:val="0"/>
        <w:spacing w:line="360" w:lineRule="auto"/>
        <w:ind w:firstLine="480" w:firstLineChars="200"/>
        <w:rPr>
          <w:rFonts w:ascii="仿宋" w:hAnsi="仿宋" w:eastAsia="仿宋"/>
          <w:b w:val="0"/>
          <w:color w:val="auto"/>
          <w:sz w:val="24"/>
          <w:szCs w:val="24"/>
        </w:rPr>
      </w:pPr>
      <w:bookmarkStart w:id="31" w:name="_Toc26272"/>
      <w:r>
        <w:rPr>
          <w:rFonts w:ascii="仿宋" w:hAnsi="仿宋" w:eastAsia="仿宋"/>
          <w:b w:val="0"/>
          <w:color w:val="auto"/>
          <w:sz w:val="24"/>
          <w:szCs w:val="24"/>
        </w:rPr>
        <w:t>抽检不符合招标文件要求的，中标人所有的供货不予接收结算，且中标人须在五日内按照该批次供货量重新提供符合招标文件要求的产品，若再次调换仍不合格，</w:t>
      </w:r>
      <w:r>
        <w:rPr>
          <w:rFonts w:hint="eastAsia" w:ascii="仿宋" w:hAnsi="仿宋" w:eastAsia="仿宋"/>
          <w:b w:val="0"/>
          <w:color w:val="auto"/>
          <w:sz w:val="24"/>
          <w:szCs w:val="24"/>
        </w:rPr>
        <w:t>招标人</w:t>
      </w:r>
      <w:r>
        <w:rPr>
          <w:rFonts w:ascii="仿宋" w:hAnsi="仿宋" w:eastAsia="仿宋"/>
          <w:b w:val="0"/>
          <w:color w:val="auto"/>
          <w:sz w:val="24"/>
          <w:szCs w:val="24"/>
        </w:rPr>
        <w:t xml:space="preserve">有权取消其中标资格，因此造成的一切损失由中标人自行承担。更换货物本身并不影响采购人就其损失向中标人索赔的权利。所有检测费用由中标人承担。其他未抽检的货物中标人应提供出厂检验报告。 </w:t>
      </w:r>
      <w:bookmarkEnd w:id="31"/>
    </w:p>
    <w:p>
      <w:pPr>
        <w:widowControl/>
        <w:numPr>
          <w:ilvl w:val="0"/>
          <w:numId w:val="2"/>
        </w:numPr>
        <w:spacing w:line="360" w:lineRule="auto"/>
        <w:jc w:val="left"/>
        <w:rPr>
          <w:rFonts w:ascii="仿宋" w:hAnsi="仿宋" w:eastAsia="仿宋" w:cs="仿宋"/>
          <w:b/>
          <w:bCs/>
          <w:color w:val="auto"/>
          <w:sz w:val="28"/>
          <w:szCs w:val="28"/>
        </w:rPr>
      </w:pPr>
      <w:r>
        <w:rPr>
          <w:rFonts w:hint="eastAsia" w:ascii="仿宋" w:hAnsi="仿宋" w:eastAsia="仿宋" w:cs="仿宋"/>
          <w:b/>
          <w:bCs/>
          <w:color w:val="auto"/>
          <w:sz w:val="28"/>
          <w:szCs w:val="28"/>
        </w:rPr>
        <w:t>其他说明</w:t>
      </w:r>
    </w:p>
    <w:p>
      <w:pPr>
        <w:spacing w:line="360" w:lineRule="auto"/>
        <w:ind w:firstLine="360" w:firstLineChars="150"/>
        <w:rPr>
          <w:rFonts w:ascii="仿宋" w:hAnsi="仿宋" w:eastAsia="仿宋"/>
          <w:sz w:val="24"/>
          <w:szCs w:val="24"/>
        </w:rPr>
      </w:pPr>
      <w:r>
        <w:rPr>
          <w:rFonts w:hint="eastAsia" w:ascii="仿宋" w:hAnsi="仿宋" w:eastAsia="仿宋"/>
          <w:sz w:val="24"/>
          <w:szCs w:val="24"/>
        </w:rPr>
        <w:t>带“★”条款为实质性条款，投标人必须按照招标文件的要求做出实质性响应，否则属于无效投标。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带“※”标注的产品为投标人开标时需提供的样品，中标后投标人送至招标人指定地点封存。投标人提交的样品与投标文件不一致的，由投标人承担相关法律责任。</w:t>
      </w:r>
    </w:p>
    <w:p>
      <w:pPr>
        <w:rPr>
          <w:rFonts w:ascii="仿宋" w:hAnsi="仿宋" w:eastAsia="仿宋" w:cs="仿宋"/>
          <w:sz w:val="28"/>
          <w:szCs w:val="28"/>
        </w:rPr>
      </w:pPr>
      <w:r>
        <w:rPr>
          <w:rFonts w:hint="eastAsia" w:ascii="仿宋" w:hAnsi="仿宋" w:eastAsia="仿宋" w:cs="仿宋"/>
          <w:sz w:val="28"/>
          <w:szCs w:val="28"/>
        </w:rPr>
        <w:br w:type="page"/>
      </w:r>
    </w:p>
    <w:p>
      <w:pPr>
        <w:spacing w:line="360" w:lineRule="auto"/>
        <w:jc w:val="center"/>
        <w:outlineLvl w:val="1"/>
        <w:rPr>
          <w:rFonts w:ascii="仿宋" w:hAnsi="仿宋" w:eastAsia="仿宋" w:cs="仿宋"/>
          <w:sz w:val="28"/>
          <w:szCs w:val="28"/>
        </w:rPr>
      </w:pPr>
      <w:bookmarkStart w:id="32" w:name="_Toc16771"/>
      <w:r>
        <w:rPr>
          <w:rFonts w:hint="eastAsia" w:ascii="仿宋" w:hAnsi="仿宋" w:eastAsia="仿宋" w:cs="仿宋"/>
          <w:sz w:val="28"/>
          <w:szCs w:val="28"/>
        </w:rPr>
        <w:t>第五章  评标办法</w:t>
      </w:r>
      <w:bookmarkEnd w:id="24"/>
      <w:bookmarkEnd w:id="32"/>
    </w:p>
    <w:p>
      <w:pPr>
        <w:spacing w:line="360" w:lineRule="auto"/>
        <w:ind w:firstLine="560" w:firstLineChars="200"/>
        <w:outlineLvl w:val="2"/>
        <w:rPr>
          <w:rFonts w:ascii="仿宋" w:hAnsi="仿宋" w:eastAsia="仿宋" w:cs="仿宋"/>
          <w:sz w:val="28"/>
          <w:szCs w:val="28"/>
        </w:rPr>
      </w:pPr>
      <w:bookmarkStart w:id="33" w:name="_Toc507688485"/>
      <w:bookmarkStart w:id="34" w:name="_Toc25941"/>
      <w:r>
        <w:rPr>
          <w:rFonts w:hint="eastAsia" w:ascii="仿宋" w:hAnsi="仿宋" w:eastAsia="仿宋" w:cs="仿宋"/>
          <w:sz w:val="28"/>
          <w:szCs w:val="28"/>
        </w:rPr>
        <w:t>1.相关要求</w:t>
      </w:r>
      <w:bookmarkEnd w:id="33"/>
      <w:bookmarkEnd w:id="3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1.1当投标人未提供符合招标文件规定的技术支持资料时，其技术部分得0分。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1.2技术汇总得分的计算方法：评标委员会成员技术评分的算术平均值。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1.3当投标人所投设备功能与招标文件要求相同，但其表述不同时不扣分。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1.4“同类项目”是指投标人已签署的与本次采购要求相同或者类同的货物，并且签订合同一方必须是投标人，且采购方需是货物直接使用人。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1.5执行国家统一定价标准和采用固定价格采购的项目，其价格不列为评审因素。</w:t>
      </w:r>
    </w:p>
    <w:p>
      <w:pPr>
        <w:spacing w:line="360" w:lineRule="auto"/>
        <w:ind w:firstLine="560" w:firstLineChars="200"/>
        <w:outlineLvl w:val="2"/>
        <w:rPr>
          <w:rFonts w:ascii="仿宋" w:hAnsi="仿宋" w:eastAsia="仿宋" w:cs="仿宋"/>
          <w:sz w:val="28"/>
          <w:szCs w:val="28"/>
        </w:rPr>
      </w:pPr>
      <w:bookmarkStart w:id="35" w:name="_Toc507688486"/>
      <w:bookmarkStart w:id="36" w:name="_Toc30389_WPSOffice_Level2"/>
      <w:bookmarkStart w:id="37" w:name="_Toc6816"/>
      <w:r>
        <w:rPr>
          <w:rFonts w:hint="eastAsia" w:ascii="仿宋" w:hAnsi="仿宋" w:eastAsia="仿宋" w:cs="仿宋"/>
          <w:sz w:val="28"/>
          <w:szCs w:val="28"/>
        </w:rPr>
        <w:t>2.评分标准</w:t>
      </w:r>
      <w:bookmarkEnd w:id="35"/>
      <w:bookmarkEnd w:id="36"/>
      <w:bookmarkEnd w:id="37"/>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85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vAlign w:val="center"/>
          </w:tcPr>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restart"/>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总分组成</w:t>
            </w:r>
          </w:p>
        </w:tc>
        <w:tc>
          <w:tcPr>
            <w:tcW w:w="1855"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价格</w:t>
            </w:r>
          </w:p>
        </w:tc>
        <w:tc>
          <w:tcPr>
            <w:tcW w:w="6397"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vAlign w:val="center"/>
          </w:tcPr>
          <w:p>
            <w:pPr>
              <w:adjustRightInd w:val="0"/>
              <w:snapToGrid w:val="0"/>
              <w:spacing w:line="360" w:lineRule="auto"/>
              <w:jc w:val="center"/>
              <w:rPr>
                <w:rFonts w:ascii="仿宋" w:hAnsi="仿宋" w:eastAsia="仿宋"/>
                <w:sz w:val="24"/>
                <w:szCs w:val="24"/>
              </w:rPr>
            </w:pPr>
          </w:p>
        </w:tc>
        <w:tc>
          <w:tcPr>
            <w:tcW w:w="1855"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技术</w:t>
            </w:r>
          </w:p>
        </w:tc>
        <w:tc>
          <w:tcPr>
            <w:tcW w:w="6397"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vAlign w:val="center"/>
          </w:tcPr>
          <w:p>
            <w:pPr>
              <w:adjustRightInd w:val="0"/>
              <w:snapToGrid w:val="0"/>
              <w:spacing w:line="360" w:lineRule="auto"/>
              <w:jc w:val="center"/>
              <w:rPr>
                <w:rFonts w:ascii="仿宋" w:hAnsi="仿宋" w:eastAsia="仿宋"/>
                <w:sz w:val="24"/>
                <w:szCs w:val="24"/>
              </w:rPr>
            </w:pPr>
          </w:p>
        </w:tc>
        <w:tc>
          <w:tcPr>
            <w:tcW w:w="1855"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商务</w:t>
            </w:r>
          </w:p>
        </w:tc>
        <w:tc>
          <w:tcPr>
            <w:tcW w:w="6397"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9" w:type="dxa"/>
            <w:gridSpan w:val="2"/>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报价</w:t>
            </w:r>
          </w:p>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20分</w:t>
            </w:r>
          </w:p>
        </w:tc>
        <w:tc>
          <w:tcPr>
            <w:tcW w:w="6397" w:type="dxa"/>
            <w:vAlign w:val="center"/>
          </w:tcPr>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1.评标基准价为各合格投标人的报价去掉一个最高和一个最低价后的算术平均值。</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2.投标人报价等于评标基准价的价格分为20分。</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3.投标人报价与评标基准价之比每增加1%扣1分，每减少1%扣0.5分，扣完为止。不足1%按照1%计算。</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以上评分计算结果保留小数点后2位数，小数点后第三位四舍五入。</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投标报价超出预算为无效投标。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restart"/>
            <w:vAlign w:val="center"/>
          </w:tcPr>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技术部分68分</w:t>
            </w:r>
          </w:p>
        </w:tc>
        <w:tc>
          <w:tcPr>
            <w:tcW w:w="1855"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响应情况</w:t>
            </w:r>
          </w:p>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21分</w:t>
            </w:r>
          </w:p>
        </w:tc>
        <w:tc>
          <w:tcPr>
            <w:tcW w:w="6397" w:type="dxa"/>
            <w:vAlign w:val="center"/>
          </w:tcPr>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基础分为15分。</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经评标委员会认定，投标人所提供产品参数优于招标文件要求的，每有1项加1分，最高加6分。</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经评标委员会认定，投标人所提供产品参数每出现1条负偏离，扣除基础分2分，扣完为止。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vAlign w:val="center"/>
          </w:tcPr>
          <w:p>
            <w:pPr>
              <w:adjustRightInd w:val="0"/>
              <w:snapToGrid w:val="0"/>
              <w:spacing w:line="360" w:lineRule="auto"/>
              <w:jc w:val="left"/>
              <w:rPr>
                <w:rFonts w:ascii="仿宋" w:hAnsi="仿宋" w:eastAsia="仿宋"/>
                <w:sz w:val="24"/>
                <w:szCs w:val="24"/>
              </w:rPr>
            </w:pPr>
          </w:p>
        </w:tc>
        <w:tc>
          <w:tcPr>
            <w:tcW w:w="1855"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企业实力</w:t>
            </w:r>
          </w:p>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5分</w:t>
            </w:r>
          </w:p>
        </w:tc>
        <w:tc>
          <w:tcPr>
            <w:tcW w:w="6397" w:type="dxa"/>
            <w:vAlign w:val="center"/>
          </w:tcPr>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评标委员会根据投标人所具备的生产设备、厂房规模等方面进行综合评审，得0-5分。</w:t>
            </w:r>
          </w:p>
          <w:p>
            <w:pPr>
              <w:adjustRightInd w:val="0"/>
              <w:snapToGrid w:val="0"/>
              <w:spacing w:line="360" w:lineRule="auto"/>
              <w:jc w:val="left"/>
            </w:pPr>
            <w:r>
              <w:rPr>
                <w:rFonts w:hint="eastAsia" w:ascii="仿宋" w:hAnsi="仿宋" w:eastAsia="仿宋"/>
                <w:sz w:val="24"/>
                <w:szCs w:val="24"/>
              </w:rPr>
              <w:t>注：投标人须提供厂房的房产证明或者房屋租赁合同复印件、生产设备及厂房的照片等相关证明材料，否则不得分。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vAlign w:val="center"/>
          </w:tcPr>
          <w:p>
            <w:pPr>
              <w:adjustRightInd w:val="0"/>
              <w:snapToGrid w:val="0"/>
              <w:spacing w:line="360" w:lineRule="auto"/>
              <w:jc w:val="left"/>
              <w:rPr>
                <w:rFonts w:ascii="仿宋" w:hAnsi="仿宋" w:eastAsia="仿宋"/>
                <w:sz w:val="24"/>
                <w:szCs w:val="24"/>
              </w:rPr>
            </w:pPr>
          </w:p>
        </w:tc>
        <w:tc>
          <w:tcPr>
            <w:tcW w:w="1855"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配送、调配方案14分</w:t>
            </w:r>
          </w:p>
        </w:tc>
        <w:tc>
          <w:tcPr>
            <w:tcW w:w="6397" w:type="dxa"/>
          </w:tcPr>
          <w:p>
            <w:pPr>
              <w:snapToGrid w:val="0"/>
              <w:spacing w:line="360" w:lineRule="auto"/>
              <w:jc w:val="left"/>
              <w:rPr>
                <w:rFonts w:ascii="仿宋" w:hAnsi="仿宋" w:eastAsia="仿宋"/>
                <w:sz w:val="24"/>
                <w:szCs w:val="24"/>
              </w:rPr>
            </w:pPr>
            <w:r>
              <w:rPr>
                <w:rFonts w:hint="eastAsia" w:ascii="仿宋" w:hAnsi="仿宋" w:eastAsia="仿宋"/>
                <w:sz w:val="24"/>
                <w:szCs w:val="24"/>
              </w:rPr>
              <w:t>1.评标委员会根据投标人的产品包装、配送、发放方案等情况进行综合评审得0-7分。</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2.评标委员会根据投标人如产品出现次品、劣品的退换货承诺情况的方案等情况得0-7分。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vAlign w:val="center"/>
          </w:tcPr>
          <w:p>
            <w:pPr>
              <w:adjustRightInd w:val="0"/>
              <w:snapToGrid w:val="0"/>
              <w:spacing w:line="360" w:lineRule="auto"/>
              <w:jc w:val="left"/>
              <w:rPr>
                <w:rFonts w:ascii="仿宋" w:hAnsi="仿宋" w:eastAsia="仿宋"/>
                <w:sz w:val="24"/>
                <w:szCs w:val="24"/>
              </w:rPr>
            </w:pPr>
          </w:p>
        </w:tc>
        <w:tc>
          <w:tcPr>
            <w:tcW w:w="1855"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质量保证措施</w:t>
            </w:r>
          </w:p>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8分</w:t>
            </w:r>
          </w:p>
        </w:tc>
        <w:tc>
          <w:tcPr>
            <w:tcW w:w="6397" w:type="dxa"/>
            <w:vAlign w:val="center"/>
          </w:tcPr>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根据投标人针对本项目的质量保证措施进行评价：</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a.质量保证措施全面细致，有针对性、切实可行，在4.1-8分范围内打分；</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b.质量保证措施描述简略，仅能满足项目实施基础要求的，在1-4分范围内打分；</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c.未对此项进行描述的不得分。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vAlign w:val="center"/>
          </w:tcPr>
          <w:p>
            <w:pPr>
              <w:adjustRightInd w:val="0"/>
              <w:snapToGrid w:val="0"/>
              <w:spacing w:line="360" w:lineRule="auto"/>
              <w:jc w:val="left"/>
              <w:rPr>
                <w:rFonts w:ascii="仿宋" w:hAnsi="仿宋" w:eastAsia="仿宋"/>
                <w:sz w:val="24"/>
                <w:szCs w:val="24"/>
              </w:rPr>
            </w:pPr>
          </w:p>
        </w:tc>
        <w:tc>
          <w:tcPr>
            <w:tcW w:w="1855"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样品20分</w:t>
            </w:r>
          </w:p>
        </w:tc>
        <w:tc>
          <w:tcPr>
            <w:tcW w:w="6397" w:type="dxa"/>
            <w:vAlign w:val="center"/>
          </w:tcPr>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评委根据样品的外观、工艺、质量、材料选用等进行评价，完全满足或优于采购需求的得14-20分；基本满足采购需求的得8-14分；满足采购需求程度欠缺的得1-8分。</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注：不提供样品、样品提供不全者此项得0分。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restart"/>
            <w:vAlign w:val="center"/>
          </w:tcPr>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商务部分12分</w:t>
            </w:r>
          </w:p>
        </w:tc>
        <w:tc>
          <w:tcPr>
            <w:tcW w:w="1855" w:type="dxa"/>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企业业绩</w:t>
            </w:r>
          </w:p>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10分</w:t>
            </w:r>
          </w:p>
        </w:tc>
        <w:tc>
          <w:tcPr>
            <w:tcW w:w="6397" w:type="dxa"/>
          </w:tcPr>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投标人自2019年</w:t>
            </w:r>
            <w:r>
              <w:rPr>
                <w:rFonts w:ascii="仿宋" w:hAnsi="仿宋" w:eastAsia="仿宋"/>
                <w:sz w:val="24"/>
                <w:szCs w:val="24"/>
              </w:rPr>
              <w:t>1</w:t>
            </w:r>
            <w:r>
              <w:rPr>
                <w:rFonts w:hint="eastAsia" w:ascii="仿宋" w:hAnsi="仿宋" w:eastAsia="仿宋"/>
                <w:sz w:val="24"/>
                <w:szCs w:val="24"/>
              </w:rPr>
              <w:t>月</w:t>
            </w:r>
            <w:r>
              <w:rPr>
                <w:rFonts w:ascii="仿宋" w:hAnsi="仿宋" w:eastAsia="仿宋"/>
                <w:sz w:val="24"/>
                <w:szCs w:val="24"/>
              </w:rPr>
              <w:t>1</w:t>
            </w:r>
            <w:r>
              <w:rPr>
                <w:rFonts w:hint="eastAsia" w:ascii="仿宋" w:hAnsi="仿宋" w:eastAsia="仿宋"/>
                <w:sz w:val="24"/>
                <w:szCs w:val="24"/>
              </w:rPr>
              <w:t>日至今已签署的同类项目合同，每份得1分，满分10分。</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注：投标人须提供同一项目合同原件、验收报告原件及发票原件或加盖公章的复印件，三者缺一不可，否则不得分。</w:t>
            </w:r>
          </w:p>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tcBorders>
              <w:bottom w:val="single" w:color="auto" w:sz="4" w:space="0"/>
            </w:tcBorders>
            <w:vAlign w:val="center"/>
          </w:tcPr>
          <w:p>
            <w:pPr>
              <w:spacing w:line="360" w:lineRule="auto"/>
              <w:jc w:val="left"/>
              <w:rPr>
                <w:rFonts w:ascii="仿宋" w:hAnsi="仿宋" w:eastAsia="仿宋"/>
                <w:sz w:val="24"/>
                <w:szCs w:val="24"/>
              </w:rPr>
            </w:pPr>
          </w:p>
        </w:tc>
        <w:tc>
          <w:tcPr>
            <w:tcW w:w="1855"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按期供货承诺</w:t>
            </w:r>
          </w:p>
          <w:p>
            <w:pPr>
              <w:spacing w:line="360" w:lineRule="auto"/>
              <w:jc w:val="center"/>
              <w:rPr>
                <w:rFonts w:ascii="仿宋" w:hAnsi="仿宋" w:eastAsia="仿宋"/>
                <w:sz w:val="24"/>
                <w:szCs w:val="24"/>
              </w:rPr>
            </w:pPr>
            <w:r>
              <w:rPr>
                <w:rFonts w:hint="eastAsia" w:ascii="仿宋" w:hAnsi="仿宋" w:eastAsia="仿宋"/>
                <w:sz w:val="24"/>
                <w:szCs w:val="24"/>
              </w:rPr>
              <w:t>2分</w:t>
            </w:r>
          </w:p>
        </w:tc>
        <w:tc>
          <w:tcPr>
            <w:tcW w:w="639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仿宋" w:hAnsi="仿宋" w:eastAsia="仿宋"/>
                <w:sz w:val="24"/>
                <w:szCs w:val="24"/>
              </w:rPr>
            </w:pPr>
            <w:r>
              <w:rPr>
                <w:rFonts w:hint="eastAsia" w:ascii="仿宋" w:hAnsi="仿宋" w:eastAsia="仿宋"/>
                <w:sz w:val="24"/>
                <w:szCs w:val="24"/>
              </w:rPr>
              <w:t>投标人须提供满足招标文件要求的供货期承诺书原件，提供得2分。未提供或提供不全的，本项不得分。</w:t>
            </w:r>
          </w:p>
        </w:tc>
      </w:tr>
    </w:tbl>
    <w:p>
      <w:pPr>
        <w:spacing w:line="360" w:lineRule="auto"/>
        <w:jc w:val="left"/>
        <w:rPr>
          <w:rFonts w:ascii="仿宋" w:hAnsi="仿宋" w:eastAsia="仿宋" w:cs="仿宋"/>
          <w:sz w:val="24"/>
          <w:szCs w:val="24"/>
        </w:rPr>
      </w:pPr>
      <w:r>
        <w:rPr>
          <w:rFonts w:hint="eastAsia" w:ascii="仿宋" w:hAnsi="仿宋" w:eastAsia="仿宋" w:cs="仿宋"/>
          <w:sz w:val="24"/>
          <w:szCs w:val="24"/>
        </w:rPr>
        <w:t>说明：</w:t>
      </w:r>
    </w:p>
    <w:p>
      <w:pPr>
        <w:spacing w:line="360" w:lineRule="auto"/>
        <w:jc w:val="left"/>
        <w:rPr>
          <w:rFonts w:ascii="仿宋" w:hAnsi="仿宋" w:eastAsia="仿宋" w:cs="仿宋"/>
          <w:sz w:val="24"/>
          <w:szCs w:val="24"/>
        </w:rPr>
      </w:pPr>
      <w:r>
        <w:rPr>
          <w:rFonts w:hint="eastAsia" w:ascii="仿宋" w:hAnsi="仿宋" w:eastAsia="仿宋" w:cs="仿宋"/>
          <w:sz w:val="24"/>
          <w:szCs w:val="24"/>
        </w:rPr>
        <w:t>（1）投标人所提供的材料或者填写的内容必须真实、可靠，如有虚假或隐瞒，一经查实将导致投标被拒绝，并按照有关规定进行处罚，给采购人造成损失的应承担赔偿责任。</w:t>
      </w:r>
    </w:p>
    <w:p>
      <w:pPr>
        <w:spacing w:line="360" w:lineRule="auto"/>
        <w:jc w:val="left"/>
        <w:rPr>
          <w:rFonts w:ascii="仿宋" w:hAnsi="仿宋" w:eastAsia="仿宋" w:cs="仿宋"/>
        </w:rPr>
      </w:pPr>
      <w:r>
        <w:rPr>
          <w:rFonts w:hint="eastAsia" w:ascii="仿宋" w:hAnsi="仿宋" w:eastAsia="仿宋" w:cs="仿宋"/>
          <w:sz w:val="24"/>
          <w:szCs w:val="24"/>
        </w:rPr>
        <w:t>（2）以上评标标准中要求投标人提交相关证明材料原件（或复印件）的，有关材料复印件未装订在投标文件中的不得分。</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rPr>
        <w:rStyle w:val="29"/>
      </w:rPr>
      <w:instrText xml:space="preserve"> PAGE </w:instrText>
    </w:r>
    <w:r>
      <w:fldChar w:fldCharType="separate"/>
    </w:r>
    <w:r>
      <w:rPr>
        <w:rStyle w:val="29"/>
      </w:rPr>
      <w:t>- 45 -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8430D"/>
    <w:multiLevelType w:val="singleLevel"/>
    <w:tmpl w:val="BCC8430D"/>
    <w:lvl w:ilvl="0" w:tentative="0">
      <w:start w:val="1"/>
      <w:numFmt w:val="decimal"/>
      <w:suff w:val="nothing"/>
      <w:lvlText w:val="（%1）"/>
      <w:lvlJc w:val="left"/>
    </w:lvl>
  </w:abstractNum>
  <w:abstractNum w:abstractNumId="1">
    <w:nsid w:val="5FEE7915"/>
    <w:multiLevelType w:val="singleLevel"/>
    <w:tmpl w:val="5FEE7915"/>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zNGM0OWI3YTNhNDNhMjkzMzM5NjllNjhiOWExZjYifQ=="/>
  </w:docVars>
  <w:rsids>
    <w:rsidRoot w:val="00B41B93"/>
    <w:rsid w:val="000006C9"/>
    <w:rsid w:val="00000DDF"/>
    <w:rsid w:val="000023CA"/>
    <w:rsid w:val="00002D50"/>
    <w:rsid w:val="0000325A"/>
    <w:rsid w:val="00006556"/>
    <w:rsid w:val="000117BC"/>
    <w:rsid w:val="00011E3B"/>
    <w:rsid w:val="00012CE1"/>
    <w:rsid w:val="000141F4"/>
    <w:rsid w:val="00015979"/>
    <w:rsid w:val="0001622F"/>
    <w:rsid w:val="00017A91"/>
    <w:rsid w:val="00017D32"/>
    <w:rsid w:val="00020EA7"/>
    <w:rsid w:val="00032614"/>
    <w:rsid w:val="000330A7"/>
    <w:rsid w:val="00035517"/>
    <w:rsid w:val="0003574A"/>
    <w:rsid w:val="000402A8"/>
    <w:rsid w:val="000407B8"/>
    <w:rsid w:val="00042457"/>
    <w:rsid w:val="000427D8"/>
    <w:rsid w:val="00042CBF"/>
    <w:rsid w:val="000446ED"/>
    <w:rsid w:val="00044E68"/>
    <w:rsid w:val="00045F30"/>
    <w:rsid w:val="00047CB7"/>
    <w:rsid w:val="0005066B"/>
    <w:rsid w:val="000519B0"/>
    <w:rsid w:val="000528AB"/>
    <w:rsid w:val="00052FCB"/>
    <w:rsid w:val="00056001"/>
    <w:rsid w:val="0005672D"/>
    <w:rsid w:val="000577C6"/>
    <w:rsid w:val="00057D48"/>
    <w:rsid w:val="00061C30"/>
    <w:rsid w:val="00062B22"/>
    <w:rsid w:val="000645B3"/>
    <w:rsid w:val="0006589B"/>
    <w:rsid w:val="0007300E"/>
    <w:rsid w:val="000732B6"/>
    <w:rsid w:val="00073D74"/>
    <w:rsid w:val="00075253"/>
    <w:rsid w:val="00077C7B"/>
    <w:rsid w:val="000801FA"/>
    <w:rsid w:val="000808A0"/>
    <w:rsid w:val="00080CE6"/>
    <w:rsid w:val="000821DF"/>
    <w:rsid w:val="00082392"/>
    <w:rsid w:val="00082DD3"/>
    <w:rsid w:val="00083388"/>
    <w:rsid w:val="000846EB"/>
    <w:rsid w:val="000854E3"/>
    <w:rsid w:val="00087759"/>
    <w:rsid w:val="0009100E"/>
    <w:rsid w:val="00091FF1"/>
    <w:rsid w:val="00092EE2"/>
    <w:rsid w:val="0009531B"/>
    <w:rsid w:val="0009575B"/>
    <w:rsid w:val="00096356"/>
    <w:rsid w:val="00096725"/>
    <w:rsid w:val="000A03CF"/>
    <w:rsid w:val="000A3198"/>
    <w:rsid w:val="000A4315"/>
    <w:rsid w:val="000A4E91"/>
    <w:rsid w:val="000A53CA"/>
    <w:rsid w:val="000A628C"/>
    <w:rsid w:val="000B1044"/>
    <w:rsid w:val="000B21B5"/>
    <w:rsid w:val="000B4953"/>
    <w:rsid w:val="000B756B"/>
    <w:rsid w:val="000C13C4"/>
    <w:rsid w:val="000C337D"/>
    <w:rsid w:val="000C511E"/>
    <w:rsid w:val="000C6240"/>
    <w:rsid w:val="000C6AE4"/>
    <w:rsid w:val="000C755F"/>
    <w:rsid w:val="000C7EAA"/>
    <w:rsid w:val="000D0373"/>
    <w:rsid w:val="000D069C"/>
    <w:rsid w:val="000D14AC"/>
    <w:rsid w:val="000D2D7B"/>
    <w:rsid w:val="000D3E6A"/>
    <w:rsid w:val="000D446A"/>
    <w:rsid w:val="000D7342"/>
    <w:rsid w:val="000E1270"/>
    <w:rsid w:val="000E2984"/>
    <w:rsid w:val="000E31FE"/>
    <w:rsid w:val="000E4FC9"/>
    <w:rsid w:val="000E633C"/>
    <w:rsid w:val="000F00D8"/>
    <w:rsid w:val="000F0E0B"/>
    <w:rsid w:val="000F11DE"/>
    <w:rsid w:val="000F411E"/>
    <w:rsid w:val="000F51A7"/>
    <w:rsid w:val="000F5A57"/>
    <w:rsid w:val="000F7495"/>
    <w:rsid w:val="00100136"/>
    <w:rsid w:val="00101650"/>
    <w:rsid w:val="00101BB2"/>
    <w:rsid w:val="0010451D"/>
    <w:rsid w:val="00105028"/>
    <w:rsid w:val="00106CBD"/>
    <w:rsid w:val="00107A87"/>
    <w:rsid w:val="00110508"/>
    <w:rsid w:val="00110F15"/>
    <w:rsid w:val="00110F82"/>
    <w:rsid w:val="00111EE3"/>
    <w:rsid w:val="0011343E"/>
    <w:rsid w:val="001144A2"/>
    <w:rsid w:val="00114A61"/>
    <w:rsid w:val="00114E14"/>
    <w:rsid w:val="001150B2"/>
    <w:rsid w:val="00115C96"/>
    <w:rsid w:val="0011751E"/>
    <w:rsid w:val="00120338"/>
    <w:rsid w:val="00122185"/>
    <w:rsid w:val="0012273B"/>
    <w:rsid w:val="001233F4"/>
    <w:rsid w:val="001245ED"/>
    <w:rsid w:val="001273EA"/>
    <w:rsid w:val="00127797"/>
    <w:rsid w:val="001278EF"/>
    <w:rsid w:val="00127A28"/>
    <w:rsid w:val="0013127B"/>
    <w:rsid w:val="001314B6"/>
    <w:rsid w:val="0013280F"/>
    <w:rsid w:val="00133A66"/>
    <w:rsid w:val="00133F33"/>
    <w:rsid w:val="0013575E"/>
    <w:rsid w:val="00137876"/>
    <w:rsid w:val="00140A30"/>
    <w:rsid w:val="001425A4"/>
    <w:rsid w:val="0014511F"/>
    <w:rsid w:val="00145608"/>
    <w:rsid w:val="00146594"/>
    <w:rsid w:val="00147F44"/>
    <w:rsid w:val="00152B44"/>
    <w:rsid w:val="00152BF8"/>
    <w:rsid w:val="00152DE9"/>
    <w:rsid w:val="00154011"/>
    <w:rsid w:val="00154F35"/>
    <w:rsid w:val="00156DE7"/>
    <w:rsid w:val="0016228A"/>
    <w:rsid w:val="001629EA"/>
    <w:rsid w:val="00164D79"/>
    <w:rsid w:val="00166687"/>
    <w:rsid w:val="001673AE"/>
    <w:rsid w:val="00167494"/>
    <w:rsid w:val="00176294"/>
    <w:rsid w:val="0017798E"/>
    <w:rsid w:val="001779DC"/>
    <w:rsid w:val="00182575"/>
    <w:rsid w:val="00183640"/>
    <w:rsid w:val="00184B12"/>
    <w:rsid w:val="00185B6A"/>
    <w:rsid w:val="00192286"/>
    <w:rsid w:val="00193EFB"/>
    <w:rsid w:val="001951F7"/>
    <w:rsid w:val="00195226"/>
    <w:rsid w:val="001A0960"/>
    <w:rsid w:val="001A26F6"/>
    <w:rsid w:val="001A29AA"/>
    <w:rsid w:val="001A4308"/>
    <w:rsid w:val="001A64A2"/>
    <w:rsid w:val="001A6EB6"/>
    <w:rsid w:val="001B0DB8"/>
    <w:rsid w:val="001B1383"/>
    <w:rsid w:val="001B1961"/>
    <w:rsid w:val="001B332E"/>
    <w:rsid w:val="001B371D"/>
    <w:rsid w:val="001B4478"/>
    <w:rsid w:val="001B4D89"/>
    <w:rsid w:val="001B7A5B"/>
    <w:rsid w:val="001C175F"/>
    <w:rsid w:val="001C1AD7"/>
    <w:rsid w:val="001C5663"/>
    <w:rsid w:val="001C6297"/>
    <w:rsid w:val="001C7F42"/>
    <w:rsid w:val="001D074F"/>
    <w:rsid w:val="001D3121"/>
    <w:rsid w:val="001D3835"/>
    <w:rsid w:val="001D3B13"/>
    <w:rsid w:val="001D5906"/>
    <w:rsid w:val="001D5D31"/>
    <w:rsid w:val="001D723C"/>
    <w:rsid w:val="001D7B9B"/>
    <w:rsid w:val="001E4837"/>
    <w:rsid w:val="001E7BFA"/>
    <w:rsid w:val="001F0FEE"/>
    <w:rsid w:val="001F18B7"/>
    <w:rsid w:val="001F2EA1"/>
    <w:rsid w:val="001F306A"/>
    <w:rsid w:val="001F3550"/>
    <w:rsid w:val="001F4254"/>
    <w:rsid w:val="001F5DE2"/>
    <w:rsid w:val="001F6213"/>
    <w:rsid w:val="001F71A0"/>
    <w:rsid w:val="0020138C"/>
    <w:rsid w:val="00201C15"/>
    <w:rsid w:val="00203A14"/>
    <w:rsid w:val="0020464A"/>
    <w:rsid w:val="00205C50"/>
    <w:rsid w:val="002065ED"/>
    <w:rsid w:val="002071E2"/>
    <w:rsid w:val="002119AB"/>
    <w:rsid w:val="00211D32"/>
    <w:rsid w:val="00213EA6"/>
    <w:rsid w:val="00214063"/>
    <w:rsid w:val="00214DCF"/>
    <w:rsid w:val="00220D19"/>
    <w:rsid w:val="00221A5F"/>
    <w:rsid w:val="00222C3D"/>
    <w:rsid w:val="0022552F"/>
    <w:rsid w:val="002257D4"/>
    <w:rsid w:val="0023130B"/>
    <w:rsid w:val="002320D6"/>
    <w:rsid w:val="0023230D"/>
    <w:rsid w:val="00232E92"/>
    <w:rsid w:val="00234229"/>
    <w:rsid w:val="00236A88"/>
    <w:rsid w:val="00236B6C"/>
    <w:rsid w:val="00237888"/>
    <w:rsid w:val="00240ECE"/>
    <w:rsid w:val="002413DE"/>
    <w:rsid w:val="002413E6"/>
    <w:rsid w:val="00242488"/>
    <w:rsid w:val="00242DEB"/>
    <w:rsid w:val="0024576D"/>
    <w:rsid w:val="00247F6B"/>
    <w:rsid w:val="002509E0"/>
    <w:rsid w:val="002511C9"/>
    <w:rsid w:val="00251F84"/>
    <w:rsid w:val="00252186"/>
    <w:rsid w:val="00254F84"/>
    <w:rsid w:val="002561CA"/>
    <w:rsid w:val="002573C4"/>
    <w:rsid w:val="002577F9"/>
    <w:rsid w:val="00257992"/>
    <w:rsid w:val="00257EE8"/>
    <w:rsid w:val="00262952"/>
    <w:rsid w:val="002638C0"/>
    <w:rsid w:val="002658E0"/>
    <w:rsid w:val="002671C5"/>
    <w:rsid w:val="0026772C"/>
    <w:rsid w:val="00271658"/>
    <w:rsid w:val="00271D3E"/>
    <w:rsid w:val="002742C7"/>
    <w:rsid w:val="00274636"/>
    <w:rsid w:val="00274E8A"/>
    <w:rsid w:val="00275D5B"/>
    <w:rsid w:val="00276D09"/>
    <w:rsid w:val="002772F9"/>
    <w:rsid w:val="00277825"/>
    <w:rsid w:val="0028345B"/>
    <w:rsid w:val="00283C4D"/>
    <w:rsid w:val="00284B9B"/>
    <w:rsid w:val="00287F4F"/>
    <w:rsid w:val="00290AF4"/>
    <w:rsid w:val="00291C37"/>
    <w:rsid w:val="0029474B"/>
    <w:rsid w:val="002A2137"/>
    <w:rsid w:val="002A5560"/>
    <w:rsid w:val="002A70DA"/>
    <w:rsid w:val="002B018E"/>
    <w:rsid w:val="002B1CC5"/>
    <w:rsid w:val="002B200F"/>
    <w:rsid w:val="002B21A7"/>
    <w:rsid w:val="002B3385"/>
    <w:rsid w:val="002B3DF8"/>
    <w:rsid w:val="002B52D9"/>
    <w:rsid w:val="002B6945"/>
    <w:rsid w:val="002B74E2"/>
    <w:rsid w:val="002C14A0"/>
    <w:rsid w:val="002C2147"/>
    <w:rsid w:val="002C2451"/>
    <w:rsid w:val="002C290E"/>
    <w:rsid w:val="002C4E73"/>
    <w:rsid w:val="002C7B5E"/>
    <w:rsid w:val="002D1A2F"/>
    <w:rsid w:val="002D4220"/>
    <w:rsid w:val="002D529E"/>
    <w:rsid w:val="002D609D"/>
    <w:rsid w:val="002D7205"/>
    <w:rsid w:val="002E1026"/>
    <w:rsid w:val="002E13F8"/>
    <w:rsid w:val="002E29D3"/>
    <w:rsid w:val="002E331E"/>
    <w:rsid w:val="002E530C"/>
    <w:rsid w:val="002F0887"/>
    <w:rsid w:val="002F155D"/>
    <w:rsid w:val="002F34F6"/>
    <w:rsid w:val="002F3773"/>
    <w:rsid w:val="002F5FCD"/>
    <w:rsid w:val="003002C3"/>
    <w:rsid w:val="00302423"/>
    <w:rsid w:val="00302999"/>
    <w:rsid w:val="003037CA"/>
    <w:rsid w:val="00303A17"/>
    <w:rsid w:val="00304475"/>
    <w:rsid w:val="00306808"/>
    <w:rsid w:val="00316A43"/>
    <w:rsid w:val="00320D41"/>
    <w:rsid w:val="00322960"/>
    <w:rsid w:val="00324BA9"/>
    <w:rsid w:val="0032593C"/>
    <w:rsid w:val="00326008"/>
    <w:rsid w:val="0032660B"/>
    <w:rsid w:val="00326D04"/>
    <w:rsid w:val="003277FA"/>
    <w:rsid w:val="0033007D"/>
    <w:rsid w:val="00331AEF"/>
    <w:rsid w:val="0033237C"/>
    <w:rsid w:val="00334190"/>
    <w:rsid w:val="003357A8"/>
    <w:rsid w:val="00335D8D"/>
    <w:rsid w:val="00335F7B"/>
    <w:rsid w:val="00340F80"/>
    <w:rsid w:val="0034121A"/>
    <w:rsid w:val="00341E8D"/>
    <w:rsid w:val="00342438"/>
    <w:rsid w:val="00342844"/>
    <w:rsid w:val="00342C42"/>
    <w:rsid w:val="00343691"/>
    <w:rsid w:val="00343E60"/>
    <w:rsid w:val="00343EFB"/>
    <w:rsid w:val="00344309"/>
    <w:rsid w:val="00345065"/>
    <w:rsid w:val="00351623"/>
    <w:rsid w:val="0035259C"/>
    <w:rsid w:val="0035390B"/>
    <w:rsid w:val="00354352"/>
    <w:rsid w:val="003559D3"/>
    <w:rsid w:val="0035618D"/>
    <w:rsid w:val="003566B9"/>
    <w:rsid w:val="00356917"/>
    <w:rsid w:val="00361650"/>
    <w:rsid w:val="003625DC"/>
    <w:rsid w:val="00363D8E"/>
    <w:rsid w:val="00364A15"/>
    <w:rsid w:val="00366866"/>
    <w:rsid w:val="003673E8"/>
    <w:rsid w:val="00371398"/>
    <w:rsid w:val="00371D69"/>
    <w:rsid w:val="00372C22"/>
    <w:rsid w:val="003738BF"/>
    <w:rsid w:val="00373ABC"/>
    <w:rsid w:val="003757DB"/>
    <w:rsid w:val="00376B86"/>
    <w:rsid w:val="00376FA5"/>
    <w:rsid w:val="003802CA"/>
    <w:rsid w:val="00380F73"/>
    <w:rsid w:val="00382C48"/>
    <w:rsid w:val="00383C7B"/>
    <w:rsid w:val="0038509D"/>
    <w:rsid w:val="00391BC6"/>
    <w:rsid w:val="00392E16"/>
    <w:rsid w:val="0039304F"/>
    <w:rsid w:val="003931E1"/>
    <w:rsid w:val="00393850"/>
    <w:rsid w:val="00393933"/>
    <w:rsid w:val="00393B48"/>
    <w:rsid w:val="00394CA0"/>
    <w:rsid w:val="00396235"/>
    <w:rsid w:val="00397264"/>
    <w:rsid w:val="003A13E3"/>
    <w:rsid w:val="003A226A"/>
    <w:rsid w:val="003A2E4A"/>
    <w:rsid w:val="003A3EF3"/>
    <w:rsid w:val="003A4A2C"/>
    <w:rsid w:val="003A6D2B"/>
    <w:rsid w:val="003A6F65"/>
    <w:rsid w:val="003B07EE"/>
    <w:rsid w:val="003B1C9C"/>
    <w:rsid w:val="003B1CB4"/>
    <w:rsid w:val="003B70B0"/>
    <w:rsid w:val="003C0CD0"/>
    <w:rsid w:val="003C114F"/>
    <w:rsid w:val="003C1E53"/>
    <w:rsid w:val="003C22B5"/>
    <w:rsid w:val="003C2A1B"/>
    <w:rsid w:val="003C2D86"/>
    <w:rsid w:val="003C2EDA"/>
    <w:rsid w:val="003C33F9"/>
    <w:rsid w:val="003C4B53"/>
    <w:rsid w:val="003C7C0E"/>
    <w:rsid w:val="003D198B"/>
    <w:rsid w:val="003D19B1"/>
    <w:rsid w:val="003D20E0"/>
    <w:rsid w:val="003D2F05"/>
    <w:rsid w:val="003D3745"/>
    <w:rsid w:val="003D4F03"/>
    <w:rsid w:val="003D561F"/>
    <w:rsid w:val="003D5FA6"/>
    <w:rsid w:val="003E0011"/>
    <w:rsid w:val="003E12A7"/>
    <w:rsid w:val="003E180C"/>
    <w:rsid w:val="003E1E9A"/>
    <w:rsid w:val="003E270F"/>
    <w:rsid w:val="003E5049"/>
    <w:rsid w:val="003E65A0"/>
    <w:rsid w:val="003E72C7"/>
    <w:rsid w:val="003F187D"/>
    <w:rsid w:val="003F2690"/>
    <w:rsid w:val="003F46BB"/>
    <w:rsid w:val="003F4E35"/>
    <w:rsid w:val="003F57CE"/>
    <w:rsid w:val="003F63BF"/>
    <w:rsid w:val="003F6610"/>
    <w:rsid w:val="00400F7C"/>
    <w:rsid w:val="0040206B"/>
    <w:rsid w:val="0040216F"/>
    <w:rsid w:val="004024C2"/>
    <w:rsid w:val="00402522"/>
    <w:rsid w:val="00402E4D"/>
    <w:rsid w:val="0040322D"/>
    <w:rsid w:val="00403C49"/>
    <w:rsid w:val="00404389"/>
    <w:rsid w:val="00406575"/>
    <w:rsid w:val="00406882"/>
    <w:rsid w:val="00406992"/>
    <w:rsid w:val="00407CB2"/>
    <w:rsid w:val="00410A17"/>
    <w:rsid w:val="00410C32"/>
    <w:rsid w:val="00413082"/>
    <w:rsid w:val="0041341C"/>
    <w:rsid w:val="004146BE"/>
    <w:rsid w:val="004173C5"/>
    <w:rsid w:val="00422127"/>
    <w:rsid w:val="00422BB7"/>
    <w:rsid w:val="0042323E"/>
    <w:rsid w:val="00423DFB"/>
    <w:rsid w:val="004249D7"/>
    <w:rsid w:val="004254EB"/>
    <w:rsid w:val="00425D63"/>
    <w:rsid w:val="00426F26"/>
    <w:rsid w:val="004278B6"/>
    <w:rsid w:val="00427AB0"/>
    <w:rsid w:val="00427B65"/>
    <w:rsid w:val="00427FAC"/>
    <w:rsid w:val="004334FF"/>
    <w:rsid w:val="00434382"/>
    <w:rsid w:val="00434CEC"/>
    <w:rsid w:val="00435637"/>
    <w:rsid w:val="004359C2"/>
    <w:rsid w:val="0043649A"/>
    <w:rsid w:val="00436E62"/>
    <w:rsid w:val="00436FF2"/>
    <w:rsid w:val="004401FC"/>
    <w:rsid w:val="00440E74"/>
    <w:rsid w:val="00441432"/>
    <w:rsid w:val="00444BF1"/>
    <w:rsid w:val="00445BD1"/>
    <w:rsid w:val="00447B18"/>
    <w:rsid w:val="00450D4C"/>
    <w:rsid w:val="00450D56"/>
    <w:rsid w:val="00452D85"/>
    <w:rsid w:val="00452FE3"/>
    <w:rsid w:val="004570CF"/>
    <w:rsid w:val="00457A80"/>
    <w:rsid w:val="0046347C"/>
    <w:rsid w:val="004643B5"/>
    <w:rsid w:val="00464530"/>
    <w:rsid w:val="00464BA4"/>
    <w:rsid w:val="00464CD2"/>
    <w:rsid w:val="004658FE"/>
    <w:rsid w:val="0046638E"/>
    <w:rsid w:val="00466815"/>
    <w:rsid w:val="00466EE0"/>
    <w:rsid w:val="00467D5F"/>
    <w:rsid w:val="00467E94"/>
    <w:rsid w:val="004706F6"/>
    <w:rsid w:val="004713DE"/>
    <w:rsid w:val="00471D47"/>
    <w:rsid w:val="00473059"/>
    <w:rsid w:val="00475051"/>
    <w:rsid w:val="004756F2"/>
    <w:rsid w:val="00476F8B"/>
    <w:rsid w:val="00477E75"/>
    <w:rsid w:val="0048076C"/>
    <w:rsid w:val="00481ED5"/>
    <w:rsid w:val="00483D2B"/>
    <w:rsid w:val="00484C14"/>
    <w:rsid w:val="004875F8"/>
    <w:rsid w:val="00494127"/>
    <w:rsid w:val="00494905"/>
    <w:rsid w:val="00494F24"/>
    <w:rsid w:val="0049502B"/>
    <w:rsid w:val="00496FC3"/>
    <w:rsid w:val="004A0002"/>
    <w:rsid w:val="004A1FFA"/>
    <w:rsid w:val="004A2258"/>
    <w:rsid w:val="004A5CE9"/>
    <w:rsid w:val="004A618E"/>
    <w:rsid w:val="004A7065"/>
    <w:rsid w:val="004A7B6B"/>
    <w:rsid w:val="004B079E"/>
    <w:rsid w:val="004B1473"/>
    <w:rsid w:val="004B24B8"/>
    <w:rsid w:val="004B29C4"/>
    <w:rsid w:val="004B64FB"/>
    <w:rsid w:val="004B74AF"/>
    <w:rsid w:val="004B792B"/>
    <w:rsid w:val="004C00CC"/>
    <w:rsid w:val="004C0D45"/>
    <w:rsid w:val="004C1F41"/>
    <w:rsid w:val="004C26EC"/>
    <w:rsid w:val="004C3433"/>
    <w:rsid w:val="004C3743"/>
    <w:rsid w:val="004C52D9"/>
    <w:rsid w:val="004C5D57"/>
    <w:rsid w:val="004C70AF"/>
    <w:rsid w:val="004C7DCC"/>
    <w:rsid w:val="004D017E"/>
    <w:rsid w:val="004D1D2A"/>
    <w:rsid w:val="004D21BC"/>
    <w:rsid w:val="004D33A5"/>
    <w:rsid w:val="004D3DC5"/>
    <w:rsid w:val="004D67BF"/>
    <w:rsid w:val="004D6805"/>
    <w:rsid w:val="004E3720"/>
    <w:rsid w:val="004E4FD1"/>
    <w:rsid w:val="004E5ADB"/>
    <w:rsid w:val="004E5AEB"/>
    <w:rsid w:val="004E74AE"/>
    <w:rsid w:val="004F1EE1"/>
    <w:rsid w:val="004F26AE"/>
    <w:rsid w:val="004F444B"/>
    <w:rsid w:val="004F48C0"/>
    <w:rsid w:val="005034AD"/>
    <w:rsid w:val="005045E8"/>
    <w:rsid w:val="00506E56"/>
    <w:rsid w:val="00507B2D"/>
    <w:rsid w:val="005106A3"/>
    <w:rsid w:val="0051187D"/>
    <w:rsid w:val="005148E6"/>
    <w:rsid w:val="005165B5"/>
    <w:rsid w:val="00517C5E"/>
    <w:rsid w:val="00520F98"/>
    <w:rsid w:val="0052277E"/>
    <w:rsid w:val="005247AC"/>
    <w:rsid w:val="00524E7F"/>
    <w:rsid w:val="00525539"/>
    <w:rsid w:val="0052593F"/>
    <w:rsid w:val="00526F49"/>
    <w:rsid w:val="0052769E"/>
    <w:rsid w:val="005319CF"/>
    <w:rsid w:val="00532257"/>
    <w:rsid w:val="005339C5"/>
    <w:rsid w:val="00533A86"/>
    <w:rsid w:val="00534746"/>
    <w:rsid w:val="00534837"/>
    <w:rsid w:val="00534E83"/>
    <w:rsid w:val="005372D4"/>
    <w:rsid w:val="005403CF"/>
    <w:rsid w:val="005405F4"/>
    <w:rsid w:val="00541A96"/>
    <w:rsid w:val="00541D83"/>
    <w:rsid w:val="00543D7F"/>
    <w:rsid w:val="00544D72"/>
    <w:rsid w:val="0054618D"/>
    <w:rsid w:val="005466E2"/>
    <w:rsid w:val="00546A8A"/>
    <w:rsid w:val="005510C4"/>
    <w:rsid w:val="005518FF"/>
    <w:rsid w:val="00554069"/>
    <w:rsid w:val="0055473F"/>
    <w:rsid w:val="00560656"/>
    <w:rsid w:val="00560A22"/>
    <w:rsid w:val="00561A1B"/>
    <w:rsid w:val="005629F7"/>
    <w:rsid w:val="00563181"/>
    <w:rsid w:val="00564025"/>
    <w:rsid w:val="00564263"/>
    <w:rsid w:val="0056554D"/>
    <w:rsid w:val="005670D9"/>
    <w:rsid w:val="005701A5"/>
    <w:rsid w:val="0057149C"/>
    <w:rsid w:val="005748C6"/>
    <w:rsid w:val="00576783"/>
    <w:rsid w:val="005769A9"/>
    <w:rsid w:val="00580FB7"/>
    <w:rsid w:val="00583B0E"/>
    <w:rsid w:val="00583D52"/>
    <w:rsid w:val="00584917"/>
    <w:rsid w:val="00584D0C"/>
    <w:rsid w:val="00585E93"/>
    <w:rsid w:val="00587753"/>
    <w:rsid w:val="00590583"/>
    <w:rsid w:val="005945DF"/>
    <w:rsid w:val="00595F79"/>
    <w:rsid w:val="00597AD8"/>
    <w:rsid w:val="005A063B"/>
    <w:rsid w:val="005A0FED"/>
    <w:rsid w:val="005A21F9"/>
    <w:rsid w:val="005A2720"/>
    <w:rsid w:val="005A2DCB"/>
    <w:rsid w:val="005A352F"/>
    <w:rsid w:val="005A36E5"/>
    <w:rsid w:val="005A421A"/>
    <w:rsid w:val="005A4B1D"/>
    <w:rsid w:val="005A5F27"/>
    <w:rsid w:val="005A6245"/>
    <w:rsid w:val="005A65DF"/>
    <w:rsid w:val="005B0688"/>
    <w:rsid w:val="005B14DE"/>
    <w:rsid w:val="005B3C75"/>
    <w:rsid w:val="005B4D13"/>
    <w:rsid w:val="005B6A1E"/>
    <w:rsid w:val="005B7D4D"/>
    <w:rsid w:val="005C414F"/>
    <w:rsid w:val="005C4D25"/>
    <w:rsid w:val="005C5230"/>
    <w:rsid w:val="005C62DB"/>
    <w:rsid w:val="005C6A68"/>
    <w:rsid w:val="005C7769"/>
    <w:rsid w:val="005D00BE"/>
    <w:rsid w:val="005D278D"/>
    <w:rsid w:val="005D2B01"/>
    <w:rsid w:val="005D4F5D"/>
    <w:rsid w:val="005D66D7"/>
    <w:rsid w:val="005E0669"/>
    <w:rsid w:val="005E0A8C"/>
    <w:rsid w:val="005E0B41"/>
    <w:rsid w:val="005E3538"/>
    <w:rsid w:val="005E76D6"/>
    <w:rsid w:val="005E785A"/>
    <w:rsid w:val="005E7D96"/>
    <w:rsid w:val="005F140D"/>
    <w:rsid w:val="005F4225"/>
    <w:rsid w:val="005F7393"/>
    <w:rsid w:val="00600579"/>
    <w:rsid w:val="00602266"/>
    <w:rsid w:val="006029FE"/>
    <w:rsid w:val="00603030"/>
    <w:rsid w:val="00603CC3"/>
    <w:rsid w:val="006047EE"/>
    <w:rsid w:val="006058A2"/>
    <w:rsid w:val="00605CCD"/>
    <w:rsid w:val="00605FB4"/>
    <w:rsid w:val="006062EF"/>
    <w:rsid w:val="00606B98"/>
    <w:rsid w:val="006106D3"/>
    <w:rsid w:val="006117B1"/>
    <w:rsid w:val="006128D0"/>
    <w:rsid w:val="00612C1B"/>
    <w:rsid w:val="00613613"/>
    <w:rsid w:val="00613665"/>
    <w:rsid w:val="0061424D"/>
    <w:rsid w:val="00616212"/>
    <w:rsid w:val="00617601"/>
    <w:rsid w:val="006179E3"/>
    <w:rsid w:val="006208D2"/>
    <w:rsid w:val="00621A79"/>
    <w:rsid w:val="00622FC9"/>
    <w:rsid w:val="00623B9C"/>
    <w:rsid w:val="00623D8F"/>
    <w:rsid w:val="00625649"/>
    <w:rsid w:val="00625F28"/>
    <w:rsid w:val="0062723E"/>
    <w:rsid w:val="006308D2"/>
    <w:rsid w:val="00630CCB"/>
    <w:rsid w:val="00632D49"/>
    <w:rsid w:val="006332E1"/>
    <w:rsid w:val="006359A7"/>
    <w:rsid w:val="00635C3B"/>
    <w:rsid w:val="0063617B"/>
    <w:rsid w:val="00636305"/>
    <w:rsid w:val="00640A55"/>
    <w:rsid w:val="0064149C"/>
    <w:rsid w:val="00643006"/>
    <w:rsid w:val="0064316D"/>
    <w:rsid w:val="00644259"/>
    <w:rsid w:val="00644712"/>
    <w:rsid w:val="006449F6"/>
    <w:rsid w:val="00644AD2"/>
    <w:rsid w:val="00644CD8"/>
    <w:rsid w:val="006453C6"/>
    <w:rsid w:val="0064705B"/>
    <w:rsid w:val="00651ED4"/>
    <w:rsid w:val="006527DA"/>
    <w:rsid w:val="00652E8B"/>
    <w:rsid w:val="00655B60"/>
    <w:rsid w:val="00655EC7"/>
    <w:rsid w:val="00656BE6"/>
    <w:rsid w:val="00656DF0"/>
    <w:rsid w:val="00657DC0"/>
    <w:rsid w:val="006604C5"/>
    <w:rsid w:val="0066053F"/>
    <w:rsid w:val="0066074A"/>
    <w:rsid w:val="006609F5"/>
    <w:rsid w:val="006638FC"/>
    <w:rsid w:val="00664AF8"/>
    <w:rsid w:val="00664F74"/>
    <w:rsid w:val="006652B9"/>
    <w:rsid w:val="00673722"/>
    <w:rsid w:val="006751CE"/>
    <w:rsid w:val="006755C2"/>
    <w:rsid w:val="006809FC"/>
    <w:rsid w:val="00682872"/>
    <w:rsid w:val="00684366"/>
    <w:rsid w:val="00684BBD"/>
    <w:rsid w:val="00686203"/>
    <w:rsid w:val="006866B4"/>
    <w:rsid w:val="006871E3"/>
    <w:rsid w:val="0069021D"/>
    <w:rsid w:val="0069037E"/>
    <w:rsid w:val="006904F7"/>
    <w:rsid w:val="00690F39"/>
    <w:rsid w:val="006912B2"/>
    <w:rsid w:val="006933A5"/>
    <w:rsid w:val="0069363E"/>
    <w:rsid w:val="00693D47"/>
    <w:rsid w:val="0069442D"/>
    <w:rsid w:val="00697ACB"/>
    <w:rsid w:val="00697BAD"/>
    <w:rsid w:val="006A02FA"/>
    <w:rsid w:val="006A0AF6"/>
    <w:rsid w:val="006A152F"/>
    <w:rsid w:val="006A1773"/>
    <w:rsid w:val="006A2EF8"/>
    <w:rsid w:val="006A3026"/>
    <w:rsid w:val="006B0FC7"/>
    <w:rsid w:val="006B18A6"/>
    <w:rsid w:val="006B226B"/>
    <w:rsid w:val="006B34EB"/>
    <w:rsid w:val="006B4728"/>
    <w:rsid w:val="006B489A"/>
    <w:rsid w:val="006B4B31"/>
    <w:rsid w:val="006C02FD"/>
    <w:rsid w:val="006C05BC"/>
    <w:rsid w:val="006C132D"/>
    <w:rsid w:val="006C1EF4"/>
    <w:rsid w:val="006C3982"/>
    <w:rsid w:val="006C4C25"/>
    <w:rsid w:val="006C603F"/>
    <w:rsid w:val="006C6E9A"/>
    <w:rsid w:val="006D05BD"/>
    <w:rsid w:val="006D21FC"/>
    <w:rsid w:val="006D3965"/>
    <w:rsid w:val="006D3A03"/>
    <w:rsid w:val="006D3F90"/>
    <w:rsid w:val="006D430E"/>
    <w:rsid w:val="006D69B3"/>
    <w:rsid w:val="006D728E"/>
    <w:rsid w:val="006D780B"/>
    <w:rsid w:val="006E0759"/>
    <w:rsid w:val="006E107A"/>
    <w:rsid w:val="006E1139"/>
    <w:rsid w:val="006E2053"/>
    <w:rsid w:val="006E242E"/>
    <w:rsid w:val="006E300A"/>
    <w:rsid w:val="006E4942"/>
    <w:rsid w:val="006E545C"/>
    <w:rsid w:val="006E66E8"/>
    <w:rsid w:val="006E703B"/>
    <w:rsid w:val="006E7522"/>
    <w:rsid w:val="006E7EA7"/>
    <w:rsid w:val="006F3C54"/>
    <w:rsid w:val="006F529D"/>
    <w:rsid w:val="006F583B"/>
    <w:rsid w:val="00702522"/>
    <w:rsid w:val="00702A09"/>
    <w:rsid w:val="007034C2"/>
    <w:rsid w:val="00703A34"/>
    <w:rsid w:val="00703D72"/>
    <w:rsid w:val="00704EBB"/>
    <w:rsid w:val="0070561F"/>
    <w:rsid w:val="00705960"/>
    <w:rsid w:val="0070620F"/>
    <w:rsid w:val="0070723B"/>
    <w:rsid w:val="0070738D"/>
    <w:rsid w:val="00711C4B"/>
    <w:rsid w:val="00712802"/>
    <w:rsid w:val="00713430"/>
    <w:rsid w:val="007146A4"/>
    <w:rsid w:val="00715711"/>
    <w:rsid w:val="007173E4"/>
    <w:rsid w:val="0072034E"/>
    <w:rsid w:val="00720692"/>
    <w:rsid w:val="007208E4"/>
    <w:rsid w:val="00721EB1"/>
    <w:rsid w:val="0072223E"/>
    <w:rsid w:val="00723B95"/>
    <w:rsid w:val="00724693"/>
    <w:rsid w:val="00724706"/>
    <w:rsid w:val="007260A1"/>
    <w:rsid w:val="007279AC"/>
    <w:rsid w:val="00730F20"/>
    <w:rsid w:val="007314E9"/>
    <w:rsid w:val="00732788"/>
    <w:rsid w:val="00732A56"/>
    <w:rsid w:val="00732C2E"/>
    <w:rsid w:val="007334D8"/>
    <w:rsid w:val="00734183"/>
    <w:rsid w:val="00734D11"/>
    <w:rsid w:val="00736115"/>
    <w:rsid w:val="00736C1D"/>
    <w:rsid w:val="007373AA"/>
    <w:rsid w:val="00737828"/>
    <w:rsid w:val="00737877"/>
    <w:rsid w:val="00740437"/>
    <w:rsid w:val="0074239D"/>
    <w:rsid w:val="00743F2B"/>
    <w:rsid w:val="007459A4"/>
    <w:rsid w:val="00746C9D"/>
    <w:rsid w:val="007531A9"/>
    <w:rsid w:val="007546B9"/>
    <w:rsid w:val="00754810"/>
    <w:rsid w:val="00756243"/>
    <w:rsid w:val="0075724F"/>
    <w:rsid w:val="00757306"/>
    <w:rsid w:val="00763FE6"/>
    <w:rsid w:val="0076406B"/>
    <w:rsid w:val="0076409B"/>
    <w:rsid w:val="00764ADD"/>
    <w:rsid w:val="00764E03"/>
    <w:rsid w:val="00766BBA"/>
    <w:rsid w:val="00771FA3"/>
    <w:rsid w:val="00772134"/>
    <w:rsid w:val="007740F8"/>
    <w:rsid w:val="00774A28"/>
    <w:rsid w:val="007755C9"/>
    <w:rsid w:val="007776E7"/>
    <w:rsid w:val="00780998"/>
    <w:rsid w:val="0078196A"/>
    <w:rsid w:val="00781EF4"/>
    <w:rsid w:val="007838A4"/>
    <w:rsid w:val="00784104"/>
    <w:rsid w:val="0078452E"/>
    <w:rsid w:val="00785044"/>
    <w:rsid w:val="007859C8"/>
    <w:rsid w:val="0078708B"/>
    <w:rsid w:val="007876A9"/>
    <w:rsid w:val="00792EED"/>
    <w:rsid w:val="0079385F"/>
    <w:rsid w:val="00793C10"/>
    <w:rsid w:val="007946DF"/>
    <w:rsid w:val="00795209"/>
    <w:rsid w:val="00795F52"/>
    <w:rsid w:val="00797129"/>
    <w:rsid w:val="007A1495"/>
    <w:rsid w:val="007A1574"/>
    <w:rsid w:val="007A25E0"/>
    <w:rsid w:val="007A2D21"/>
    <w:rsid w:val="007A2FF1"/>
    <w:rsid w:val="007A6811"/>
    <w:rsid w:val="007B2C57"/>
    <w:rsid w:val="007B2EF5"/>
    <w:rsid w:val="007B323A"/>
    <w:rsid w:val="007B3CD8"/>
    <w:rsid w:val="007B56AB"/>
    <w:rsid w:val="007B5FFA"/>
    <w:rsid w:val="007B7EA4"/>
    <w:rsid w:val="007C06EB"/>
    <w:rsid w:val="007C13E9"/>
    <w:rsid w:val="007C17EA"/>
    <w:rsid w:val="007C3396"/>
    <w:rsid w:val="007C344F"/>
    <w:rsid w:val="007C4E91"/>
    <w:rsid w:val="007C5697"/>
    <w:rsid w:val="007D05BD"/>
    <w:rsid w:val="007D395A"/>
    <w:rsid w:val="007D50D1"/>
    <w:rsid w:val="007E0CB1"/>
    <w:rsid w:val="007E2354"/>
    <w:rsid w:val="007E2FC4"/>
    <w:rsid w:val="007E33AD"/>
    <w:rsid w:val="007E359F"/>
    <w:rsid w:val="007E4645"/>
    <w:rsid w:val="007E5D60"/>
    <w:rsid w:val="007E5FAA"/>
    <w:rsid w:val="007E6E9E"/>
    <w:rsid w:val="007E782F"/>
    <w:rsid w:val="007E7D2B"/>
    <w:rsid w:val="007F08CF"/>
    <w:rsid w:val="007F110C"/>
    <w:rsid w:val="007F2926"/>
    <w:rsid w:val="007F32E2"/>
    <w:rsid w:val="007F333E"/>
    <w:rsid w:val="007F3A51"/>
    <w:rsid w:val="007F5575"/>
    <w:rsid w:val="00803172"/>
    <w:rsid w:val="008039CB"/>
    <w:rsid w:val="008042DE"/>
    <w:rsid w:val="00806CBE"/>
    <w:rsid w:val="00807332"/>
    <w:rsid w:val="0080743D"/>
    <w:rsid w:val="00810809"/>
    <w:rsid w:val="00811FD1"/>
    <w:rsid w:val="008128AF"/>
    <w:rsid w:val="008138F5"/>
    <w:rsid w:val="00813D50"/>
    <w:rsid w:val="008162CA"/>
    <w:rsid w:val="00817D3A"/>
    <w:rsid w:val="00820117"/>
    <w:rsid w:val="00820DDB"/>
    <w:rsid w:val="00821A06"/>
    <w:rsid w:val="00822458"/>
    <w:rsid w:val="00823CF5"/>
    <w:rsid w:val="00825875"/>
    <w:rsid w:val="008268F7"/>
    <w:rsid w:val="00826B5E"/>
    <w:rsid w:val="00826CB9"/>
    <w:rsid w:val="00827726"/>
    <w:rsid w:val="00827994"/>
    <w:rsid w:val="008303DF"/>
    <w:rsid w:val="00830410"/>
    <w:rsid w:val="00830CAA"/>
    <w:rsid w:val="0083163D"/>
    <w:rsid w:val="00834C25"/>
    <w:rsid w:val="00836A74"/>
    <w:rsid w:val="00837B88"/>
    <w:rsid w:val="00840D93"/>
    <w:rsid w:val="00842759"/>
    <w:rsid w:val="008433F1"/>
    <w:rsid w:val="00843442"/>
    <w:rsid w:val="008443A4"/>
    <w:rsid w:val="0084492D"/>
    <w:rsid w:val="00844C8F"/>
    <w:rsid w:val="00850890"/>
    <w:rsid w:val="008566BC"/>
    <w:rsid w:val="0085702D"/>
    <w:rsid w:val="0085777C"/>
    <w:rsid w:val="00860B49"/>
    <w:rsid w:val="00863AEE"/>
    <w:rsid w:val="00863FFF"/>
    <w:rsid w:val="008662A5"/>
    <w:rsid w:val="00866709"/>
    <w:rsid w:val="008673DC"/>
    <w:rsid w:val="0087072A"/>
    <w:rsid w:val="00870A78"/>
    <w:rsid w:val="00874A9D"/>
    <w:rsid w:val="00876BF9"/>
    <w:rsid w:val="0088224B"/>
    <w:rsid w:val="00886021"/>
    <w:rsid w:val="0088738F"/>
    <w:rsid w:val="00887659"/>
    <w:rsid w:val="0089390F"/>
    <w:rsid w:val="00893A81"/>
    <w:rsid w:val="00894E3F"/>
    <w:rsid w:val="0089506B"/>
    <w:rsid w:val="008950D1"/>
    <w:rsid w:val="008A26EC"/>
    <w:rsid w:val="008A3E20"/>
    <w:rsid w:val="008A53AC"/>
    <w:rsid w:val="008A58CE"/>
    <w:rsid w:val="008A5BBF"/>
    <w:rsid w:val="008A61EC"/>
    <w:rsid w:val="008A6368"/>
    <w:rsid w:val="008A6BAD"/>
    <w:rsid w:val="008A6E46"/>
    <w:rsid w:val="008A7A7E"/>
    <w:rsid w:val="008B2DBA"/>
    <w:rsid w:val="008B2E70"/>
    <w:rsid w:val="008B33A7"/>
    <w:rsid w:val="008B411F"/>
    <w:rsid w:val="008B4ED1"/>
    <w:rsid w:val="008B7093"/>
    <w:rsid w:val="008C085E"/>
    <w:rsid w:val="008C0F5D"/>
    <w:rsid w:val="008C179A"/>
    <w:rsid w:val="008C17FC"/>
    <w:rsid w:val="008C252C"/>
    <w:rsid w:val="008C3271"/>
    <w:rsid w:val="008C3F6A"/>
    <w:rsid w:val="008C4244"/>
    <w:rsid w:val="008C4A3F"/>
    <w:rsid w:val="008C4BCA"/>
    <w:rsid w:val="008C4C9A"/>
    <w:rsid w:val="008C4CD5"/>
    <w:rsid w:val="008C5FB7"/>
    <w:rsid w:val="008D1E88"/>
    <w:rsid w:val="008D3866"/>
    <w:rsid w:val="008D4265"/>
    <w:rsid w:val="008D5079"/>
    <w:rsid w:val="008D77EC"/>
    <w:rsid w:val="008E39BE"/>
    <w:rsid w:val="008E3D82"/>
    <w:rsid w:val="008E4366"/>
    <w:rsid w:val="008E48FD"/>
    <w:rsid w:val="008E61EA"/>
    <w:rsid w:val="008E6B05"/>
    <w:rsid w:val="008F0E25"/>
    <w:rsid w:val="008F100A"/>
    <w:rsid w:val="008F30D6"/>
    <w:rsid w:val="008F5BB7"/>
    <w:rsid w:val="008F6EB3"/>
    <w:rsid w:val="00900441"/>
    <w:rsid w:val="0090064D"/>
    <w:rsid w:val="009008F1"/>
    <w:rsid w:val="00901DFB"/>
    <w:rsid w:val="0090291B"/>
    <w:rsid w:val="00904520"/>
    <w:rsid w:val="009059EB"/>
    <w:rsid w:val="00910592"/>
    <w:rsid w:val="00910D8C"/>
    <w:rsid w:val="00911463"/>
    <w:rsid w:val="00911AA7"/>
    <w:rsid w:val="00912099"/>
    <w:rsid w:val="009120BB"/>
    <w:rsid w:val="00912131"/>
    <w:rsid w:val="00912F0F"/>
    <w:rsid w:val="00914039"/>
    <w:rsid w:val="009143C0"/>
    <w:rsid w:val="00914C19"/>
    <w:rsid w:val="00917195"/>
    <w:rsid w:val="009177F0"/>
    <w:rsid w:val="00926DA4"/>
    <w:rsid w:val="0092779A"/>
    <w:rsid w:val="009304BA"/>
    <w:rsid w:val="0093265F"/>
    <w:rsid w:val="00932799"/>
    <w:rsid w:val="009336D4"/>
    <w:rsid w:val="009338F2"/>
    <w:rsid w:val="00935882"/>
    <w:rsid w:val="009366D4"/>
    <w:rsid w:val="00936B57"/>
    <w:rsid w:val="00936BAF"/>
    <w:rsid w:val="00937940"/>
    <w:rsid w:val="00937E23"/>
    <w:rsid w:val="009415C6"/>
    <w:rsid w:val="00941691"/>
    <w:rsid w:val="009423BA"/>
    <w:rsid w:val="009426CD"/>
    <w:rsid w:val="009432D5"/>
    <w:rsid w:val="00943556"/>
    <w:rsid w:val="009452A1"/>
    <w:rsid w:val="00950931"/>
    <w:rsid w:val="00951C18"/>
    <w:rsid w:val="00952B97"/>
    <w:rsid w:val="00953D8B"/>
    <w:rsid w:val="00953E76"/>
    <w:rsid w:val="00955C74"/>
    <w:rsid w:val="0096106B"/>
    <w:rsid w:val="009626D7"/>
    <w:rsid w:val="009631AA"/>
    <w:rsid w:val="00963E08"/>
    <w:rsid w:val="00964359"/>
    <w:rsid w:val="00965A75"/>
    <w:rsid w:val="0097020F"/>
    <w:rsid w:val="00971B13"/>
    <w:rsid w:val="00971C39"/>
    <w:rsid w:val="00972555"/>
    <w:rsid w:val="009742D3"/>
    <w:rsid w:val="00975387"/>
    <w:rsid w:val="009814EC"/>
    <w:rsid w:val="00982D29"/>
    <w:rsid w:val="00983052"/>
    <w:rsid w:val="0098484D"/>
    <w:rsid w:val="00984B3B"/>
    <w:rsid w:val="00985E07"/>
    <w:rsid w:val="0099251D"/>
    <w:rsid w:val="00993ABA"/>
    <w:rsid w:val="009957C9"/>
    <w:rsid w:val="009A549C"/>
    <w:rsid w:val="009A576F"/>
    <w:rsid w:val="009A5FC1"/>
    <w:rsid w:val="009A767D"/>
    <w:rsid w:val="009B1787"/>
    <w:rsid w:val="009B29F1"/>
    <w:rsid w:val="009B2CC1"/>
    <w:rsid w:val="009B3777"/>
    <w:rsid w:val="009B4292"/>
    <w:rsid w:val="009B4BD4"/>
    <w:rsid w:val="009B517F"/>
    <w:rsid w:val="009B5238"/>
    <w:rsid w:val="009B6729"/>
    <w:rsid w:val="009B6CF2"/>
    <w:rsid w:val="009C0359"/>
    <w:rsid w:val="009C216A"/>
    <w:rsid w:val="009C217A"/>
    <w:rsid w:val="009C22F0"/>
    <w:rsid w:val="009C6C37"/>
    <w:rsid w:val="009C74AF"/>
    <w:rsid w:val="009C7E6B"/>
    <w:rsid w:val="009D311E"/>
    <w:rsid w:val="009E11CA"/>
    <w:rsid w:val="009E1312"/>
    <w:rsid w:val="009E1554"/>
    <w:rsid w:val="009E15BE"/>
    <w:rsid w:val="009E1F8F"/>
    <w:rsid w:val="009E2284"/>
    <w:rsid w:val="009E2305"/>
    <w:rsid w:val="009E2B5B"/>
    <w:rsid w:val="009E2EE1"/>
    <w:rsid w:val="009E376D"/>
    <w:rsid w:val="009E4005"/>
    <w:rsid w:val="009E4045"/>
    <w:rsid w:val="009E40F6"/>
    <w:rsid w:val="009E6D56"/>
    <w:rsid w:val="009F0049"/>
    <w:rsid w:val="009F0081"/>
    <w:rsid w:val="009F0FE0"/>
    <w:rsid w:val="009F1863"/>
    <w:rsid w:val="009F1F61"/>
    <w:rsid w:val="009F4518"/>
    <w:rsid w:val="009F457F"/>
    <w:rsid w:val="009F47F7"/>
    <w:rsid w:val="009F491D"/>
    <w:rsid w:val="009F5B72"/>
    <w:rsid w:val="009F6A4D"/>
    <w:rsid w:val="009F70C1"/>
    <w:rsid w:val="00A010F0"/>
    <w:rsid w:val="00A01E21"/>
    <w:rsid w:val="00A02381"/>
    <w:rsid w:val="00A03A4F"/>
    <w:rsid w:val="00A040DD"/>
    <w:rsid w:val="00A04E85"/>
    <w:rsid w:val="00A05201"/>
    <w:rsid w:val="00A05A39"/>
    <w:rsid w:val="00A06899"/>
    <w:rsid w:val="00A07CE4"/>
    <w:rsid w:val="00A1003A"/>
    <w:rsid w:val="00A10737"/>
    <w:rsid w:val="00A10FA9"/>
    <w:rsid w:val="00A13144"/>
    <w:rsid w:val="00A1382B"/>
    <w:rsid w:val="00A13AA1"/>
    <w:rsid w:val="00A13F21"/>
    <w:rsid w:val="00A15527"/>
    <w:rsid w:val="00A16063"/>
    <w:rsid w:val="00A16AC9"/>
    <w:rsid w:val="00A21279"/>
    <w:rsid w:val="00A21D4A"/>
    <w:rsid w:val="00A224DE"/>
    <w:rsid w:val="00A2283C"/>
    <w:rsid w:val="00A22D1A"/>
    <w:rsid w:val="00A23C53"/>
    <w:rsid w:val="00A253E6"/>
    <w:rsid w:val="00A26213"/>
    <w:rsid w:val="00A27FEC"/>
    <w:rsid w:val="00A30285"/>
    <w:rsid w:val="00A3104F"/>
    <w:rsid w:val="00A324D8"/>
    <w:rsid w:val="00A340A1"/>
    <w:rsid w:val="00A343E7"/>
    <w:rsid w:val="00A354B9"/>
    <w:rsid w:val="00A4103D"/>
    <w:rsid w:val="00A4188C"/>
    <w:rsid w:val="00A44DE2"/>
    <w:rsid w:val="00A4510A"/>
    <w:rsid w:val="00A464E6"/>
    <w:rsid w:val="00A4675B"/>
    <w:rsid w:val="00A46A0C"/>
    <w:rsid w:val="00A476CA"/>
    <w:rsid w:val="00A47BC3"/>
    <w:rsid w:val="00A5032A"/>
    <w:rsid w:val="00A50886"/>
    <w:rsid w:val="00A50CD5"/>
    <w:rsid w:val="00A528AB"/>
    <w:rsid w:val="00A543A3"/>
    <w:rsid w:val="00A54AB0"/>
    <w:rsid w:val="00A568A2"/>
    <w:rsid w:val="00A56CA4"/>
    <w:rsid w:val="00A57196"/>
    <w:rsid w:val="00A61526"/>
    <w:rsid w:val="00A62C9C"/>
    <w:rsid w:val="00A62DA0"/>
    <w:rsid w:val="00A6300F"/>
    <w:rsid w:val="00A631FE"/>
    <w:rsid w:val="00A642A2"/>
    <w:rsid w:val="00A649ED"/>
    <w:rsid w:val="00A65FDC"/>
    <w:rsid w:val="00A66F46"/>
    <w:rsid w:val="00A703BC"/>
    <w:rsid w:val="00A71872"/>
    <w:rsid w:val="00A72635"/>
    <w:rsid w:val="00A72B60"/>
    <w:rsid w:val="00A76A4C"/>
    <w:rsid w:val="00A77717"/>
    <w:rsid w:val="00A801B7"/>
    <w:rsid w:val="00A807F7"/>
    <w:rsid w:val="00A82757"/>
    <w:rsid w:val="00A82A92"/>
    <w:rsid w:val="00A82C6F"/>
    <w:rsid w:val="00A844A3"/>
    <w:rsid w:val="00A85D1E"/>
    <w:rsid w:val="00A86533"/>
    <w:rsid w:val="00A865BD"/>
    <w:rsid w:val="00A8771D"/>
    <w:rsid w:val="00A969D9"/>
    <w:rsid w:val="00A96EDA"/>
    <w:rsid w:val="00A97895"/>
    <w:rsid w:val="00A978AD"/>
    <w:rsid w:val="00AA0750"/>
    <w:rsid w:val="00AA0B2F"/>
    <w:rsid w:val="00AA2BCF"/>
    <w:rsid w:val="00AA42EB"/>
    <w:rsid w:val="00AA471F"/>
    <w:rsid w:val="00AA4CD6"/>
    <w:rsid w:val="00AA5F48"/>
    <w:rsid w:val="00AA6AA7"/>
    <w:rsid w:val="00AB1081"/>
    <w:rsid w:val="00AB15D0"/>
    <w:rsid w:val="00AB3F4D"/>
    <w:rsid w:val="00AB40FF"/>
    <w:rsid w:val="00AB5AA1"/>
    <w:rsid w:val="00AB7695"/>
    <w:rsid w:val="00AC08CB"/>
    <w:rsid w:val="00AC3AE0"/>
    <w:rsid w:val="00AC4D4B"/>
    <w:rsid w:val="00AC5B34"/>
    <w:rsid w:val="00AC6318"/>
    <w:rsid w:val="00AC65D1"/>
    <w:rsid w:val="00AD2F8F"/>
    <w:rsid w:val="00AD33B8"/>
    <w:rsid w:val="00AD3410"/>
    <w:rsid w:val="00AD379E"/>
    <w:rsid w:val="00AD5119"/>
    <w:rsid w:val="00AD5BEA"/>
    <w:rsid w:val="00AD696A"/>
    <w:rsid w:val="00AD7A54"/>
    <w:rsid w:val="00AE04DA"/>
    <w:rsid w:val="00AE113E"/>
    <w:rsid w:val="00AE157B"/>
    <w:rsid w:val="00AE1F15"/>
    <w:rsid w:val="00AE2ABB"/>
    <w:rsid w:val="00AE3588"/>
    <w:rsid w:val="00AE406E"/>
    <w:rsid w:val="00AE4533"/>
    <w:rsid w:val="00AE4C07"/>
    <w:rsid w:val="00AE6473"/>
    <w:rsid w:val="00AE7E12"/>
    <w:rsid w:val="00AF35CD"/>
    <w:rsid w:val="00AF4089"/>
    <w:rsid w:val="00B01706"/>
    <w:rsid w:val="00B02AEB"/>
    <w:rsid w:val="00B02EB5"/>
    <w:rsid w:val="00B04463"/>
    <w:rsid w:val="00B045C4"/>
    <w:rsid w:val="00B11569"/>
    <w:rsid w:val="00B11F7C"/>
    <w:rsid w:val="00B1391B"/>
    <w:rsid w:val="00B13920"/>
    <w:rsid w:val="00B145AD"/>
    <w:rsid w:val="00B16537"/>
    <w:rsid w:val="00B17141"/>
    <w:rsid w:val="00B20512"/>
    <w:rsid w:val="00B20768"/>
    <w:rsid w:val="00B2095D"/>
    <w:rsid w:val="00B20CEC"/>
    <w:rsid w:val="00B2197B"/>
    <w:rsid w:val="00B244E7"/>
    <w:rsid w:val="00B31306"/>
    <w:rsid w:val="00B33B0C"/>
    <w:rsid w:val="00B366C7"/>
    <w:rsid w:val="00B36A82"/>
    <w:rsid w:val="00B3761A"/>
    <w:rsid w:val="00B40DE3"/>
    <w:rsid w:val="00B41B44"/>
    <w:rsid w:val="00B41B93"/>
    <w:rsid w:val="00B41FA6"/>
    <w:rsid w:val="00B43AC0"/>
    <w:rsid w:val="00B43F30"/>
    <w:rsid w:val="00B46A1B"/>
    <w:rsid w:val="00B47C52"/>
    <w:rsid w:val="00B51DAD"/>
    <w:rsid w:val="00B52336"/>
    <w:rsid w:val="00B5283F"/>
    <w:rsid w:val="00B536BB"/>
    <w:rsid w:val="00B54217"/>
    <w:rsid w:val="00B54C94"/>
    <w:rsid w:val="00B55F87"/>
    <w:rsid w:val="00B57598"/>
    <w:rsid w:val="00B60DBD"/>
    <w:rsid w:val="00B62CB0"/>
    <w:rsid w:val="00B64744"/>
    <w:rsid w:val="00B67E83"/>
    <w:rsid w:val="00B71514"/>
    <w:rsid w:val="00B72322"/>
    <w:rsid w:val="00B72B23"/>
    <w:rsid w:val="00B72F5C"/>
    <w:rsid w:val="00B7439F"/>
    <w:rsid w:val="00B74E61"/>
    <w:rsid w:val="00B7539B"/>
    <w:rsid w:val="00B75ACB"/>
    <w:rsid w:val="00B76131"/>
    <w:rsid w:val="00B77BAF"/>
    <w:rsid w:val="00B801F1"/>
    <w:rsid w:val="00B80F67"/>
    <w:rsid w:val="00B82865"/>
    <w:rsid w:val="00B8355F"/>
    <w:rsid w:val="00B86B9E"/>
    <w:rsid w:val="00B879C6"/>
    <w:rsid w:val="00B90B19"/>
    <w:rsid w:val="00B90F51"/>
    <w:rsid w:val="00B912D4"/>
    <w:rsid w:val="00B91E3C"/>
    <w:rsid w:val="00B9345D"/>
    <w:rsid w:val="00B93DB3"/>
    <w:rsid w:val="00B940BE"/>
    <w:rsid w:val="00B9605B"/>
    <w:rsid w:val="00B96624"/>
    <w:rsid w:val="00B96B94"/>
    <w:rsid w:val="00BA0E2B"/>
    <w:rsid w:val="00BA1E86"/>
    <w:rsid w:val="00BA2535"/>
    <w:rsid w:val="00BA5428"/>
    <w:rsid w:val="00BA5789"/>
    <w:rsid w:val="00BA62B7"/>
    <w:rsid w:val="00BA66D6"/>
    <w:rsid w:val="00BB07AA"/>
    <w:rsid w:val="00BB2670"/>
    <w:rsid w:val="00BB272D"/>
    <w:rsid w:val="00BB4544"/>
    <w:rsid w:val="00BB4BAE"/>
    <w:rsid w:val="00BB505D"/>
    <w:rsid w:val="00BB551D"/>
    <w:rsid w:val="00BB7036"/>
    <w:rsid w:val="00BC0254"/>
    <w:rsid w:val="00BC0563"/>
    <w:rsid w:val="00BC129B"/>
    <w:rsid w:val="00BC1C55"/>
    <w:rsid w:val="00BC1F3C"/>
    <w:rsid w:val="00BC2151"/>
    <w:rsid w:val="00BC3305"/>
    <w:rsid w:val="00BC41F4"/>
    <w:rsid w:val="00BC7429"/>
    <w:rsid w:val="00BC765D"/>
    <w:rsid w:val="00BD089C"/>
    <w:rsid w:val="00BD08CF"/>
    <w:rsid w:val="00BD10F9"/>
    <w:rsid w:val="00BD1182"/>
    <w:rsid w:val="00BD167E"/>
    <w:rsid w:val="00BD231E"/>
    <w:rsid w:val="00BD3555"/>
    <w:rsid w:val="00BD3DC6"/>
    <w:rsid w:val="00BD7217"/>
    <w:rsid w:val="00BE2AF5"/>
    <w:rsid w:val="00BE328E"/>
    <w:rsid w:val="00BE590E"/>
    <w:rsid w:val="00BE6A92"/>
    <w:rsid w:val="00BF0DB6"/>
    <w:rsid w:val="00BF0F74"/>
    <w:rsid w:val="00BF101B"/>
    <w:rsid w:val="00BF33A9"/>
    <w:rsid w:val="00BF5430"/>
    <w:rsid w:val="00BF5ADA"/>
    <w:rsid w:val="00BF6398"/>
    <w:rsid w:val="00BF6427"/>
    <w:rsid w:val="00BF75B1"/>
    <w:rsid w:val="00C01D6B"/>
    <w:rsid w:val="00C02C21"/>
    <w:rsid w:val="00C04581"/>
    <w:rsid w:val="00C075FA"/>
    <w:rsid w:val="00C10391"/>
    <w:rsid w:val="00C15E6D"/>
    <w:rsid w:val="00C164B0"/>
    <w:rsid w:val="00C16ECE"/>
    <w:rsid w:val="00C20BBB"/>
    <w:rsid w:val="00C24CEB"/>
    <w:rsid w:val="00C251B1"/>
    <w:rsid w:val="00C2574D"/>
    <w:rsid w:val="00C25DB5"/>
    <w:rsid w:val="00C260D7"/>
    <w:rsid w:val="00C27322"/>
    <w:rsid w:val="00C317F4"/>
    <w:rsid w:val="00C31C99"/>
    <w:rsid w:val="00C33799"/>
    <w:rsid w:val="00C341C8"/>
    <w:rsid w:val="00C3499A"/>
    <w:rsid w:val="00C35C80"/>
    <w:rsid w:val="00C37B9E"/>
    <w:rsid w:val="00C40A71"/>
    <w:rsid w:val="00C418BA"/>
    <w:rsid w:val="00C4206E"/>
    <w:rsid w:val="00C42660"/>
    <w:rsid w:val="00C42D4B"/>
    <w:rsid w:val="00C43842"/>
    <w:rsid w:val="00C440C5"/>
    <w:rsid w:val="00C4538D"/>
    <w:rsid w:val="00C45A49"/>
    <w:rsid w:val="00C4660A"/>
    <w:rsid w:val="00C47C9D"/>
    <w:rsid w:val="00C500D4"/>
    <w:rsid w:val="00C50BF6"/>
    <w:rsid w:val="00C51984"/>
    <w:rsid w:val="00C530C5"/>
    <w:rsid w:val="00C56033"/>
    <w:rsid w:val="00C56503"/>
    <w:rsid w:val="00C60F13"/>
    <w:rsid w:val="00C612F6"/>
    <w:rsid w:val="00C61AE7"/>
    <w:rsid w:val="00C62916"/>
    <w:rsid w:val="00C62936"/>
    <w:rsid w:val="00C64DD8"/>
    <w:rsid w:val="00C65F6D"/>
    <w:rsid w:val="00C67EEF"/>
    <w:rsid w:val="00C7006F"/>
    <w:rsid w:val="00C70D23"/>
    <w:rsid w:val="00C70F2C"/>
    <w:rsid w:val="00C7162C"/>
    <w:rsid w:val="00C82777"/>
    <w:rsid w:val="00C82C71"/>
    <w:rsid w:val="00C91E81"/>
    <w:rsid w:val="00C92C44"/>
    <w:rsid w:val="00C9324C"/>
    <w:rsid w:val="00C95358"/>
    <w:rsid w:val="00C955CE"/>
    <w:rsid w:val="00C95AB5"/>
    <w:rsid w:val="00CA1256"/>
    <w:rsid w:val="00CA1EEF"/>
    <w:rsid w:val="00CA22FD"/>
    <w:rsid w:val="00CA52AD"/>
    <w:rsid w:val="00CA7BBE"/>
    <w:rsid w:val="00CB0750"/>
    <w:rsid w:val="00CB0C1A"/>
    <w:rsid w:val="00CB1406"/>
    <w:rsid w:val="00CB1682"/>
    <w:rsid w:val="00CB3731"/>
    <w:rsid w:val="00CB4069"/>
    <w:rsid w:val="00CB6A4D"/>
    <w:rsid w:val="00CB74B4"/>
    <w:rsid w:val="00CB7CED"/>
    <w:rsid w:val="00CC03C6"/>
    <w:rsid w:val="00CC22DF"/>
    <w:rsid w:val="00CC293A"/>
    <w:rsid w:val="00CC2C23"/>
    <w:rsid w:val="00CC4C72"/>
    <w:rsid w:val="00CC4CB2"/>
    <w:rsid w:val="00CC6959"/>
    <w:rsid w:val="00CD03E2"/>
    <w:rsid w:val="00CD1425"/>
    <w:rsid w:val="00CD22A8"/>
    <w:rsid w:val="00CD30C1"/>
    <w:rsid w:val="00CD3B26"/>
    <w:rsid w:val="00CD3D75"/>
    <w:rsid w:val="00CD564F"/>
    <w:rsid w:val="00CD56B7"/>
    <w:rsid w:val="00CD576A"/>
    <w:rsid w:val="00CD5B92"/>
    <w:rsid w:val="00CD6D42"/>
    <w:rsid w:val="00CE1309"/>
    <w:rsid w:val="00CE5A27"/>
    <w:rsid w:val="00CF1131"/>
    <w:rsid w:val="00CF119F"/>
    <w:rsid w:val="00CF1862"/>
    <w:rsid w:val="00CF2BD8"/>
    <w:rsid w:val="00CF52F9"/>
    <w:rsid w:val="00CF61EA"/>
    <w:rsid w:val="00CF6546"/>
    <w:rsid w:val="00CF6701"/>
    <w:rsid w:val="00D004E9"/>
    <w:rsid w:val="00D03223"/>
    <w:rsid w:val="00D03729"/>
    <w:rsid w:val="00D039CA"/>
    <w:rsid w:val="00D03C05"/>
    <w:rsid w:val="00D07C73"/>
    <w:rsid w:val="00D07FF3"/>
    <w:rsid w:val="00D12808"/>
    <w:rsid w:val="00D13EF5"/>
    <w:rsid w:val="00D142C3"/>
    <w:rsid w:val="00D15D38"/>
    <w:rsid w:val="00D166A3"/>
    <w:rsid w:val="00D16BB0"/>
    <w:rsid w:val="00D21520"/>
    <w:rsid w:val="00D22C70"/>
    <w:rsid w:val="00D24C43"/>
    <w:rsid w:val="00D26C33"/>
    <w:rsid w:val="00D27B0C"/>
    <w:rsid w:val="00D316D8"/>
    <w:rsid w:val="00D32E18"/>
    <w:rsid w:val="00D33E05"/>
    <w:rsid w:val="00D37CB7"/>
    <w:rsid w:val="00D37CD4"/>
    <w:rsid w:val="00D42025"/>
    <w:rsid w:val="00D43207"/>
    <w:rsid w:val="00D44DCF"/>
    <w:rsid w:val="00D5197A"/>
    <w:rsid w:val="00D52C13"/>
    <w:rsid w:val="00D55D69"/>
    <w:rsid w:val="00D574BD"/>
    <w:rsid w:val="00D57DD9"/>
    <w:rsid w:val="00D62CDE"/>
    <w:rsid w:val="00D640C3"/>
    <w:rsid w:val="00D66233"/>
    <w:rsid w:val="00D66C4C"/>
    <w:rsid w:val="00D70804"/>
    <w:rsid w:val="00D71E09"/>
    <w:rsid w:val="00D72FE1"/>
    <w:rsid w:val="00D74693"/>
    <w:rsid w:val="00D77411"/>
    <w:rsid w:val="00D7762B"/>
    <w:rsid w:val="00D77FCE"/>
    <w:rsid w:val="00D80615"/>
    <w:rsid w:val="00D8121B"/>
    <w:rsid w:val="00D81A79"/>
    <w:rsid w:val="00D85071"/>
    <w:rsid w:val="00D86679"/>
    <w:rsid w:val="00D91927"/>
    <w:rsid w:val="00D92C90"/>
    <w:rsid w:val="00D93B5C"/>
    <w:rsid w:val="00D93C3B"/>
    <w:rsid w:val="00DA19D8"/>
    <w:rsid w:val="00DA4CB7"/>
    <w:rsid w:val="00DA5DCF"/>
    <w:rsid w:val="00DA6745"/>
    <w:rsid w:val="00DA6F9C"/>
    <w:rsid w:val="00DB0F0A"/>
    <w:rsid w:val="00DB100A"/>
    <w:rsid w:val="00DB1083"/>
    <w:rsid w:val="00DB1ECD"/>
    <w:rsid w:val="00DB237A"/>
    <w:rsid w:val="00DB429B"/>
    <w:rsid w:val="00DB552B"/>
    <w:rsid w:val="00DB5790"/>
    <w:rsid w:val="00DB5D22"/>
    <w:rsid w:val="00DC1569"/>
    <w:rsid w:val="00DC1C2C"/>
    <w:rsid w:val="00DC38D2"/>
    <w:rsid w:val="00DC400A"/>
    <w:rsid w:val="00DC7E63"/>
    <w:rsid w:val="00DD026A"/>
    <w:rsid w:val="00DD5413"/>
    <w:rsid w:val="00DD6C0E"/>
    <w:rsid w:val="00DE0192"/>
    <w:rsid w:val="00DE0399"/>
    <w:rsid w:val="00DE08D6"/>
    <w:rsid w:val="00DE0B92"/>
    <w:rsid w:val="00DE2842"/>
    <w:rsid w:val="00DE3651"/>
    <w:rsid w:val="00DE4593"/>
    <w:rsid w:val="00DE4E86"/>
    <w:rsid w:val="00DE67AB"/>
    <w:rsid w:val="00DE74DB"/>
    <w:rsid w:val="00DE755E"/>
    <w:rsid w:val="00DE75DA"/>
    <w:rsid w:val="00DE799C"/>
    <w:rsid w:val="00DF1578"/>
    <w:rsid w:val="00DF252B"/>
    <w:rsid w:val="00DF313C"/>
    <w:rsid w:val="00DF3970"/>
    <w:rsid w:val="00DF3BD6"/>
    <w:rsid w:val="00DF4EA5"/>
    <w:rsid w:val="00DF6817"/>
    <w:rsid w:val="00DF6977"/>
    <w:rsid w:val="00DF702E"/>
    <w:rsid w:val="00E0201C"/>
    <w:rsid w:val="00E03A54"/>
    <w:rsid w:val="00E03BAD"/>
    <w:rsid w:val="00E0452D"/>
    <w:rsid w:val="00E05548"/>
    <w:rsid w:val="00E11538"/>
    <w:rsid w:val="00E11D22"/>
    <w:rsid w:val="00E1267B"/>
    <w:rsid w:val="00E12E38"/>
    <w:rsid w:val="00E138DA"/>
    <w:rsid w:val="00E15629"/>
    <w:rsid w:val="00E15A65"/>
    <w:rsid w:val="00E166EA"/>
    <w:rsid w:val="00E16FC4"/>
    <w:rsid w:val="00E17E7A"/>
    <w:rsid w:val="00E209E5"/>
    <w:rsid w:val="00E227EA"/>
    <w:rsid w:val="00E22E9D"/>
    <w:rsid w:val="00E24492"/>
    <w:rsid w:val="00E255C8"/>
    <w:rsid w:val="00E262F1"/>
    <w:rsid w:val="00E26E27"/>
    <w:rsid w:val="00E27862"/>
    <w:rsid w:val="00E329C1"/>
    <w:rsid w:val="00E36451"/>
    <w:rsid w:val="00E37FF4"/>
    <w:rsid w:val="00E40327"/>
    <w:rsid w:val="00E406F4"/>
    <w:rsid w:val="00E40F9C"/>
    <w:rsid w:val="00E42A1E"/>
    <w:rsid w:val="00E42F09"/>
    <w:rsid w:val="00E43339"/>
    <w:rsid w:val="00E43BBA"/>
    <w:rsid w:val="00E4421B"/>
    <w:rsid w:val="00E44708"/>
    <w:rsid w:val="00E4579C"/>
    <w:rsid w:val="00E4687B"/>
    <w:rsid w:val="00E47A0C"/>
    <w:rsid w:val="00E50048"/>
    <w:rsid w:val="00E50246"/>
    <w:rsid w:val="00E5073D"/>
    <w:rsid w:val="00E52E1C"/>
    <w:rsid w:val="00E558ED"/>
    <w:rsid w:val="00E56E50"/>
    <w:rsid w:val="00E62D4C"/>
    <w:rsid w:val="00E647FE"/>
    <w:rsid w:val="00E65B23"/>
    <w:rsid w:val="00E66B6E"/>
    <w:rsid w:val="00E671D5"/>
    <w:rsid w:val="00E67282"/>
    <w:rsid w:val="00E70705"/>
    <w:rsid w:val="00E70DD7"/>
    <w:rsid w:val="00E70FB0"/>
    <w:rsid w:val="00E716B5"/>
    <w:rsid w:val="00E72BA2"/>
    <w:rsid w:val="00E75A9E"/>
    <w:rsid w:val="00E76C13"/>
    <w:rsid w:val="00E803B7"/>
    <w:rsid w:val="00E80C33"/>
    <w:rsid w:val="00E82237"/>
    <w:rsid w:val="00E838DF"/>
    <w:rsid w:val="00E83D17"/>
    <w:rsid w:val="00E84307"/>
    <w:rsid w:val="00E84918"/>
    <w:rsid w:val="00E864B6"/>
    <w:rsid w:val="00E8694B"/>
    <w:rsid w:val="00E90875"/>
    <w:rsid w:val="00E92437"/>
    <w:rsid w:val="00E9391C"/>
    <w:rsid w:val="00E95DA5"/>
    <w:rsid w:val="00E96061"/>
    <w:rsid w:val="00E96181"/>
    <w:rsid w:val="00E96DE2"/>
    <w:rsid w:val="00E975E1"/>
    <w:rsid w:val="00EA0FB8"/>
    <w:rsid w:val="00EA266C"/>
    <w:rsid w:val="00EA26C9"/>
    <w:rsid w:val="00EA390C"/>
    <w:rsid w:val="00EA580F"/>
    <w:rsid w:val="00EA6FE7"/>
    <w:rsid w:val="00EA7401"/>
    <w:rsid w:val="00EA7A2F"/>
    <w:rsid w:val="00EB3697"/>
    <w:rsid w:val="00EB425D"/>
    <w:rsid w:val="00EB7A95"/>
    <w:rsid w:val="00EC0080"/>
    <w:rsid w:val="00EC0559"/>
    <w:rsid w:val="00EC2528"/>
    <w:rsid w:val="00EC4636"/>
    <w:rsid w:val="00EC51D4"/>
    <w:rsid w:val="00EC6E3F"/>
    <w:rsid w:val="00EC730C"/>
    <w:rsid w:val="00EC77B8"/>
    <w:rsid w:val="00ED0DDD"/>
    <w:rsid w:val="00ED21C2"/>
    <w:rsid w:val="00ED31DD"/>
    <w:rsid w:val="00ED391D"/>
    <w:rsid w:val="00ED6DB8"/>
    <w:rsid w:val="00ED7FC2"/>
    <w:rsid w:val="00EE0125"/>
    <w:rsid w:val="00EE02E3"/>
    <w:rsid w:val="00EE0391"/>
    <w:rsid w:val="00EE103C"/>
    <w:rsid w:val="00EE130D"/>
    <w:rsid w:val="00EE3558"/>
    <w:rsid w:val="00EE5048"/>
    <w:rsid w:val="00EE6FAF"/>
    <w:rsid w:val="00EF27FC"/>
    <w:rsid w:val="00EF3F03"/>
    <w:rsid w:val="00EF728E"/>
    <w:rsid w:val="00F00D06"/>
    <w:rsid w:val="00F01801"/>
    <w:rsid w:val="00F01891"/>
    <w:rsid w:val="00F04876"/>
    <w:rsid w:val="00F04B96"/>
    <w:rsid w:val="00F051DC"/>
    <w:rsid w:val="00F05665"/>
    <w:rsid w:val="00F064DA"/>
    <w:rsid w:val="00F072A3"/>
    <w:rsid w:val="00F074CC"/>
    <w:rsid w:val="00F10145"/>
    <w:rsid w:val="00F13024"/>
    <w:rsid w:val="00F170DC"/>
    <w:rsid w:val="00F2166B"/>
    <w:rsid w:val="00F2228A"/>
    <w:rsid w:val="00F22C43"/>
    <w:rsid w:val="00F22E58"/>
    <w:rsid w:val="00F2303E"/>
    <w:rsid w:val="00F2360B"/>
    <w:rsid w:val="00F2572C"/>
    <w:rsid w:val="00F32A32"/>
    <w:rsid w:val="00F335E2"/>
    <w:rsid w:val="00F369C2"/>
    <w:rsid w:val="00F36CF9"/>
    <w:rsid w:val="00F373BF"/>
    <w:rsid w:val="00F37F5F"/>
    <w:rsid w:val="00F41CCF"/>
    <w:rsid w:val="00F43254"/>
    <w:rsid w:val="00F46751"/>
    <w:rsid w:val="00F46C96"/>
    <w:rsid w:val="00F47205"/>
    <w:rsid w:val="00F47697"/>
    <w:rsid w:val="00F50533"/>
    <w:rsid w:val="00F513B8"/>
    <w:rsid w:val="00F51C79"/>
    <w:rsid w:val="00F52A95"/>
    <w:rsid w:val="00F5417F"/>
    <w:rsid w:val="00F544FC"/>
    <w:rsid w:val="00F57742"/>
    <w:rsid w:val="00F61410"/>
    <w:rsid w:val="00F61CD8"/>
    <w:rsid w:val="00F61EAE"/>
    <w:rsid w:val="00F623A9"/>
    <w:rsid w:val="00F62F00"/>
    <w:rsid w:val="00F644AE"/>
    <w:rsid w:val="00F6496F"/>
    <w:rsid w:val="00F65681"/>
    <w:rsid w:val="00F67ECE"/>
    <w:rsid w:val="00F70230"/>
    <w:rsid w:val="00F707DF"/>
    <w:rsid w:val="00F71E34"/>
    <w:rsid w:val="00F71EDC"/>
    <w:rsid w:val="00F71EF1"/>
    <w:rsid w:val="00F73B2E"/>
    <w:rsid w:val="00F73C12"/>
    <w:rsid w:val="00F73D68"/>
    <w:rsid w:val="00F74173"/>
    <w:rsid w:val="00F74665"/>
    <w:rsid w:val="00F75273"/>
    <w:rsid w:val="00F760A9"/>
    <w:rsid w:val="00F8164E"/>
    <w:rsid w:val="00F81DBD"/>
    <w:rsid w:val="00F8232B"/>
    <w:rsid w:val="00F82E73"/>
    <w:rsid w:val="00F855D6"/>
    <w:rsid w:val="00F861A0"/>
    <w:rsid w:val="00F877E0"/>
    <w:rsid w:val="00F879C1"/>
    <w:rsid w:val="00F90610"/>
    <w:rsid w:val="00F93646"/>
    <w:rsid w:val="00F94C85"/>
    <w:rsid w:val="00FA0842"/>
    <w:rsid w:val="00FA13F8"/>
    <w:rsid w:val="00FA1ADA"/>
    <w:rsid w:val="00FA44DA"/>
    <w:rsid w:val="00FA6B4A"/>
    <w:rsid w:val="00FA73D1"/>
    <w:rsid w:val="00FA7773"/>
    <w:rsid w:val="00FB4CAB"/>
    <w:rsid w:val="00FB64C7"/>
    <w:rsid w:val="00FC0127"/>
    <w:rsid w:val="00FC0AF4"/>
    <w:rsid w:val="00FC1217"/>
    <w:rsid w:val="00FC1601"/>
    <w:rsid w:val="00FC20A1"/>
    <w:rsid w:val="00FC2D2D"/>
    <w:rsid w:val="00FC32B3"/>
    <w:rsid w:val="00FC35B3"/>
    <w:rsid w:val="00FC4EF7"/>
    <w:rsid w:val="00FC5D01"/>
    <w:rsid w:val="00FC6C4E"/>
    <w:rsid w:val="00FC73C0"/>
    <w:rsid w:val="00FC7B20"/>
    <w:rsid w:val="00FD058F"/>
    <w:rsid w:val="00FD1760"/>
    <w:rsid w:val="00FD3D0B"/>
    <w:rsid w:val="00FD59EA"/>
    <w:rsid w:val="00FD5E31"/>
    <w:rsid w:val="00FD6C3F"/>
    <w:rsid w:val="00FD77DC"/>
    <w:rsid w:val="00FE1188"/>
    <w:rsid w:val="00FE126C"/>
    <w:rsid w:val="00FE22C0"/>
    <w:rsid w:val="00FE2412"/>
    <w:rsid w:val="00FE6A35"/>
    <w:rsid w:val="00FF0579"/>
    <w:rsid w:val="00FF0AD6"/>
    <w:rsid w:val="00FF0DDD"/>
    <w:rsid w:val="00FF0E75"/>
    <w:rsid w:val="00FF34A6"/>
    <w:rsid w:val="00FF3532"/>
    <w:rsid w:val="00FF4A46"/>
    <w:rsid w:val="00FF4A84"/>
    <w:rsid w:val="013B0A83"/>
    <w:rsid w:val="01423AF4"/>
    <w:rsid w:val="018224BC"/>
    <w:rsid w:val="01EE0587"/>
    <w:rsid w:val="021F3E1E"/>
    <w:rsid w:val="02BE34D7"/>
    <w:rsid w:val="03013EEB"/>
    <w:rsid w:val="0314020B"/>
    <w:rsid w:val="03F0496D"/>
    <w:rsid w:val="03F2643A"/>
    <w:rsid w:val="04463B5B"/>
    <w:rsid w:val="04633F85"/>
    <w:rsid w:val="050806F8"/>
    <w:rsid w:val="05A560A6"/>
    <w:rsid w:val="05BB7B43"/>
    <w:rsid w:val="062349D7"/>
    <w:rsid w:val="07046D10"/>
    <w:rsid w:val="0740666B"/>
    <w:rsid w:val="08085B8D"/>
    <w:rsid w:val="082C60CD"/>
    <w:rsid w:val="083F3DBC"/>
    <w:rsid w:val="089B7D65"/>
    <w:rsid w:val="08A80288"/>
    <w:rsid w:val="08AF32FC"/>
    <w:rsid w:val="08DC30EF"/>
    <w:rsid w:val="08FA7F54"/>
    <w:rsid w:val="09214CAE"/>
    <w:rsid w:val="09C24081"/>
    <w:rsid w:val="09F17916"/>
    <w:rsid w:val="09F9710F"/>
    <w:rsid w:val="0A167A44"/>
    <w:rsid w:val="0A304798"/>
    <w:rsid w:val="0A50050C"/>
    <w:rsid w:val="0A8B3831"/>
    <w:rsid w:val="0AC16F5F"/>
    <w:rsid w:val="0BEB3CD1"/>
    <w:rsid w:val="0C0076D5"/>
    <w:rsid w:val="0C7E3AAE"/>
    <w:rsid w:val="0C8B225F"/>
    <w:rsid w:val="0CDF51DD"/>
    <w:rsid w:val="0D1977CE"/>
    <w:rsid w:val="0D2147A4"/>
    <w:rsid w:val="0D71693E"/>
    <w:rsid w:val="0E0070EB"/>
    <w:rsid w:val="0E6347C8"/>
    <w:rsid w:val="0F54094E"/>
    <w:rsid w:val="0F943CD5"/>
    <w:rsid w:val="0FFE74DC"/>
    <w:rsid w:val="10703CF9"/>
    <w:rsid w:val="10805385"/>
    <w:rsid w:val="10E305E6"/>
    <w:rsid w:val="10E671B8"/>
    <w:rsid w:val="10EF0CE3"/>
    <w:rsid w:val="1143788A"/>
    <w:rsid w:val="115B2FA0"/>
    <w:rsid w:val="126B143A"/>
    <w:rsid w:val="12CF6302"/>
    <w:rsid w:val="13FE6FD1"/>
    <w:rsid w:val="14301382"/>
    <w:rsid w:val="150328FE"/>
    <w:rsid w:val="158F5BD8"/>
    <w:rsid w:val="15A85475"/>
    <w:rsid w:val="160F0BC3"/>
    <w:rsid w:val="162226E6"/>
    <w:rsid w:val="1636254A"/>
    <w:rsid w:val="16F052AD"/>
    <w:rsid w:val="1803309B"/>
    <w:rsid w:val="182D7CE3"/>
    <w:rsid w:val="1A0910D2"/>
    <w:rsid w:val="1A275EC6"/>
    <w:rsid w:val="1A521D4E"/>
    <w:rsid w:val="1A913B7D"/>
    <w:rsid w:val="1AA52F78"/>
    <w:rsid w:val="1B5A4793"/>
    <w:rsid w:val="1B6200C0"/>
    <w:rsid w:val="1BC55295"/>
    <w:rsid w:val="1BE57B1C"/>
    <w:rsid w:val="1CA9364D"/>
    <w:rsid w:val="1E17547D"/>
    <w:rsid w:val="1E5D44B3"/>
    <w:rsid w:val="1EC67A82"/>
    <w:rsid w:val="1F134814"/>
    <w:rsid w:val="1F517995"/>
    <w:rsid w:val="1F673D82"/>
    <w:rsid w:val="1FCF6B1A"/>
    <w:rsid w:val="1FF4425B"/>
    <w:rsid w:val="200F6567"/>
    <w:rsid w:val="20223272"/>
    <w:rsid w:val="208B3991"/>
    <w:rsid w:val="20B95A12"/>
    <w:rsid w:val="20D73509"/>
    <w:rsid w:val="215A4843"/>
    <w:rsid w:val="21A450CC"/>
    <w:rsid w:val="22A13DBF"/>
    <w:rsid w:val="22D44047"/>
    <w:rsid w:val="233D74F9"/>
    <w:rsid w:val="23B322A0"/>
    <w:rsid w:val="240D6752"/>
    <w:rsid w:val="24314C29"/>
    <w:rsid w:val="244D6DDC"/>
    <w:rsid w:val="250F4E2A"/>
    <w:rsid w:val="25343CAB"/>
    <w:rsid w:val="25933344"/>
    <w:rsid w:val="25A14DAE"/>
    <w:rsid w:val="2601417D"/>
    <w:rsid w:val="263221CF"/>
    <w:rsid w:val="26577625"/>
    <w:rsid w:val="2692422C"/>
    <w:rsid w:val="26AF6748"/>
    <w:rsid w:val="26DB75DB"/>
    <w:rsid w:val="28243AFA"/>
    <w:rsid w:val="284E1639"/>
    <w:rsid w:val="29417AC2"/>
    <w:rsid w:val="297D5441"/>
    <w:rsid w:val="2993086B"/>
    <w:rsid w:val="299A03F1"/>
    <w:rsid w:val="29F76C66"/>
    <w:rsid w:val="2A073933"/>
    <w:rsid w:val="2A116916"/>
    <w:rsid w:val="2A383232"/>
    <w:rsid w:val="2A5403A2"/>
    <w:rsid w:val="2A8C2BA3"/>
    <w:rsid w:val="2A944C34"/>
    <w:rsid w:val="2B253951"/>
    <w:rsid w:val="2B2C10A7"/>
    <w:rsid w:val="2B3853B3"/>
    <w:rsid w:val="2BF943B5"/>
    <w:rsid w:val="2C2375B9"/>
    <w:rsid w:val="2C4E5AB8"/>
    <w:rsid w:val="2C8B7351"/>
    <w:rsid w:val="2D100101"/>
    <w:rsid w:val="2DFE7508"/>
    <w:rsid w:val="2E321825"/>
    <w:rsid w:val="2E526AC0"/>
    <w:rsid w:val="2E9C6D04"/>
    <w:rsid w:val="2EDB36A9"/>
    <w:rsid w:val="2F135B5B"/>
    <w:rsid w:val="2F632F3C"/>
    <w:rsid w:val="2FB47FBF"/>
    <w:rsid w:val="30076141"/>
    <w:rsid w:val="30150CF7"/>
    <w:rsid w:val="303F2406"/>
    <w:rsid w:val="304D59B7"/>
    <w:rsid w:val="306376AA"/>
    <w:rsid w:val="306B249B"/>
    <w:rsid w:val="3074513B"/>
    <w:rsid w:val="30AB0D7E"/>
    <w:rsid w:val="310F5338"/>
    <w:rsid w:val="31455B20"/>
    <w:rsid w:val="330B11E0"/>
    <w:rsid w:val="33406FD7"/>
    <w:rsid w:val="33E172B0"/>
    <w:rsid w:val="34825ECB"/>
    <w:rsid w:val="34847F23"/>
    <w:rsid w:val="34BB1682"/>
    <w:rsid w:val="35F72DFD"/>
    <w:rsid w:val="36FE6574"/>
    <w:rsid w:val="37213C3E"/>
    <w:rsid w:val="37440CE7"/>
    <w:rsid w:val="37FE0063"/>
    <w:rsid w:val="38EB71CF"/>
    <w:rsid w:val="3939150F"/>
    <w:rsid w:val="3AAE3FF9"/>
    <w:rsid w:val="3AD13822"/>
    <w:rsid w:val="3B5504D4"/>
    <w:rsid w:val="3C285BF3"/>
    <w:rsid w:val="3C4A46F4"/>
    <w:rsid w:val="3C7F2A30"/>
    <w:rsid w:val="3C81203A"/>
    <w:rsid w:val="3C8E4AFB"/>
    <w:rsid w:val="3C983321"/>
    <w:rsid w:val="3C9E3A83"/>
    <w:rsid w:val="3CB959DA"/>
    <w:rsid w:val="3CE7203D"/>
    <w:rsid w:val="3D1D12C7"/>
    <w:rsid w:val="3DD54698"/>
    <w:rsid w:val="3DE43279"/>
    <w:rsid w:val="3E410D5D"/>
    <w:rsid w:val="3E465E69"/>
    <w:rsid w:val="3EA46E8B"/>
    <w:rsid w:val="3EA73740"/>
    <w:rsid w:val="3F431128"/>
    <w:rsid w:val="3F5421FC"/>
    <w:rsid w:val="3F6D160C"/>
    <w:rsid w:val="40485A42"/>
    <w:rsid w:val="406B4979"/>
    <w:rsid w:val="424179DF"/>
    <w:rsid w:val="43232474"/>
    <w:rsid w:val="43483261"/>
    <w:rsid w:val="43597129"/>
    <w:rsid w:val="439A0A83"/>
    <w:rsid w:val="43A5201C"/>
    <w:rsid w:val="457F0EB9"/>
    <w:rsid w:val="45B96E89"/>
    <w:rsid w:val="45E35966"/>
    <w:rsid w:val="460E77DF"/>
    <w:rsid w:val="46544194"/>
    <w:rsid w:val="477A051D"/>
    <w:rsid w:val="47CC6DBD"/>
    <w:rsid w:val="48333438"/>
    <w:rsid w:val="48503A90"/>
    <w:rsid w:val="485D26AD"/>
    <w:rsid w:val="48793D15"/>
    <w:rsid w:val="48801E97"/>
    <w:rsid w:val="4A691DE7"/>
    <w:rsid w:val="4A985CCE"/>
    <w:rsid w:val="4AC27E79"/>
    <w:rsid w:val="4B0501D9"/>
    <w:rsid w:val="4BAC395C"/>
    <w:rsid w:val="4BD61C3E"/>
    <w:rsid w:val="4BD63DB3"/>
    <w:rsid w:val="4C101902"/>
    <w:rsid w:val="4C410882"/>
    <w:rsid w:val="4C6F03F5"/>
    <w:rsid w:val="4C816E39"/>
    <w:rsid w:val="4D5B6874"/>
    <w:rsid w:val="4DE943DE"/>
    <w:rsid w:val="4E7A3FD2"/>
    <w:rsid w:val="4E944353"/>
    <w:rsid w:val="4F021BCA"/>
    <w:rsid w:val="4F086245"/>
    <w:rsid w:val="4F692AB7"/>
    <w:rsid w:val="4F8F6153"/>
    <w:rsid w:val="50055B94"/>
    <w:rsid w:val="50187EE3"/>
    <w:rsid w:val="50522BBE"/>
    <w:rsid w:val="506E609D"/>
    <w:rsid w:val="51562805"/>
    <w:rsid w:val="516D75C0"/>
    <w:rsid w:val="51CF6982"/>
    <w:rsid w:val="53B23149"/>
    <w:rsid w:val="53D763EC"/>
    <w:rsid w:val="547161A1"/>
    <w:rsid w:val="54AF2667"/>
    <w:rsid w:val="54B211B4"/>
    <w:rsid w:val="557A05C0"/>
    <w:rsid w:val="559A46EA"/>
    <w:rsid w:val="55D36DD9"/>
    <w:rsid w:val="563D0015"/>
    <w:rsid w:val="56922E2C"/>
    <w:rsid w:val="56E8336B"/>
    <w:rsid w:val="56F3025D"/>
    <w:rsid w:val="572650DF"/>
    <w:rsid w:val="58591DB9"/>
    <w:rsid w:val="58722ED7"/>
    <w:rsid w:val="58E920F7"/>
    <w:rsid w:val="59200B4F"/>
    <w:rsid w:val="594814B8"/>
    <w:rsid w:val="59C50659"/>
    <w:rsid w:val="59D40231"/>
    <w:rsid w:val="5A7F7437"/>
    <w:rsid w:val="5A94605B"/>
    <w:rsid w:val="5B561FB8"/>
    <w:rsid w:val="5B823D20"/>
    <w:rsid w:val="5BB94043"/>
    <w:rsid w:val="5BC56382"/>
    <w:rsid w:val="5BCA1CF5"/>
    <w:rsid w:val="5C4502A3"/>
    <w:rsid w:val="5CEE569D"/>
    <w:rsid w:val="5D3D1608"/>
    <w:rsid w:val="5DE01CC0"/>
    <w:rsid w:val="5E59410F"/>
    <w:rsid w:val="5E7A6E4C"/>
    <w:rsid w:val="5F3514C3"/>
    <w:rsid w:val="60984F14"/>
    <w:rsid w:val="610E4F46"/>
    <w:rsid w:val="61566135"/>
    <w:rsid w:val="61752CA8"/>
    <w:rsid w:val="61C402E3"/>
    <w:rsid w:val="61CF3F4E"/>
    <w:rsid w:val="621C066E"/>
    <w:rsid w:val="621D7886"/>
    <w:rsid w:val="62700F71"/>
    <w:rsid w:val="6287651C"/>
    <w:rsid w:val="62ED3FED"/>
    <w:rsid w:val="630E4543"/>
    <w:rsid w:val="63EC6000"/>
    <w:rsid w:val="64091B5B"/>
    <w:rsid w:val="644771D2"/>
    <w:rsid w:val="64A94F98"/>
    <w:rsid w:val="64E30EB8"/>
    <w:rsid w:val="663D5EA7"/>
    <w:rsid w:val="66501F2F"/>
    <w:rsid w:val="66CB7521"/>
    <w:rsid w:val="682005E3"/>
    <w:rsid w:val="68B608D7"/>
    <w:rsid w:val="68BD0045"/>
    <w:rsid w:val="68CB2D1A"/>
    <w:rsid w:val="694B4C1C"/>
    <w:rsid w:val="69B0364D"/>
    <w:rsid w:val="69CF065F"/>
    <w:rsid w:val="6A60729D"/>
    <w:rsid w:val="6AF81262"/>
    <w:rsid w:val="6AFD4DA9"/>
    <w:rsid w:val="6B72731C"/>
    <w:rsid w:val="6BB07B55"/>
    <w:rsid w:val="6C0C4021"/>
    <w:rsid w:val="6C0C779E"/>
    <w:rsid w:val="6C2D5A36"/>
    <w:rsid w:val="6CB93F6F"/>
    <w:rsid w:val="6D0E2DD0"/>
    <w:rsid w:val="6DBA15BB"/>
    <w:rsid w:val="6DC24448"/>
    <w:rsid w:val="6F466D4F"/>
    <w:rsid w:val="6FCE52A8"/>
    <w:rsid w:val="70435095"/>
    <w:rsid w:val="706D2073"/>
    <w:rsid w:val="70C858B8"/>
    <w:rsid w:val="70D812E4"/>
    <w:rsid w:val="718C4C5E"/>
    <w:rsid w:val="71ED7908"/>
    <w:rsid w:val="726705FC"/>
    <w:rsid w:val="72A67723"/>
    <w:rsid w:val="72AB2C2B"/>
    <w:rsid w:val="72D12FA5"/>
    <w:rsid w:val="7317057F"/>
    <w:rsid w:val="73170E49"/>
    <w:rsid w:val="736668F6"/>
    <w:rsid w:val="73782F78"/>
    <w:rsid w:val="73867383"/>
    <w:rsid w:val="73C52C28"/>
    <w:rsid w:val="74473506"/>
    <w:rsid w:val="746B3710"/>
    <w:rsid w:val="74C76316"/>
    <w:rsid w:val="750D5EA4"/>
    <w:rsid w:val="75714DF1"/>
    <w:rsid w:val="759A2395"/>
    <w:rsid w:val="75A418A4"/>
    <w:rsid w:val="75DB5A93"/>
    <w:rsid w:val="75E57372"/>
    <w:rsid w:val="76EB2CF6"/>
    <w:rsid w:val="7703726C"/>
    <w:rsid w:val="784305CB"/>
    <w:rsid w:val="79315566"/>
    <w:rsid w:val="79362237"/>
    <w:rsid w:val="7B041DF6"/>
    <w:rsid w:val="7BB51536"/>
    <w:rsid w:val="7BC52693"/>
    <w:rsid w:val="7BD13837"/>
    <w:rsid w:val="7BE80EA4"/>
    <w:rsid w:val="7BF500C3"/>
    <w:rsid w:val="7C0C2985"/>
    <w:rsid w:val="7C293385"/>
    <w:rsid w:val="7C665D0B"/>
    <w:rsid w:val="7D54643C"/>
    <w:rsid w:val="7E0A306E"/>
    <w:rsid w:val="7E403185"/>
    <w:rsid w:val="7E884734"/>
    <w:rsid w:val="7E9C2DF1"/>
    <w:rsid w:val="7ECA17D7"/>
    <w:rsid w:val="7EEA51E0"/>
    <w:rsid w:val="7F6736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5"/>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7">
    <w:name w:val="heading 3"/>
    <w:basedOn w:val="1"/>
    <w:next w:val="1"/>
    <w:qFormat/>
    <w:uiPriority w:val="9"/>
    <w:pPr>
      <w:keepNext/>
      <w:keepLines/>
      <w:spacing w:line="413" w:lineRule="auto"/>
      <w:outlineLvl w:val="2"/>
    </w:pPr>
    <w:rPr>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hAnsi="宋体" w:eastAsia="宋体"/>
      <w:sz w:val="21"/>
    </w:rPr>
  </w:style>
  <w:style w:type="paragraph" w:styleId="3">
    <w:name w:val="Body Text Indent"/>
    <w:basedOn w:val="1"/>
    <w:next w:val="2"/>
    <w:qFormat/>
    <w:uiPriority w:val="0"/>
    <w:pPr>
      <w:spacing w:after="120"/>
      <w:ind w:left="420" w:leftChars="200"/>
    </w:pPr>
    <w:rPr>
      <w:rFonts w:eastAsia="Times New Roman"/>
      <w:kern w:val="0"/>
      <w:sz w:val="20"/>
      <w:szCs w:val="21"/>
    </w:rPr>
  </w:style>
  <w:style w:type="paragraph" w:styleId="5">
    <w:name w:val="toa heading"/>
    <w:basedOn w:val="1"/>
    <w:next w:val="1"/>
    <w:semiHidden/>
    <w:qFormat/>
    <w:uiPriority w:val="0"/>
    <w:pPr>
      <w:spacing w:before="120"/>
    </w:pPr>
    <w:rPr>
      <w:rFonts w:ascii="Arial" w:hAnsi="Arial" w:cs="Arial"/>
      <w:sz w:val="24"/>
      <w:szCs w:val="24"/>
    </w:rPr>
  </w:style>
  <w:style w:type="paragraph" w:styleId="8">
    <w:name w:val="Normal Indent"/>
    <w:basedOn w:val="1"/>
    <w:semiHidden/>
    <w:unhideWhenUsed/>
    <w:qFormat/>
    <w:uiPriority w:val="99"/>
    <w:pPr>
      <w:ind w:firstLine="420" w:firstLineChars="200"/>
    </w:pPr>
  </w:style>
  <w:style w:type="paragraph" w:styleId="9">
    <w:name w:val="caption"/>
    <w:basedOn w:val="1"/>
    <w:next w:val="1"/>
    <w:semiHidden/>
    <w:unhideWhenUsed/>
    <w:qFormat/>
    <w:uiPriority w:val="35"/>
    <w:rPr>
      <w:rFonts w:eastAsia="黑体" w:asciiTheme="majorHAnsi" w:hAnsiTheme="majorHAnsi" w:cstheme="majorBidi"/>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60"/>
    <w:unhideWhenUsed/>
    <w:qFormat/>
    <w:uiPriority w:val="0"/>
    <w:pPr>
      <w:jc w:val="left"/>
    </w:pPr>
  </w:style>
  <w:style w:type="paragraph" w:styleId="12">
    <w:name w:val="Body Text"/>
    <w:basedOn w:val="1"/>
    <w:semiHidden/>
    <w:unhideWhenUsed/>
    <w:qFormat/>
    <w:uiPriority w:val="99"/>
    <w:pPr>
      <w:spacing w:after="120"/>
    </w:pPr>
  </w:style>
  <w:style w:type="paragraph" w:styleId="13">
    <w:name w:val="List 2"/>
    <w:basedOn w:val="1"/>
    <w:qFormat/>
    <w:uiPriority w:val="0"/>
    <w:pPr>
      <w:ind w:left="100" w:leftChars="200" w:hanging="200" w:hangingChars="200"/>
    </w:pPr>
  </w:style>
  <w:style w:type="paragraph" w:styleId="14">
    <w:name w:val="toc 3"/>
    <w:basedOn w:val="1"/>
    <w:next w:val="1"/>
    <w:unhideWhenUsed/>
    <w:qFormat/>
    <w:uiPriority w:val="39"/>
    <w:pPr>
      <w:spacing w:line="380" w:lineRule="exact"/>
      <w:ind w:left="400" w:leftChars="400"/>
      <w:jc w:val="distribute"/>
    </w:pPr>
  </w:style>
  <w:style w:type="paragraph" w:styleId="15">
    <w:name w:val="Plain Text"/>
    <w:basedOn w:val="1"/>
    <w:link w:val="75"/>
    <w:qFormat/>
    <w:uiPriority w:val="0"/>
    <w:rPr>
      <w:rFonts w:ascii="宋体" w:hAnsi="Courier New" w:cs="宋体" w:eastAsiaTheme="minorEastAsia"/>
      <w:szCs w:val="21"/>
    </w:rPr>
  </w:style>
  <w:style w:type="paragraph" w:styleId="16">
    <w:name w:val="Date"/>
    <w:basedOn w:val="1"/>
    <w:next w:val="1"/>
    <w:link w:val="61"/>
    <w:unhideWhenUsed/>
    <w:qFormat/>
    <w:uiPriority w:val="99"/>
    <w:pPr>
      <w:ind w:left="100" w:leftChars="2500"/>
    </w:pPr>
  </w:style>
  <w:style w:type="paragraph" w:styleId="17">
    <w:name w:val="Balloon Text"/>
    <w:basedOn w:val="1"/>
    <w:link w:val="63"/>
    <w:unhideWhenUsed/>
    <w:qFormat/>
    <w:uiPriority w:val="99"/>
    <w:rPr>
      <w:sz w:val="18"/>
      <w:szCs w:val="18"/>
    </w:rPr>
  </w:style>
  <w:style w:type="paragraph" w:styleId="18">
    <w:name w:val="footer"/>
    <w:basedOn w:val="1"/>
    <w:link w:val="57"/>
    <w:unhideWhenUsed/>
    <w:qFormat/>
    <w:uiPriority w:val="99"/>
    <w:pPr>
      <w:tabs>
        <w:tab w:val="center" w:pos="4153"/>
        <w:tab w:val="right" w:pos="8306"/>
      </w:tabs>
      <w:snapToGrid w:val="0"/>
      <w:jc w:val="left"/>
    </w:pPr>
    <w:rPr>
      <w:sz w:val="18"/>
      <w:szCs w:val="18"/>
    </w:rPr>
  </w:style>
  <w:style w:type="paragraph" w:styleId="19">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line="380" w:lineRule="exact"/>
      <w:jc w:val="distribute"/>
    </w:pPr>
    <w:rPr>
      <w:rFonts w:eastAsia="黑体"/>
    </w:rPr>
  </w:style>
  <w:style w:type="paragraph" w:styleId="21">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22">
    <w:name w:val="toc 2"/>
    <w:basedOn w:val="1"/>
    <w:next w:val="1"/>
    <w:unhideWhenUsed/>
    <w:qFormat/>
    <w:uiPriority w:val="39"/>
    <w:pPr>
      <w:spacing w:line="380" w:lineRule="exact"/>
      <w:ind w:left="200" w:leftChars="200"/>
      <w:jc w:val="distribute"/>
    </w:pPr>
  </w:style>
  <w:style w:type="paragraph" w:styleId="23">
    <w:name w:val="Normal (Web)"/>
    <w:basedOn w:val="1"/>
    <w:unhideWhenUsed/>
    <w:qFormat/>
    <w:uiPriority w:val="99"/>
    <w:pPr>
      <w:spacing w:before="100" w:beforeAutospacing="1" w:after="100" w:afterAutospacing="1"/>
      <w:jc w:val="left"/>
    </w:pPr>
    <w:rPr>
      <w:kern w:val="0"/>
      <w:sz w:val="24"/>
    </w:rPr>
  </w:style>
  <w:style w:type="paragraph" w:styleId="24">
    <w:name w:val="annotation subject"/>
    <w:basedOn w:val="11"/>
    <w:next w:val="11"/>
    <w:link w:val="56"/>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unhideWhenUsed/>
    <w:qFormat/>
    <w:uiPriority w:val="0"/>
    <w:rPr>
      <w:rFonts w:cs="Times New Roman"/>
    </w:rPr>
  </w:style>
  <w:style w:type="character" w:styleId="30">
    <w:name w:val="FollowedHyperlink"/>
    <w:qFormat/>
    <w:uiPriority w:val="0"/>
    <w:rPr>
      <w:color w:val="231816"/>
      <w:u w:val="none"/>
    </w:rPr>
  </w:style>
  <w:style w:type="character" w:styleId="31">
    <w:name w:val="Emphasis"/>
    <w:qFormat/>
    <w:uiPriority w:val="20"/>
  </w:style>
  <w:style w:type="character" w:styleId="32">
    <w:name w:val="Hyperlink"/>
    <w:unhideWhenUsed/>
    <w:qFormat/>
    <w:uiPriority w:val="99"/>
    <w:rPr>
      <w:color w:val="0563C1"/>
      <w:u w:val="single"/>
    </w:rPr>
  </w:style>
  <w:style w:type="character" w:styleId="33">
    <w:name w:val="annotation reference"/>
    <w:unhideWhenUsed/>
    <w:qFormat/>
    <w:uiPriority w:val="0"/>
    <w:rPr>
      <w:sz w:val="21"/>
      <w:szCs w:val="21"/>
    </w:rPr>
  </w:style>
  <w:style w:type="character" w:styleId="34">
    <w:name w:val="footnote reference"/>
    <w:unhideWhenUsed/>
    <w:qFormat/>
    <w:uiPriority w:val="99"/>
    <w:rPr>
      <w:vertAlign w:val="superscript"/>
    </w:rPr>
  </w:style>
  <w:style w:type="paragraph" w:customStyle="1" w:styleId="35">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36">
    <w:name w:val="样式 仿宋 行距: 1.5 倍行距"/>
    <w:basedOn w:val="1"/>
    <w:qFormat/>
    <w:uiPriority w:val="0"/>
    <w:pPr>
      <w:spacing w:line="360" w:lineRule="auto"/>
    </w:pPr>
    <w:rPr>
      <w:rFonts w:ascii="仿宋" w:hAnsi="仿宋" w:eastAsia="仿宋" w:cs="宋体"/>
      <w:sz w:val="24"/>
      <w:szCs w:val="20"/>
    </w:rPr>
  </w:style>
  <w:style w:type="paragraph" w:customStyle="1" w:styleId="37">
    <w:name w:val="样式１"/>
    <w:basedOn w:val="4"/>
    <w:qFormat/>
    <w:uiPriority w:val="0"/>
    <w:pPr>
      <w:jc w:val="center"/>
    </w:pPr>
    <w:rPr>
      <w:kern w:val="1"/>
      <w:sz w:val="30"/>
    </w:rPr>
  </w:style>
  <w:style w:type="paragraph" w:customStyle="1" w:styleId="38">
    <w:name w:val="列出段落1"/>
    <w:basedOn w:val="1"/>
    <w:qFormat/>
    <w:uiPriority w:val="99"/>
    <w:pPr>
      <w:ind w:firstLine="420" w:firstLineChars="200"/>
    </w:pPr>
  </w:style>
  <w:style w:type="paragraph" w:customStyle="1" w:styleId="39">
    <w:name w:val="样式 标题 1 + (西文) 黑体 (中文) 黑体 小三 蓝色"/>
    <w:basedOn w:val="4"/>
    <w:qFormat/>
    <w:uiPriority w:val="0"/>
    <w:rPr>
      <w:rFonts w:ascii="黑体" w:hAnsi="黑体" w:eastAsia="黑体"/>
      <w:sz w:val="30"/>
      <w:u w:color="0000FF"/>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彩色列表 - 强调文字颜色 11"/>
    <w:basedOn w:val="1"/>
    <w:qFormat/>
    <w:uiPriority w:val="34"/>
    <w:pPr>
      <w:spacing w:line="480" w:lineRule="auto"/>
      <w:ind w:firstLine="420" w:firstLineChars="200"/>
      <w:jc w:val="left"/>
    </w:pPr>
    <w:rPr>
      <w:sz w:val="24"/>
      <w:lang w:eastAsia="zh-TW"/>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Char Char Char Char"/>
    <w:basedOn w:val="1"/>
    <w:qFormat/>
    <w:uiPriority w:val="0"/>
    <w:rPr>
      <w:szCs w:val="20"/>
    </w:rPr>
  </w:style>
  <w:style w:type="paragraph" w:customStyle="1" w:styleId="44">
    <w:name w:val="Char Char Char Char Char Char Char"/>
    <w:basedOn w:val="1"/>
    <w:qFormat/>
    <w:uiPriority w:val="0"/>
    <w:pPr>
      <w:spacing w:line="240" w:lineRule="atLeast"/>
      <w:ind w:left="420" w:firstLine="420"/>
    </w:pPr>
    <w:rPr>
      <w:kern w:val="0"/>
      <w:szCs w:val="21"/>
    </w:rPr>
  </w:style>
  <w:style w:type="paragraph" w:customStyle="1" w:styleId="45">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styleId="46">
    <w:name w:val="List Paragraph"/>
    <w:basedOn w:val="1"/>
    <w:qFormat/>
    <w:uiPriority w:val="0"/>
    <w:pPr>
      <w:ind w:firstLine="420" w:firstLineChars="200"/>
    </w:pPr>
    <w:rPr>
      <w:szCs w:val="21"/>
    </w:rPr>
  </w:style>
  <w:style w:type="paragraph" w:customStyle="1" w:styleId="47">
    <w:name w:val="样式 样式 标题 1 + (西文) 黑体 (中文) 黑体 小三 蓝色 + 非加粗 居中"/>
    <w:basedOn w:val="39"/>
    <w:qFormat/>
    <w:uiPriority w:val="0"/>
    <w:pPr>
      <w:jc w:val="center"/>
    </w:pPr>
    <w:rPr>
      <w:rFonts w:cs="宋体"/>
      <w:b w:val="0"/>
      <w:bCs w:val="0"/>
      <w:szCs w:val="20"/>
    </w:rPr>
  </w:style>
  <w:style w:type="paragraph" w:customStyle="1" w:styleId="48">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9">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50">
    <w:name w:val="Default"/>
    <w:basedOn w:val="1"/>
    <w:qFormat/>
    <w:uiPriority w:val="0"/>
    <w:pPr>
      <w:autoSpaceDE w:val="0"/>
      <w:autoSpaceDN w:val="0"/>
    </w:pPr>
    <w:rPr>
      <w:rFonts w:ascii="Arial" w:hAnsi="Arial" w:cs="Arial"/>
      <w:color w:val="000000"/>
      <w:sz w:val="24"/>
      <w:szCs w:val="24"/>
    </w:rPr>
  </w:style>
  <w:style w:type="paragraph" w:customStyle="1" w:styleId="51">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52">
    <w:name w:val="样式3"/>
    <w:basedOn w:val="4"/>
    <w:qFormat/>
    <w:uiPriority w:val="0"/>
    <w:rPr>
      <w:kern w:val="1"/>
      <w:sz w:val="30"/>
    </w:rPr>
  </w:style>
  <w:style w:type="character" w:customStyle="1" w:styleId="53">
    <w:name w:val="font31"/>
    <w:basedOn w:val="27"/>
    <w:qFormat/>
    <w:uiPriority w:val="0"/>
    <w:rPr>
      <w:rFonts w:hint="eastAsia" w:ascii="宋体" w:hAnsi="宋体" w:eastAsia="宋体" w:cs="宋体"/>
      <w:b/>
      <w:color w:val="000000"/>
      <w:sz w:val="20"/>
      <w:szCs w:val="20"/>
      <w:u w:val="none"/>
    </w:rPr>
  </w:style>
  <w:style w:type="character" w:customStyle="1" w:styleId="54">
    <w:name w:val="font61"/>
    <w:qFormat/>
    <w:uiPriority w:val="0"/>
    <w:rPr>
      <w:rFonts w:hint="eastAsia" w:ascii="仿宋_GB2312" w:eastAsia="仿宋_GB2312" w:cs="仿宋_GB2312"/>
      <w:color w:val="000000"/>
      <w:sz w:val="20"/>
      <w:szCs w:val="20"/>
      <w:u w:val="none"/>
    </w:rPr>
  </w:style>
  <w:style w:type="character" w:customStyle="1" w:styleId="55">
    <w:name w:val="样式 仿宋"/>
    <w:qFormat/>
    <w:uiPriority w:val="0"/>
    <w:rPr>
      <w:rFonts w:ascii="仿宋" w:hAnsi="仿宋" w:eastAsia="仿宋"/>
      <w:kern w:val="1"/>
    </w:rPr>
  </w:style>
  <w:style w:type="character" w:customStyle="1" w:styleId="56">
    <w:name w:val="批注主题 Char"/>
    <w:link w:val="24"/>
    <w:semiHidden/>
    <w:qFormat/>
    <w:uiPriority w:val="99"/>
    <w:rPr>
      <w:b/>
      <w:bCs/>
      <w:kern w:val="2"/>
      <w:sz w:val="21"/>
      <w:szCs w:val="22"/>
    </w:rPr>
  </w:style>
  <w:style w:type="character" w:customStyle="1" w:styleId="57">
    <w:name w:val="页脚 Char"/>
    <w:link w:val="18"/>
    <w:qFormat/>
    <w:uiPriority w:val="99"/>
    <w:rPr>
      <w:kern w:val="2"/>
      <w:sz w:val="18"/>
      <w:szCs w:val="18"/>
    </w:rPr>
  </w:style>
  <w:style w:type="character" w:customStyle="1" w:styleId="58">
    <w:name w:val="font21"/>
    <w:qFormat/>
    <w:uiPriority w:val="0"/>
    <w:rPr>
      <w:rFonts w:hint="eastAsia" w:ascii="仿宋" w:hAnsi="仿宋" w:eastAsia="仿宋" w:cs="仿宋"/>
      <w:color w:val="000000"/>
      <w:sz w:val="24"/>
      <w:szCs w:val="24"/>
      <w:u w:val="none"/>
    </w:rPr>
  </w:style>
  <w:style w:type="character" w:customStyle="1" w:styleId="59">
    <w:name w:val="font91"/>
    <w:basedOn w:val="27"/>
    <w:qFormat/>
    <w:uiPriority w:val="0"/>
    <w:rPr>
      <w:rFonts w:hint="eastAsia" w:ascii="宋体" w:hAnsi="宋体" w:eastAsia="宋体" w:cs="宋体"/>
      <w:color w:val="000000"/>
      <w:sz w:val="20"/>
      <w:szCs w:val="20"/>
      <w:u w:val="none"/>
    </w:rPr>
  </w:style>
  <w:style w:type="character" w:customStyle="1" w:styleId="60">
    <w:name w:val="批注文字 Char1"/>
    <w:link w:val="11"/>
    <w:qFormat/>
    <w:uiPriority w:val="0"/>
    <w:rPr>
      <w:kern w:val="2"/>
      <w:sz w:val="21"/>
      <w:szCs w:val="22"/>
    </w:rPr>
  </w:style>
  <w:style w:type="character" w:customStyle="1" w:styleId="61">
    <w:name w:val="日期 Char"/>
    <w:link w:val="16"/>
    <w:semiHidden/>
    <w:qFormat/>
    <w:uiPriority w:val="99"/>
    <w:rPr>
      <w:kern w:val="2"/>
      <w:sz w:val="21"/>
      <w:szCs w:val="22"/>
    </w:rPr>
  </w:style>
  <w:style w:type="character" w:customStyle="1" w:styleId="62">
    <w:name w:val="页眉 Char"/>
    <w:link w:val="19"/>
    <w:qFormat/>
    <w:uiPriority w:val="99"/>
    <w:rPr>
      <w:kern w:val="2"/>
      <w:sz w:val="18"/>
      <w:szCs w:val="18"/>
    </w:rPr>
  </w:style>
  <w:style w:type="character" w:customStyle="1" w:styleId="63">
    <w:name w:val="批注框文本 Char"/>
    <w:link w:val="17"/>
    <w:semiHidden/>
    <w:qFormat/>
    <w:uiPriority w:val="99"/>
    <w:rPr>
      <w:kern w:val="2"/>
      <w:sz w:val="18"/>
      <w:szCs w:val="18"/>
    </w:rPr>
  </w:style>
  <w:style w:type="character" w:customStyle="1" w:styleId="64">
    <w:name w:val="font01"/>
    <w:basedOn w:val="27"/>
    <w:qFormat/>
    <w:uiPriority w:val="0"/>
    <w:rPr>
      <w:rFonts w:hint="eastAsia" w:ascii="宋体" w:hAnsi="宋体" w:eastAsia="宋体" w:cs="宋体"/>
      <w:color w:val="FF0000"/>
      <w:sz w:val="20"/>
      <w:szCs w:val="20"/>
      <w:u w:val="none"/>
    </w:rPr>
  </w:style>
  <w:style w:type="character" w:customStyle="1" w:styleId="65">
    <w:name w:val="正文文本缩进 Char1"/>
    <w:qFormat/>
    <w:uiPriority w:val="0"/>
    <w:rPr>
      <w:rFonts w:ascii="Cambria" w:hAnsi="Cambria"/>
      <w:kern w:val="2"/>
      <w:sz w:val="24"/>
      <w:szCs w:val="24"/>
    </w:rPr>
  </w:style>
  <w:style w:type="character" w:customStyle="1" w:styleId="66">
    <w:name w:val="font11"/>
    <w:basedOn w:val="27"/>
    <w:qFormat/>
    <w:uiPriority w:val="0"/>
    <w:rPr>
      <w:rFonts w:hint="eastAsia" w:ascii="宋体" w:hAnsi="宋体" w:eastAsia="宋体" w:cs="宋体"/>
      <w:color w:val="000000"/>
      <w:sz w:val="20"/>
      <w:szCs w:val="20"/>
      <w:u w:val="none"/>
    </w:rPr>
  </w:style>
  <w:style w:type="character" w:customStyle="1" w:styleId="67">
    <w:name w:val="font81"/>
    <w:qFormat/>
    <w:uiPriority w:val="0"/>
    <w:rPr>
      <w:rFonts w:hint="default" w:ascii="仿宋_GB2312" w:eastAsia="仿宋_GB2312" w:cs="仿宋_GB2312"/>
      <w:color w:val="000000"/>
      <w:sz w:val="24"/>
      <w:szCs w:val="24"/>
      <w:u w:val="none"/>
    </w:rPr>
  </w:style>
  <w:style w:type="character" w:customStyle="1" w:styleId="68">
    <w:name w:val="font51"/>
    <w:qFormat/>
    <w:uiPriority w:val="0"/>
    <w:rPr>
      <w:rFonts w:hint="eastAsia" w:ascii="宋体" w:hAnsi="宋体" w:eastAsia="宋体" w:cs="宋体"/>
      <w:color w:val="000000"/>
      <w:sz w:val="24"/>
      <w:szCs w:val="24"/>
      <w:u w:val="none"/>
    </w:rPr>
  </w:style>
  <w:style w:type="character" w:customStyle="1" w:styleId="69">
    <w:name w:val="楷体 (中文) 楷体"/>
    <w:qFormat/>
    <w:uiPriority w:val="0"/>
    <w:rPr>
      <w:rFonts w:ascii="楷体" w:hAnsi="楷体" w:eastAsia="楷体"/>
      <w:kern w:val="1"/>
      <w:sz w:val="28"/>
    </w:rPr>
  </w:style>
  <w:style w:type="character" w:customStyle="1" w:styleId="70">
    <w:name w:val="font41"/>
    <w:qFormat/>
    <w:uiPriority w:val="0"/>
    <w:rPr>
      <w:rFonts w:hint="eastAsia" w:ascii="黑体" w:hAnsi="宋体" w:eastAsia="黑体" w:cs="黑体"/>
      <w:color w:val="000000"/>
      <w:sz w:val="20"/>
      <w:szCs w:val="20"/>
      <w:u w:val="none"/>
    </w:rPr>
  </w:style>
  <w:style w:type="paragraph" w:customStyle="1" w:styleId="71">
    <w:name w:val="日期11"/>
    <w:basedOn w:val="1"/>
    <w:next w:val="1"/>
    <w:qFormat/>
    <w:uiPriority w:val="0"/>
    <w:pPr>
      <w:widowControl/>
      <w:adjustRightInd w:val="0"/>
      <w:snapToGrid w:val="0"/>
      <w:spacing w:line="520" w:lineRule="atLeast"/>
      <w:ind w:left="100" w:leftChars="2500"/>
    </w:pPr>
    <w:rPr>
      <w:rFonts w:ascii="Calibri" w:hAnsi="Calibri"/>
      <w:sz w:val="24"/>
    </w:rPr>
  </w:style>
  <w:style w:type="paragraph" w:customStyle="1" w:styleId="72">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73">
    <w:name w:val="批注文字 Char"/>
    <w:qFormat/>
    <w:uiPriority w:val="0"/>
    <w:rPr>
      <w:kern w:val="2"/>
      <w:sz w:val="21"/>
      <w:szCs w:val="21"/>
    </w:rPr>
  </w:style>
  <w:style w:type="paragraph" w:customStyle="1" w:styleId="74">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75">
    <w:name w:val="纯文本 Char"/>
    <w:link w:val="15"/>
    <w:qFormat/>
    <w:uiPriority w:val="0"/>
    <w:rPr>
      <w:rFonts w:ascii="宋体" w:hAnsi="Courier New" w:cs="宋体"/>
      <w:kern w:val="2"/>
      <w:sz w:val="21"/>
      <w:szCs w:val="21"/>
    </w:rPr>
  </w:style>
  <w:style w:type="character" w:customStyle="1" w:styleId="76">
    <w:name w:val="纯文本 字符"/>
    <w:basedOn w:val="27"/>
    <w:semiHidden/>
    <w:qFormat/>
    <w:uiPriority w:val="99"/>
    <w:rPr>
      <w:rFonts w:hAnsi="Courier New" w:cs="Courier New" w:asciiTheme="minorEastAsia"/>
      <w:kern w:val="2"/>
      <w:sz w:val="21"/>
      <w:szCs w:val="22"/>
    </w:rPr>
  </w:style>
  <w:style w:type="paragraph" w:customStyle="1" w:styleId="77">
    <w:name w:val="图表题注"/>
    <w:basedOn w:val="9"/>
    <w:next w:val="8"/>
    <w:qFormat/>
    <w:uiPriority w:val="0"/>
    <w:pPr>
      <w:spacing w:before="152" w:after="160"/>
      <w:jc w:val="center"/>
    </w:pPr>
    <w:rPr>
      <w:rFonts w:ascii="Times New Roman" w:hAnsi="Times New Roman" w:eastAsia="宋体" w:cs="Times New Roman"/>
      <w:sz w:val="21"/>
    </w:rPr>
  </w:style>
  <w:style w:type="paragraph" w:customStyle="1" w:styleId="78">
    <w:name w:val="正文格式"/>
    <w:basedOn w:val="12"/>
    <w:qFormat/>
    <w:uiPriority w:val="0"/>
    <w:pPr>
      <w:widowControl/>
      <w:adjustRightInd w:val="0"/>
      <w:snapToGrid w:val="0"/>
      <w:spacing w:line="400" w:lineRule="atLeast"/>
      <w:ind w:firstLine="482"/>
      <w:textAlignment w:val="baseline"/>
    </w:pPr>
    <w:rPr>
      <w:rFonts w:asciiTheme="minorHAnsi" w:hAnsiTheme="minorHAnsi" w:eastAsiaTheme="minorEastAsia" w:cstheme="minorBidi"/>
      <w:sz w:val="24"/>
      <w:szCs w:val="24"/>
    </w:rPr>
  </w:style>
  <w:style w:type="character" w:customStyle="1" w:styleId="79">
    <w:name w:val="Unresolved Mention"/>
    <w:basedOn w:val="2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9EA76-CFBA-4A2C-B507-3900A78FE6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9638</Words>
  <Characters>10658</Characters>
  <Lines>87</Lines>
  <Paragraphs>24</Paragraphs>
  <TotalTime>2</TotalTime>
  <ScaleCrop>false</ScaleCrop>
  <LinksUpToDate>false</LinksUpToDate>
  <CharactersWithSpaces>10845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2022-06-24T07:30:00Z</dcterms:created>
  <dc:creator>市政务服务办</dc:creator>
  <cp:lastModifiedBy>Lenovo</cp:lastModifiedBy>
  <cp:lastPrinted>2021-05-26T03:27:00Z</cp:lastPrinted>
  <dcterms:modified xsi:type="dcterms:W3CDTF">2022-06-24T10:22:44Z</dcterms:modified>
  <dc:subject>青岛市政府采购采购文件范本</dc:subject>
  <dc:title>青岛市政府采购采购文件范本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57592539A5814AABA25BC23B758C554C</vt:lpwstr>
  </property>
</Properties>
</file>