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360" w:lineRule="auto"/>
        <w:jc w:val="center"/>
        <w:rPr>
          <w:rFonts w:ascii="仿宋" w:hAnsi="仿宋" w:eastAsia="仿宋" w:cs="仿宋"/>
          <w:bCs/>
          <w:sz w:val="44"/>
          <w:szCs w:val="44"/>
        </w:rPr>
      </w:pPr>
    </w:p>
    <w:p>
      <w:pPr>
        <w:pStyle w:val="40"/>
        <w:spacing w:line="360" w:lineRule="auto"/>
        <w:jc w:val="center"/>
        <w:rPr>
          <w:rFonts w:ascii="仿宋" w:hAnsi="仿宋" w:eastAsia="仿宋" w:cs="仿宋"/>
          <w:b/>
          <w:bCs/>
          <w:sz w:val="48"/>
          <w:szCs w:val="44"/>
        </w:rPr>
      </w:pPr>
      <w:r>
        <w:rPr>
          <w:rFonts w:hint="eastAsia" w:ascii="仿宋" w:hAnsi="仿宋" w:eastAsia="仿宋" w:cs="仿宋"/>
          <w:b/>
          <w:bCs/>
          <w:sz w:val="48"/>
          <w:szCs w:val="44"/>
        </w:rPr>
        <w:t>山东科技大学中心浴室三层防水、主电源改造及内部附设拆除改造工程竞争性磋商</w:t>
      </w:r>
    </w:p>
    <w:p>
      <w:pPr>
        <w:pStyle w:val="40"/>
        <w:spacing w:line="360" w:lineRule="auto"/>
        <w:jc w:val="center"/>
        <w:rPr>
          <w:rFonts w:ascii="仿宋" w:hAnsi="仿宋" w:eastAsia="仿宋" w:cs="仿宋"/>
          <w:bCs/>
          <w:sz w:val="44"/>
          <w:szCs w:val="44"/>
        </w:rPr>
      </w:pPr>
    </w:p>
    <w:p>
      <w:pPr>
        <w:overflowPunct w:val="0"/>
        <w:autoSpaceDE w:val="0"/>
        <w:spacing w:line="360" w:lineRule="auto"/>
        <w:ind w:right="-794" w:firstLine="1807" w:firstLineChars="450"/>
        <w:rPr>
          <w:rFonts w:ascii="仿宋" w:hAnsi="仿宋" w:eastAsia="仿宋" w:cs="仿宋"/>
          <w:b/>
          <w:bCs/>
          <w:sz w:val="40"/>
          <w:szCs w:val="44"/>
          <w:u w:val="single"/>
        </w:rPr>
      </w:pPr>
      <w:r>
        <w:rPr>
          <w:rFonts w:hint="eastAsia" w:ascii="仿宋" w:hAnsi="仿宋" w:eastAsia="仿宋" w:cs="仿宋"/>
          <w:b/>
          <w:bCs/>
          <w:sz w:val="40"/>
          <w:szCs w:val="44"/>
        </w:rPr>
        <w:t>项目编号：</w:t>
      </w:r>
      <w:r>
        <w:rPr>
          <w:rFonts w:hint="eastAsia" w:ascii="仿宋" w:hAnsi="仿宋" w:eastAsia="仿宋" w:cs="仿宋"/>
          <w:b/>
          <w:bCs/>
          <w:sz w:val="40"/>
          <w:szCs w:val="44"/>
          <w:u w:val="single"/>
        </w:rPr>
        <w:t>SDSHZB2020-628</w:t>
      </w:r>
    </w:p>
    <w:p>
      <w:pPr>
        <w:snapToGrid w:val="0"/>
        <w:spacing w:line="360" w:lineRule="auto"/>
        <w:rPr>
          <w:rFonts w:ascii="仿宋" w:hAnsi="仿宋" w:eastAsia="仿宋" w:cs="仿宋"/>
          <w:bCs/>
          <w:sz w:val="24"/>
          <w:szCs w:val="24"/>
          <w:u w:val="single"/>
        </w:rPr>
      </w:pPr>
    </w:p>
    <w:p>
      <w:pPr>
        <w:snapToGrid w:val="0"/>
        <w:spacing w:line="360" w:lineRule="auto"/>
        <w:jc w:val="center"/>
        <w:rPr>
          <w:rFonts w:ascii="仿宋" w:hAnsi="仿宋" w:eastAsia="仿宋" w:cs="仿宋"/>
          <w:sz w:val="24"/>
          <w:szCs w:val="24"/>
        </w:rPr>
      </w:pPr>
      <w:r>
        <w:rPr>
          <w:rFonts w:hint="eastAsia" w:ascii="仿宋" w:hAnsi="仿宋" w:eastAsia="仿宋" w:cs="仿宋"/>
        </w:rPr>
        <w:drawing>
          <wp:anchor distT="0" distB="0" distL="0" distR="0" simplePos="0" relativeHeight="251656192" behindDoc="0" locked="0" layoutInCell="1" allowOverlap="1">
            <wp:simplePos x="0" y="0"/>
            <wp:positionH relativeFrom="column">
              <wp:align>center</wp:align>
            </wp:positionH>
            <wp:positionV relativeFrom="paragraph">
              <wp:posOffset>87630</wp:posOffset>
            </wp:positionV>
            <wp:extent cx="2190115" cy="2190115"/>
            <wp:effectExtent l="0" t="0" r="635" b="635"/>
            <wp:wrapSquare wrapText="largest"/>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190115" cy="2190115"/>
                    </a:xfrm>
                    <a:prstGeom prst="rect">
                      <a:avLst/>
                    </a:prstGeom>
                    <a:solidFill>
                      <a:srgbClr val="FFFFFF"/>
                    </a:solidFill>
                  </pic:spPr>
                </pic:pic>
              </a:graphicData>
            </a:graphic>
          </wp:anchor>
        </w:drawing>
      </w:r>
    </w:p>
    <w:p>
      <w:pPr>
        <w:snapToGrid w:val="0"/>
        <w:spacing w:line="360" w:lineRule="auto"/>
        <w:rPr>
          <w:rFonts w:ascii="仿宋" w:hAnsi="仿宋" w:eastAsia="仿宋" w:cs="仿宋"/>
          <w:sz w:val="24"/>
          <w:szCs w:val="24"/>
        </w:rPr>
      </w:pPr>
    </w:p>
    <w:p>
      <w:pPr>
        <w:snapToGrid w:val="0"/>
        <w:spacing w:line="360" w:lineRule="auto"/>
        <w:rPr>
          <w:rFonts w:ascii="仿宋" w:hAnsi="仿宋" w:eastAsia="仿宋" w:cs="仿宋"/>
          <w:sz w:val="24"/>
          <w:szCs w:val="24"/>
        </w:rPr>
      </w:pPr>
    </w:p>
    <w:p>
      <w:pPr>
        <w:snapToGrid w:val="0"/>
        <w:spacing w:line="360" w:lineRule="auto"/>
        <w:rPr>
          <w:rFonts w:ascii="仿宋" w:hAnsi="仿宋" w:eastAsia="仿宋" w:cs="仿宋"/>
          <w:sz w:val="24"/>
          <w:szCs w:val="24"/>
        </w:rPr>
      </w:pPr>
    </w:p>
    <w:p>
      <w:pPr>
        <w:snapToGrid w:val="0"/>
        <w:spacing w:line="360" w:lineRule="auto"/>
        <w:rPr>
          <w:rFonts w:ascii="仿宋" w:hAnsi="仿宋" w:eastAsia="仿宋" w:cs="仿宋"/>
          <w:sz w:val="24"/>
          <w:szCs w:val="24"/>
        </w:rPr>
      </w:pPr>
    </w:p>
    <w:p>
      <w:pPr>
        <w:snapToGrid w:val="0"/>
        <w:spacing w:line="360" w:lineRule="auto"/>
        <w:rPr>
          <w:rFonts w:ascii="仿宋" w:hAnsi="仿宋" w:eastAsia="仿宋" w:cs="仿宋"/>
          <w:sz w:val="24"/>
          <w:szCs w:val="24"/>
        </w:rPr>
      </w:pPr>
    </w:p>
    <w:p>
      <w:pPr>
        <w:snapToGrid w:val="0"/>
        <w:spacing w:line="360" w:lineRule="auto"/>
        <w:rPr>
          <w:rFonts w:ascii="仿宋" w:hAnsi="仿宋" w:eastAsia="仿宋" w:cs="仿宋"/>
          <w:b/>
          <w:bCs/>
          <w:sz w:val="30"/>
          <w:szCs w:val="30"/>
        </w:rPr>
      </w:pPr>
    </w:p>
    <w:p>
      <w:pPr>
        <w:snapToGrid w:val="0"/>
        <w:spacing w:line="360" w:lineRule="auto"/>
        <w:jc w:val="center"/>
        <w:rPr>
          <w:rFonts w:ascii="仿宋" w:hAnsi="仿宋" w:eastAsia="仿宋" w:cs="仿宋"/>
          <w:b/>
          <w:bCs/>
          <w:sz w:val="30"/>
          <w:szCs w:val="30"/>
        </w:rPr>
      </w:pPr>
    </w:p>
    <w:p>
      <w:pPr>
        <w:snapToGrid w:val="0"/>
        <w:spacing w:line="360" w:lineRule="auto"/>
        <w:jc w:val="center"/>
        <w:rPr>
          <w:rFonts w:ascii="仿宋" w:hAnsi="仿宋" w:eastAsia="仿宋" w:cs="仿宋"/>
          <w:b/>
          <w:bCs/>
          <w:sz w:val="30"/>
          <w:szCs w:val="30"/>
        </w:rPr>
      </w:pPr>
    </w:p>
    <w:p>
      <w:pPr>
        <w:snapToGrid w:val="0"/>
        <w:spacing w:line="360" w:lineRule="auto"/>
        <w:jc w:val="center"/>
        <w:rPr>
          <w:rFonts w:ascii="仿宋" w:hAnsi="仿宋" w:eastAsia="仿宋" w:cs="仿宋"/>
          <w:b/>
          <w:bCs/>
          <w:sz w:val="30"/>
          <w:szCs w:val="30"/>
        </w:rPr>
      </w:pPr>
    </w:p>
    <w:p>
      <w:pPr>
        <w:snapToGrid w:val="0"/>
        <w:spacing w:line="360" w:lineRule="auto"/>
        <w:jc w:val="center"/>
        <w:rPr>
          <w:rFonts w:ascii="仿宋" w:hAnsi="仿宋" w:eastAsia="仿宋" w:cs="仿宋"/>
          <w:b/>
          <w:bCs/>
          <w:sz w:val="30"/>
          <w:szCs w:val="30"/>
        </w:rPr>
      </w:pPr>
    </w:p>
    <w:p>
      <w:pPr>
        <w:snapToGrid w:val="0"/>
        <w:spacing w:line="360" w:lineRule="auto"/>
        <w:jc w:val="center"/>
        <w:rPr>
          <w:rFonts w:ascii="仿宋" w:hAnsi="仿宋" w:eastAsia="仿宋" w:cs="仿宋"/>
          <w:b/>
        </w:rPr>
      </w:pPr>
      <w:r>
        <w:rPr>
          <w:rFonts w:hint="eastAsia" w:ascii="仿宋" w:hAnsi="仿宋" w:eastAsia="仿宋" w:cs="仿宋"/>
          <w:b/>
          <w:bCs/>
          <w:sz w:val="30"/>
          <w:szCs w:val="30"/>
        </w:rPr>
        <w:t>采购单位： 山东科技大学</w:t>
      </w:r>
    </w:p>
    <w:p>
      <w:pPr>
        <w:snapToGrid w:val="0"/>
        <w:spacing w:line="360" w:lineRule="auto"/>
        <w:jc w:val="center"/>
        <w:rPr>
          <w:rFonts w:ascii="仿宋" w:hAnsi="仿宋" w:eastAsia="仿宋" w:cs="仿宋"/>
          <w:b/>
          <w:bCs/>
          <w:sz w:val="30"/>
          <w:szCs w:val="30"/>
        </w:rPr>
      </w:pPr>
    </w:p>
    <w:p>
      <w:pPr>
        <w:snapToGrid w:val="0"/>
        <w:spacing w:line="360" w:lineRule="auto"/>
        <w:jc w:val="center"/>
        <w:rPr>
          <w:rFonts w:ascii="仿宋" w:hAnsi="仿宋" w:eastAsia="仿宋" w:cs="仿宋"/>
          <w:b/>
        </w:rPr>
      </w:pPr>
      <w:r>
        <w:rPr>
          <w:rFonts w:hint="eastAsia" w:ascii="仿宋" w:hAnsi="仿宋" w:eastAsia="仿宋" w:cs="仿宋"/>
          <w:b/>
          <w:bCs/>
          <w:sz w:val="30"/>
          <w:szCs w:val="30"/>
        </w:rPr>
        <w:t>采购代理：山东盛和招标代理有限公司</w:t>
      </w:r>
    </w:p>
    <w:p>
      <w:pPr>
        <w:snapToGrid w:val="0"/>
        <w:spacing w:line="360" w:lineRule="auto"/>
        <w:ind w:firstLine="964"/>
        <w:jc w:val="center"/>
        <w:rPr>
          <w:rFonts w:ascii="仿宋" w:hAnsi="仿宋" w:eastAsia="仿宋" w:cs="仿宋"/>
          <w:b/>
          <w:bCs/>
          <w:sz w:val="24"/>
          <w:szCs w:val="24"/>
        </w:rPr>
      </w:pPr>
    </w:p>
    <w:p>
      <w:pPr>
        <w:snapToGrid w:val="0"/>
        <w:spacing w:line="360" w:lineRule="auto"/>
        <w:jc w:val="center"/>
        <w:rPr>
          <w:rFonts w:ascii="仿宋" w:hAnsi="仿宋" w:eastAsia="仿宋" w:cs="仿宋"/>
          <w:b/>
          <w:bCs/>
          <w:sz w:val="30"/>
          <w:szCs w:val="30"/>
        </w:rPr>
      </w:pPr>
      <w:r>
        <w:rPr>
          <w:rFonts w:hint="eastAsia" w:ascii="仿宋" w:hAnsi="仿宋" w:eastAsia="仿宋" w:cs="仿宋"/>
          <w:b/>
          <w:bCs/>
          <w:sz w:val="30"/>
          <w:szCs w:val="30"/>
        </w:rPr>
        <w:t xml:space="preserve">     二零二零年十二月</w:t>
      </w:r>
    </w:p>
    <w:p>
      <w:pPr>
        <w:pStyle w:val="2"/>
        <w:rPr>
          <w:rFonts w:ascii="仿宋" w:hAnsi="仿宋" w:eastAsia="仿宋" w:cs="仿宋"/>
          <w:b/>
          <w:bCs/>
          <w:sz w:val="30"/>
          <w:szCs w:val="30"/>
        </w:rPr>
      </w:pPr>
    </w:p>
    <w:p>
      <w:pPr>
        <w:pStyle w:val="2"/>
        <w:spacing w:line="360" w:lineRule="auto"/>
        <w:jc w:val="center"/>
        <w:rPr>
          <w:rStyle w:val="25"/>
          <w:sz w:val="36"/>
          <w:szCs w:val="96"/>
        </w:rPr>
      </w:pPr>
      <w:r>
        <w:rPr>
          <w:rFonts w:hint="eastAsia" w:ascii="仿宋" w:hAnsi="仿宋" w:eastAsia="仿宋" w:cs="仿宋"/>
          <w:bCs/>
          <w:sz w:val="24"/>
        </w:rPr>
        <w:fldChar w:fldCharType="begin"/>
      </w:r>
      <w:r>
        <w:rPr>
          <w:rFonts w:hint="eastAsia" w:ascii="仿宋" w:hAnsi="仿宋" w:eastAsia="仿宋" w:cs="仿宋"/>
          <w:sz w:val="24"/>
        </w:rPr>
        <w:instrText xml:space="preserve"> TOC \o "1-3" \h \z \u </w:instrText>
      </w:r>
      <w:r>
        <w:rPr>
          <w:rFonts w:hint="eastAsia" w:ascii="仿宋" w:hAnsi="仿宋" w:eastAsia="仿宋" w:cs="仿宋"/>
          <w:bCs/>
          <w:sz w:val="24"/>
        </w:rPr>
        <w:fldChar w:fldCharType="separate"/>
      </w:r>
      <w:r>
        <w:fldChar w:fldCharType="begin"/>
      </w:r>
      <w:r>
        <w:instrText xml:space="preserve"> HYPERLINK \l "_Toc39135721" </w:instrText>
      </w:r>
      <w:r>
        <w:fldChar w:fldCharType="separate"/>
      </w:r>
      <w:r>
        <w:rPr>
          <w:rStyle w:val="25"/>
          <w:rFonts w:ascii="仿宋" w:hAnsi="仿宋" w:eastAsia="仿宋" w:cs="仿宋"/>
          <w:sz w:val="36"/>
          <w:szCs w:val="96"/>
        </w:rPr>
        <w:t>目 录</w:t>
      </w:r>
      <w:r>
        <w:rPr>
          <w:rStyle w:val="25"/>
          <w:rFonts w:ascii="仿宋" w:hAnsi="仿宋" w:eastAsia="仿宋" w:cs="仿宋"/>
          <w:sz w:val="36"/>
          <w:szCs w:val="96"/>
        </w:rPr>
        <w:fldChar w:fldCharType="end"/>
      </w:r>
    </w:p>
    <w:p/>
    <w:p/>
    <w:p>
      <w:pPr>
        <w:pStyle w:val="2"/>
        <w:tabs>
          <w:tab w:val="left" w:pos="1260"/>
        </w:tabs>
        <w:ind w:right="1701"/>
        <w:jc w:val="left"/>
        <w:rPr>
          <w:rFonts w:ascii="仿宋" w:hAnsi="仿宋" w:eastAsia="仿宋" w:cs="仿宋"/>
          <w:kern w:val="2"/>
          <w:sz w:val="24"/>
          <w:szCs w:val="24"/>
        </w:rPr>
      </w:pPr>
      <w:r>
        <w:fldChar w:fldCharType="begin"/>
      </w:r>
      <w:r>
        <w:instrText xml:space="preserve"> HYPERLINK \l "_Toc39135722" </w:instrText>
      </w:r>
      <w:r>
        <w:fldChar w:fldCharType="separate"/>
      </w:r>
      <w:r>
        <w:rPr>
          <w:rStyle w:val="25"/>
          <w:rFonts w:hint="eastAsia" w:ascii="仿宋" w:hAnsi="仿宋" w:eastAsia="仿宋" w:cs="仿宋"/>
          <w:sz w:val="24"/>
          <w:szCs w:val="24"/>
        </w:rPr>
        <w:t>第一章 响应须知及前附表</w:t>
      </w:r>
      <w:r>
        <w:rPr>
          <w:rFonts w:hint="eastAsia" w:ascii="仿宋" w:hAnsi="仿宋" w:eastAsia="仿宋" w:cs="仿宋"/>
          <w:sz w:val="24"/>
          <w:szCs w:val="24"/>
        </w:rPr>
        <w:tab/>
      </w:r>
      <w:r>
        <w:rPr>
          <w:rFonts w:hint="eastAsia" w:ascii="仿宋" w:hAnsi="仿宋" w:eastAsia="仿宋" w:cs="仿宋"/>
          <w:sz w:val="24"/>
          <w:szCs w:val="24"/>
        </w:rPr>
        <w:t>3</w:t>
      </w:r>
      <w:r>
        <w:rPr>
          <w:rFonts w:hint="eastAsia" w:ascii="仿宋" w:hAnsi="仿宋" w:eastAsia="仿宋" w:cs="仿宋"/>
          <w:sz w:val="24"/>
          <w:szCs w:val="24"/>
        </w:rPr>
        <w:fldChar w:fldCharType="end"/>
      </w:r>
    </w:p>
    <w:p>
      <w:pPr>
        <w:pStyle w:val="15"/>
        <w:tabs>
          <w:tab w:val="right" w:leader="dot" w:pos="8857"/>
        </w:tabs>
        <w:ind w:left="0" w:right="1701" w:firstLine="280" w:firstLineChars="100"/>
        <w:jc w:val="left"/>
        <w:rPr>
          <w:rFonts w:ascii="仿宋" w:hAnsi="仿宋" w:eastAsia="仿宋" w:cs="仿宋"/>
          <w:bCs w:val="0"/>
          <w:kern w:val="2"/>
          <w:sz w:val="24"/>
        </w:rPr>
      </w:pPr>
      <w:r>
        <w:fldChar w:fldCharType="begin"/>
      </w:r>
      <w:r>
        <w:instrText xml:space="preserve"> HYPERLINK \l "_Toc39135723" </w:instrText>
      </w:r>
      <w:r>
        <w:fldChar w:fldCharType="separate"/>
      </w:r>
      <w:r>
        <w:rPr>
          <w:rStyle w:val="25"/>
          <w:rFonts w:hint="eastAsia" w:ascii="仿宋" w:hAnsi="仿宋" w:eastAsia="仿宋" w:cs="仿宋"/>
          <w:sz w:val="24"/>
        </w:rPr>
        <w:t>一、响应须知前附表</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_Toc39135723 \h </w:instrText>
      </w:r>
      <w:r>
        <w:rPr>
          <w:rFonts w:hint="eastAsia" w:ascii="仿宋" w:hAnsi="仿宋" w:eastAsia="仿宋" w:cs="仿宋"/>
          <w:sz w:val="24"/>
        </w:rPr>
        <w:fldChar w:fldCharType="separate"/>
      </w:r>
      <w:r>
        <w:rPr>
          <w:rFonts w:hint="eastAsia" w:ascii="仿宋" w:hAnsi="仿宋" w:eastAsia="仿宋" w:cs="仿宋"/>
          <w:sz w:val="24"/>
        </w:rPr>
        <w:t>3</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2"/>
        <w:ind w:right="1701" w:firstLine="210" w:firstLineChars="100"/>
        <w:jc w:val="left"/>
        <w:rPr>
          <w:rFonts w:ascii="仿宋" w:hAnsi="仿宋" w:eastAsia="仿宋" w:cs="仿宋"/>
          <w:kern w:val="2"/>
          <w:sz w:val="24"/>
          <w:szCs w:val="24"/>
        </w:rPr>
      </w:pPr>
      <w:r>
        <w:fldChar w:fldCharType="begin"/>
      </w:r>
      <w:r>
        <w:instrText xml:space="preserve"> HYPERLINK \l "_Toc39135724" </w:instrText>
      </w:r>
      <w:r>
        <w:fldChar w:fldCharType="separate"/>
      </w:r>
      <w:r>
        <w:rPr>
          <w:rStyle w:val="25"/>
          <w:rFonts w:hint="eastAsia" w:ascii="仿宋" w:hAnsi="仿宋" w:eastAsia="仿宋" w:cs="仿宋"/>
          <w:sz w:val="24"/>
          <w:szCs w:val="24"/>
        </w:rPr>
        <w:t>二、响应须知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_Toc39135724 \h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5"/>
        <w:tabs>
          <w:tab w:val="right" w:leader="dot" w:pos="8857"/>
        </w:tabs>
        <w:ind w:right="1701"/>
        <w:jc w:val="left"/>
        <w:rPr>
          <w:rFonts w:ascii="仿宋" w:hAnsi="仿宋" w:eastAsia="仿宋" w:cs="仿宋"/>
          <w:bCs w:val="0"/>
          <w:kern w:val="2"/>
          <w:sz w:val="24"/>
        </w:rPr>
      </w:pPr>
      <w:r>
        <w:fldChar w:fldCharType="begin"/>
      </w:r>
      <w:r>
        <w:instrText xml:space="preserve"> HYPERLINK \l "_Toc39135725" </w:instrText>
      </w:r>
      <w:r>
        <w:fldChar w:fldCharType="separate"/>
      </w:r>
      <w:r>
        <w:rPr>
          <w:rStyle w:val="25"/>
          <w:rFonts w:hint="eastAsia" w:ascii="仿宋" w:hAnsi="仿宋" w:eastAsia="仿宋" w:cs="仿宋"/>
          <w:sz w:val="24"/>
        </w:rPr>
        <w:t>（一）总  则</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_Toc39135725 \h </w:instrText>
      </w:r>
      <w:r>
        <w:rPr>
          <w:rFonts w:hint="eastAsia" w:ascii="仿宋" w:hAnsi="仿宋" w:eastAsia="仿宋" w:cs="仿宋"/>
          <w:sz w:val="24"/>
        </w:rPr>
        <w:fldChar w:fldCharType="separate"/>
      </w:r>
      <w:r>
        <w:rPr>
          <w:rFonts w:hint="eastAsia" w:ascii="仿宋" w:hAnsi="仿宋" w:eastAsia="仿宋" w:cs="仿宋"/>
          <w:sz w:val="24"/>
        </w:rPr>
        <w:t>7</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15"/>
        <w:tabs>
          <w:tab w:val="right" w:leader="dot" w:pos="8857"/>
        </w:tabs>
        <w:ind w:right="1701"/>
        <w:jc w:val="left"/>
        <w:rPr>
          <w:rFonts w:ascii="仿宋" w:hAnsi="仿宋" w:eastAsia="仿宋" w:cs="仿宋"/>
          <w:bCs w:val="0"/>
          <w:kern w:val="2"/>
          <w:sz w:val="24"/>
        </w:rPr>
      </w:pPr>
      <w:r>
        <w:fldChar w:fldCharType="begin"/>
      </w:r>
      <w:r>
        <w:instrText xml:space="preserve"> HYPERLINK \l "_Toc39135726" </w:instrText>
      </w:r>
      <w:r>
        <w:fldChar w:fldCharType="separate"/>
      </w:r>
      <w:r>
        <w:rPr>
          <w:rStyle w:val="25"/>
          <w:rFonts w:hint="eastAsia" w:ascii="仿宋" w:hAnsi="仿宋" w:eastAsia="仿宋" w:cs="仿宋"/>
          <w:sz w:val="24"/>
        </w:rPr>
        <w:t>（二）磋商文件</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_Toc39135726 \h </w:instrText>
      </w:r>
      <w:r>
        <w:rPr>
          <w:rFonts w:hint="eastAsia" w:ascii="仿宋" w:hAnsi="仿宋" w:eastAsia="仿宋" w:cs="仿宋"/>
          <w:sz w:val="24"/>
        </w:rPr>
        <w:fldChar w:fldCharType="separate"/>
      </w:r>
      <w:r>
        <w:rPr>
          <w:rFonts w:hint="eastAsia" w:ascii="仿宋" w:hAnsi="仿宋" w:eastAsia="仿宋" w:cs="仿宋"/>
          <w:sz w:val="24"/>
        </w:rPr>
        <w:t>8</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15"/>
        <w:tabs>
          <w:tab w:val="right" w:leader="dot" w:pos="8857"/>
        </w:tabs>
        <w:ind w:right="1701"/>
        <w:jc w:val="left"/>
        <w:rPr>
          <w:rFonts w:ascii="仿宋" w:hAnsi="仿宋" w:eastAsia="仿宋" w:cs="仿宋"/>
          <w:bCs w:val="0"/>
          <w:kern w:val="2"/>
          <w:sz w:val="24"/>
        </w:rPr>
      </w:pPr>
      <w:r>
        <w:fldChar w:fldCharType="begin"/>
      </w:r>
      <w:r>
        <w:instrText xml:space="preserve"> HYPERLINK \l "_Toc39135727" </w:instrText>
      </w:r>
      <w:r>
        <w:fldChar w:fldCharType="separate"/>
      </w:r>
      <w:r>
        <w:rPr>
          <w:rStyle w:val="25"/>
          <w:rFonts w:hint="eastAsia" w:ascii="仿宋" w:hAnsi="仿宋" w:eastAsia="仿宋" w:cs="仿宋"/>
          <w:sz w:val="24"/>
        </w:rPr>
        <w:t>（三）响应文件的编制</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_Toc39135727 \h </w:instrText>
      </w:r>
      <w:r>
        <w:rPr>
          <w:rFonts w:hint="eastAsia" w:ascii="仿宋" w:hAnsi="仿宋" w:eastAsia="仿宋" w:cs="仿宋"/>
          <w:sz w:val="24"/>
        </w:rPr>
        <w:fldChar w:fldCharType="separate"/>
      </w:r>
      <w:r>
        <w:rPr>
          <w:rFonts w:hint="eastAsia" w:ascii="仿宋" w:hAnsi="仿宋" w:eastAsia="仿宋" w:cs="仿宋"/>
          <w:sz w:val="24"/>
        </w:rPr>
        <w:t>9</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15"/>
        <w:tabs>
          <w:tab w:val="right" w:leader="dot" w:pos="8857"/>
        </w:tabs>
        <w:ind w:right="1701"/>
        <w:jc w:val="left"/>
        <w:rPr>
          <w:rFonts w:ascii="仿宋" w:hAnsi="仿宋" w:eastAsia="仿宋" w:cs="仿宋"/>
          <w:bCs w:val="0"/>
          <w:kern w:val="2"/>
          <w:sz w:val="24"/>
        </w:rPr>
      </w:pPr>
      <w:r>
        <w:fldChar w:fldCharType="begin"/>
      </w:r>
      <w:r>
        <w:instrText xml:space="preserve"> HYPERLINK \l "_Toc39135728" </w:instrText>
      </w:r>
      <w:r>
        <w:fldChar w:fldCharType="separate"/>
      </w:r>
      <w:r>
        <w:rPr>
          <w:rStyle w:val="25"/>
          <w:rFonts w:hint="eastAsia" w:ascii="仿宋" w:hAnsi="仿宋" w:eastAsia="仿宋" w:cs="仿宋"/>
          <w:sz w:val="24"/>
        </w:rPr>
        <w:t>（四）响应文件的提交</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_Toc39135728 \h </w:instrText>
      </w:r>
      <w:r>
        <w:rPr>
          <w:rFonts w:hint="eastAsia" w:ascii="仿宋" w:hAnsi="仿宋" w:eastAsia="仿宋" w:cs="仿宋"/>
          <w:sz w:val="24"/>
        </w:rPr>
        <w:fldChar w:fldCharType="separate"/>
      </w:r>
      <w:r>
        <w:rPr>
          <w:rFonts w:hint="eastAsia" w:ascii="仿宋" w:hAnsi="仿宋" w:eastAsia="仿宋" w:cs="仿宋"/>
          <w:sz w:val="24"/>
        </w:rPr>
        <w:t>14</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15"/>
        <w:tabs>
          <w:tab w:val="right" w:leader="dot" w:pos="8857"/>
        </w:tabs>
        <w:ind w:right="1701"/>
        <w:jc w:val="left"/>
        <w:rPr>
          <w:rFonts w:ascii="仿宋" w:hAnsi="仿宋" w:eastAsia="仿宋" w:cs="仿宋"/>
          <w:bCs w:val="0"/>
          <w:kern w:val="2"/>
          <w:sz w:val="24"/>
        </w:rPr>
      </w:pPr>
      <w:r>
        <w:fldChar w:fldCharType="begin"/>
      </w:r>
      <w:r>
        <w:instrText xml:space="preserve"> HYPERLINK \l "_Toc39135729" </w:instrText>
      </w:r>
      <w:r>
        <w:fldChar w:fldCharType="separate"/>
      </w:r>
      <w:r>
        <w:rPr>
          <w:rStyle w:val="25"/>
          <w:rFonts w:hint="eastAsia" w:ascii="仿宋" w:hAnsi="仿宋" w:eastAsia="仿宋" w:cs="仿宋"/>
          <w:sz w:val="24"/>
        </w:rPr>
        <w:t>（五）开标会</w:t>
      </w:r>
      <w:r>
        <w:rPr>
          <w:rFonts w:hint="eastAsia" w:ascii="仿宋" w:hAnsi="仿宋" w:eastAsia="仿宋" w:cs="仿宋"/>
          <w:sz w:val="24"/>
        </w:rPr>
        <w:tab/>
      </w:r>
      <w:r>
        <w:rPr>
          <w:rFonts w:hint="eastAsia" w:ascii="仿宋" w:hAnsi="仿宋" w:eastAsia="仿宋" w:cs="仿宋"/>
          <w:sz w:val="24"/>
        </w:rPr>
        <w:t>1</w:t>
      </w:r>
      <w:r>
        <w:rPr>
          <w:rFonts w:hint="eastAsia" w:ascii="仿宋" w:hAnsi="仿宋" w:eastAsia="仿宋" w:cs="仿宋"/>
          <w:sz w:val="24"/>
        </w:rPr>
        <w:fldChar w:fldCharType="end"/>
      </w:r>
      <w:r>
        <w:rPr>
          <w:rFonts w:hint="eastAsia" w:ascii="仿宋" w:hAnsi="仿宋" w:eastAsia="仿宋" w:cs="仿宋"/>
          <w:sz w:val="24"/>
        </w:rPr>
        <w:t>6</w:t>
      </w:r>
    </w:p>
    <w:p>
      <w:pPr>
        <w:pStyle w:val="15"/>
        <w:tabs>
          <w:tab w:val="right" w:leader="dot" w:pos="8857"/>
        </w:tabs>
        <w:ind w:right="1701"/>
        <w:jc w:val="left"/>
        <w:rPr>
          <w:rFonts w:ascii="仿宋" w:hAnsi="仿宋" w:eastAsia="仿宋" w:cs="仿宋"/>
          <w:bCs w:val="0"/>
          <w:kern w:val="2"/>
          <w:sz w:val="24"/>
        </w:rPr>
      </w:pPr>
      <w:r>
        <w:fldChar w:fldCharType="begin"/>
      </w:r>
      <w:r>
        <w:instrText xml:space="preserve"> HYPERLINK \l "_Toc39135730" </w:instrText>
      </w:r>
      <w:r>
        <w:fldChar w:fldCharType="separate"/>
      </w:r>
      <w:r>
        <w:rPr>
          <w:rStyle w:val="25"/>
          <w:rFonts w:hint="eastAsia" w:ascii="仿宋" w:hAnsi="仿宋" w:eastAsia="仿宋" w:cs="仿宋"/>
          <w:sz w:val="24"/>
        </w:rPr>
        <w:t>（六）评审</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_Toc39135730 \h </w:instrText>
      </w:r>
      <w:r>
        <w:rPr>
          <w:rFonts w:hint="eastAsia" w:ascii="仿宋" w:hAnsi="仿宋" w:eastAsia="仿宋" w:cs="仿宋"/>
          <w:sz w:val="24"/>
        </w:rPr>
        <w:fldChar w:fldCharType="separate"/>
      </w:r>
      <w:r>
        <w:rPr>
          <w:rFonts w:hint="eastAsia" w:ascii="仿宋" w:hAnsi="仿宋" w:eastAsia="仿宋" w:cs="仿宋"/>
          <w:sz w:val="24"/>
        </w:rPr>
        <w:t>17</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15"/>
        <w:tabs>
          <w:tab w:val="right" w:leader="dot" w:pos="8857"/>
        </w:tabs>
        <w:ind w:right="1701"/>
        <w:jc w:val="left"/>
        <w:rPr>
          <w:rFonts w:ascii="仿宋" w:hAnsi="仿宋" w:eastAsia="仿宋" w:cs="仿宋"/>
          <w:bCs w:val="0"/>
          <w:kern w:val="2"/>
          <w:sz w:val="24"/>
        </w:rPr>
      </w:pPr>
      <w:r>
        <w:fldChar w:fldCharType="begin"/>
      </w:r>
      <w:r>
        <w:instrText xml:space="preserve"> HYPERLINK \l "_Toc39135731" </w:instrText>
      </w:r>
      <w:r>
        <w:fldChar w:fldCharType="separate"/>
      </w:r>
      <w:r>
        <w:rPr>
          <w:rStyle w:val="25"/>
          <w:rFonts w:hint="eastAsia" w:ascii="仿宋" w:hAnsi="仿宋" w:eastAsia="仿宋" w:cs="仿宋"/>
          <w:sz w:val="24"/>
        </w:rPr>
        <w:t>（七）定标</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_Toc39135731 \h </w:instrText>
      </w:r>
      <w:r>
        <w:rPr>
          <w:rFonts w:hint="eastAsia" w:ascii="仿宋" w:hAnsi="仿宋" w:eastAsia="仿宋" w:cs="仿宋"/>
          <w:sz w:val="24"/>
        </w:rPr>
        <w:fldChar w:fldCharType="separate"/>
      </w:r>
      <w:r>
        <w:rPr>
          <w:rFonts w:hint="eastAsia" w:ascii="仿宋" w:hAnsi="仿宋" w:eastAsia="仿宋" w:cs="仿宋"/>
          <w:sz w:val="24"/>
        </w:rPr>
        <w:t>20</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15"/>
        <w:tabs>
          <w:tab w:val="right" w:leader="dot" w:pos="8857"/>
        </w:tabs>
        <w:ind w:right="1701"/>
        <w:jc w:val="left"/>
        <w:rPr>
          <w:rFonts w:ascii="仿宋" w:hAnsi="仿宋" w:eastAsia="仿宋" w:cs="仿宋"/>
          <w:bCs w:val="0"/>
          <w:kern w:val="2"/>
          <w:sz w:val="24"/>
        </w:rPr>
      </w:pPr>
      <w:r>
        <w:fldChar w:fldCharType="begin"/>
      </w:r>
      <w:r>
        <w:instrText xml:space="preserve"> HYPERLINK \l "_Toc39135732" </w:instrText>
      </w:r>
      <w:r>
        <w:fldChar w:fldCharType="separate"/>
      </w:r>
      <w:r>
        <w:rPr>
          <w:rStyle w:val="25"/>
          <w:rFonts w:hint="eastAsia" w:ascii="仿宋" w:hAnsi="仿宋" w:eastAsia="仿宋" w:cs="仿宋"/>
          <w:sz w:val="24"/>
        </w:rPr>
        <w:t>（八）合同的授予</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_Toc39135732 \h </w:instrText>
      </w:r>
      <w:r>
        <w:rPr>
          <w:rFonts w:hint="eastAsia" w:ascii="仿宋" w:hAnsi="仿宋" w:eastAsia="仿宋" w:cs="仿宋"/>
          <w:sz w:val="24"/>
        </w:rPr>
        <w:fldChar w:fldCharType="separate"/>
      </w:r>
      <w:r>
        <w:rPr>
          <w:rFonts w:hint="eastAsia" w:ascii="仿宋" w:hAnsi="仿宋" w:eastAsia="仿宋" w:cs="仿宋"/>
          <w:sz w:val="24"/>
        </w:rPr>
        <w:t>20</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2"/>
        <w:ind w:right="1701"/>
        <w:jc w:val="left"/>
        <w:rPr>
          <w:rFonts w:ascii="仿宋" w:hAnsi="仿宋" w:eastAsia="仿宋" w:cs="仿宋"/>
          <w:kern w:val="2"/>
          <w:sz w:val="24"/>
          <w:szCs w:val="24"/>
        </w:rPr>
      </w:pPr>
      <w:r>
        <w:fldChar w:fldCharType="begin"/>
      </w:r>
      <w:r>
        <w:instrText xml:space="preserve"> HYPERLINK \l "_Toc39135733" </w:instrText>
      </w:r>
      <w:r>
        <w:fldChar w:fldCharType="separate"/>
      </w:r>
      <w:r>
        <w:rPr>
          <w:rStyle w:val="25"/>
          <w:rFonts w:hint="eastAsia" w:ascii="仿宋" w:hAnsi="仿宋" w:eastAsia="仿宋" w:cs="仿宋"/>
          <w:sz w:val="24"/>
          <w:szCs w:val="24"/>
        </w:rPr>
        <w:t>第二章 供应商应当提交的资格、资信等证明文件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_Toc39135733 \h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
        <w:ind w:right="1701"/>
        <w:jc w:val="left"/>
        <w:rPr>
          <w:rStyle w:val="25"/>
          <w:rFonts w:ascii="仿宋" w:hAnsi="仿宋" w:eastAsia="仿宋" w:cs="仿宋"/>
          <w:sz w:val="24"/>
          <w:szCs w:val="24"/>
        </w:rPr>
      </w:pPr>
      <w:r>
        <w:fldChar w:fldCharType="begin"/>
      </w:r>
      <w:r>
        <w:instrText xml:space="preserve"> HYPERLINK \l "_Toc39135734" </w:instrText>
      </w:r>
      <w:r>
        <w:fldChar w:fldCharType="separate"/>
      </w:r>
      <w:r>
        <w:rPr>
          <w:rStyle w:val="25"/>
          <w:rFonts w:hint="eastAsia" w:ascii="仿宋" w:hAnsi="仿宋" w:eastAsia="仿宋" w:cs="仿宋"/>
          <w:sz w:val="24"/>
          <w:szCs w:val="24"/>
        </w:rPr>
        <w:t>第三章 合同条款</w:t>
      </w:r>
      <w:r>
        <w:rPr>
          <w:rFonts w:hint="eastAsia" w:ascii="仿宋" w:hAnsi="仿宋" w:eastAsia="仿宋" w:cs="仿宋"/>
          <w:sz w:val="24"/>
          <w:szCs w:val="24"/>
        </w:rPr>
        <w:tab/>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rPr>
        <w:t>1</w:t>
      </w:r>
    </w:p>
    <w:p>
      <w:pPr>
        <w:pStyle w:val="2"/>
        <w:tabs>
          <w:tab w:val="left" w:pos="1260"/>
        </w:tabs>
        <w:ind w:right="1701"/>
        <w:jc w:val="left"/>
        <w:rPr>
          <w:rFonts w:ascii="仿宋" w:hAnsi="仿宋" w:eastAsia="仿宋" w:cs="仿宋"/>
          <w:color w:val="000000"/>
          <w:sz w:val="24"/>
          <w:szCs w:val="24"/>
        </w:rPr>
      </w:pPr>
      <w:r>
        <w:rPr>
          <w:rStyle w:val="25"/>
          <w:rFonts w:hint="eastAsia" w:ascii="仿宋" w:hAnsi="仿宋" w:eastAsia="仿宋" w:cs="仿宋"/>
          <w:sz w:val="24"/>
          <w:szCs w:val="24"/>
        </w:rPr>
        <w:t>第四章 项目说明</w:t>
      </w:r>
      <w:r>
        <w:rPr>
          <w:rStyle w:val="25"/>
          <w:rFonts w:hint="eastAsia" w:ascii="仿宋" w:hAnsi="仿宋" w:eastAsia="仿宋" w:cs="仿宋"/>
          <w:sz w:val="24"/>
          <w:szCs w:val="24"/>
        </w:rPr>
        <w:tab/>
      </w:r>
      <w:r>
        <w:rPr>
          <w:rStyle w:val="25"/>
          <w:rFonts w:hint="eastAsia" w:ascii="仿宋" w:hAnsi="仿宋" w:eastAsia="仿宋" w:cs="仿宋"/>
          <w:sz w:val="24"/>
          <w:szCs w:val="24"/>
        </w:rPr>
        <w:t>28</w:t>
      </w:r>
    </w:p>
    <w:p>
      <w:pPr>
        <w:pStyle w:val="2"/>
        <w:ind w:right="1701"/>
        <w:jc w:val="left"/>
        <w:rPr>
          <w:rFonts w:ascii="仿宋" w:hAnsi="仿宋" w:eastAsia="仿宋" w:cs="仿宋"/>
          <w:kern w:val="2"/>
          <w:sz w:val="24"/>
          <w:szCs w:val="24"/>
        </w:rPr>
      </w:pPr>
      <w:r>
        <w:fldChar w:fldCharType="begin"/>
      </w:r>
      <w:r>
        <w:instrText xml:space="preserve"> HYPERLINK \l "_Toc39135738" </w:instrText>
      </w:r>
      <w:r>
        <w:fldChar w:fldCharType="separate"/>
      </w:r>
      <w:r>
        <w:rPr>
          <w:rStyle w:val="25"/>
          <w:rFonts w:hint="eastAsia" w:ascii="仿宋" w:hAnsi="仿宋" w:eastAsia="仿宋" w:cs="仿宋"/>
          <w:sz w:val="24"/>
          <w:szCs w:val="24"/>
        </w:rPr>
        <w:t>第五章 响应文件格式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_Toc39135738 \h </w:instrText>
      </w:r>
      <w:r>
        <w:rPr>
          <w:rFonts w:hint="eastAsia" w:ascii="仿宋" w:hAnsi="仿宋" w:eastAsia="仿宋" w:cs="仿宋"/>
          <w:sz w:val="24"/>
          <w:szCs w:val="24"/>
        </w:rPr>
        <w:fldChar w:fldCharType="separate"/>
      </w:r>
      <w:r>
        <w:rPr>
          <w:rFonts w:hint="eastAsia" w:ascii="仿宋" w:hAnsi="仿宋" w:eastAsia="仿宋" w:cs="仿宋"/>
          <w:sz w:val="24"/>
          <w:szCs w:val="24"/>
        </w:rPr>
        <w:t>36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5"/>
        <w:tabs>
          <w:tab w:val="right" w:leader="dot" w:pos="8857"/>
        </w:tabs>
        <w:ind w:right="1701"/>
        <w:jc w:val="left"/>
        <w:rPr>
          <w:rFonts w:ascii="仿宋" w:hAnsi="仿宋" w:eastAsia="仿宋" w:cs="仿宋"/>
          <w:bCs w:val="0"/>
          <w:kern w:val="2"/>
          <w:sz w:val="24"/>
        </w:rPr>
      </w:pPr>
      <w:r>
        <w:fldChar w:fldCharType="begin"/>
      </w:r>
      <w:r>
        <w:instrText xml:space="preserve"> HYPERLINK \l "_Toc39135739" </w:instrText>
      </w:r>
      <w:r>
        <w:fldChar w:fldCharType="separate"/>
      </w:r>
      <w:r>
        <w:rPr>
          <w:rStyle w:val="25"/>
          <w:rFonts w:hint="eastAsia" w:ascii="仿宋" w:hAnsi="仿宋" w:eastAsia="仿宋" w:cs="仿宋"/>
          <w:sz w:val="24"/>
        </w:rPr>
        <w:t>第一部分 响应函部分格式</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_Toc39135739 \h </w:instrText>
      </w:r>
      <w:r>
        <w:rPr>
          <w:rFonts w:hint="eastAsia" w:ascii="仿宋" w:hAnsi="仿宋" w:eastAsia="仿宋" w:cs="仿宋"/>
          <w:sz w:val="24"/>
        </w:rPr>
        <w:fldChar w:fldCharType="separate"/>
      </w:r>
      <w:r>
        <w:rPr>
          <w:rFonts w:hint="eastAsia" w:ascii="仿宋" w:hAnsi="仿宋" w:eastAsia="仿宋" w:cs="仿宋"/>
          <w:sz w:val="24"/>
        </w:rPr>
        <w:t>36</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15"/>
        <w:tabs>
          <w:tab w:val="right" w:leader="dot" w:pos="8857"/>
        </w:tabs>
        <w:ind w:right="1701"/>
        <w:jc w:val="left"/>
        <w:rPr>
          <w:rFonts w:ascii="仿宋" w:hAnsi="仿宋" w:eastAsia="仿宋" w:cs="仿宋"/>
          <w:bCs w:val="0"/>
          <w:kern w:val="2"/>
          <w:sz w:val="24"/>
        </w:rPr>
      </w:pPr>
      <w:r>
        <w:fldChar w:fldCharType="begin"/>
      </w:r>
      <w:r>
        <w:instrText xml:space="preserve"> HYPERLINK \l "_Toc39135740" </w:instrText>
      </w:r>
      <w:r>
        <w:fldChar w:fldCharType="separate"/>
      </w:r>
      <w:r>
        <w:rPr>
          <w:rStyle w:val="25"/>
          <w:rFonts w:hint="eastAsia" w:ascii="仿宋" w:hAnsi="仿宋" w:eastAsia="仿宋" w:cs="仿宋"/>
          <w:sz w:val="24"/>
        </w:rPr>
        <w:t>第二部分 技术部分</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_Toc39135740 \h </w:instrText>
      </w:r>
      <w:r>
        <w:rPr>
          <w:rFonts w:hint="eastAsia" w:ascii="仿宋" w:hAnsi="仿宋" w:eastAsia="仿宋" w:cs="仿宋"/>
          <w:sz w:val="24"/>
        </w:rPr>
        <w:fldChar w:fldCharType="separate"/>
      </w:r>
      <w:r>
        <w:rPr>
          <w:rFonts w:hint="eastAsia" w:ascii="仿宋" w:hAnsi="仿宋" w:eastAsia="仿宋" w:cs="仿宋"/>
          <w:sz w:val="24"/>
        </w:rPr>
        <w:t>39</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2"/>
        <w:ind w:right="1701"/>
        <w:jc w:val="left"/>
        <w:rPr>
          <w:rFonts w:ascii="仿宋" w:hAnsi="仿宋" w:eastAsia="仿宋" w:cs="仿宋"/>
          <w:kern w:val="2"/>
          <w:sz w:val="24"/>
          <w:szCs w:val="24"/>
        </w:rPr>
      </w:pPr>
      <w:r>
        <w:fldChar w:fldCharType="begin"/>
      </w:r>
      <w:r>
        <w:instrText xml:space="preserve"> HYPERLINK \l "_Toc39135741" </w:instrText>
      </w:r>
      <w:r>
        <w:fldChar w:fldCharType="separate"/>
      </w:r>
      <w:r>
        <w:rPr>
          <w:rStyle w:val="25"/>
          <w:rFonts w:hint="eastAsia" w:ascii="仿宋" w:hAnsi="仿宋" w:eastAsia="仿宋" w:cs="仿宋"/>
          <w:sz w:val="24"/>
          <w:szCs w:val="24"/>
        </w:rPr>
        <w:t>第六章 具体评审办法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_Toc39135741 \h </w:instrText>
      </w:r>
      <w:r>
        <w:rPr>
          <w:rFonts w:hint="eastAsia" w:ascii="仿宋" w:hAnsi="仿宋" w:eastAsia="仿宋" w:cs="仿宋"/>
          <w:sz w:val="24"/>
          <w:szCs w:val="24"/>
        </w:rPr>
        <w:fldChar w:fldCharType="separate"/>
      </w:r>
      <w:r>
        <w:rPr>
          <w:rFonts w:hint="eastAsia" w:ascii="仿宋" w:hAnsi="仿宋" w:eastAsia="仿宋" w:cs="仿宋"/>
          <w:sz w:val="24"/>
          <w:szCs w:val="24"/>
        </w:rPr>
        <w:t>40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
        <w:ind w:right="1701"/>
        <w:jc w:val="left"/>
        <w:rPr>
          <w:rFonts w:ascii="仿宋" w:hAnsi="仿宋" w:eastAsia="仿宋" w:cs="仿宋"/>
          <w:kern w:val="2"/>
          <w:sz w:val="24"/>
          <w:szCs w:val="24"/>
        </w:rPr>
      </w:pPr>
      <w:r>
        <w:fldChar w:fldCharType="begin"/>
      </w:r>
      <w:r>
        <w:instrText xml:space="preserve"> HYPERLINK \l "_Toc39135742" </w:instrText>
      </w:r>
      <w:r>
        <w:fldChar w:fldCharType="separate"/>
      </w:r>
      <w:r>
        <w:rPr>
          <w:rStyle w:val="25"/>
          <w:rFonts w:hint="eastAsia" w:ascii="仿宋" w:hAnsi="仿宋" w:eastAsia="仿宋" w:cs="仿宋"/>
          <w:sz w:val="24"/>
          <w:szCs w:val="24"/>
        </w:rPr>
        <w:t>第七章 响应文件格式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_Toc39135742 \h </w:instrText>
      </w:r>
      <w:r>
        <w:rPr>
          <w:rFonts w:hint="eastAsia" w:ascii="仿宋" w:hAnsi="仿宋" w:eastAsia="仿宋" w:cs="仿宋"/>
          <w:sz w:val="24"/>
          <w:szCs w:val="24"/>
        </w:rPr>
        <w:fldChar w:fldCharType="separate"/>
      </w:r>
      <w:r>
        <w:rPr>
          <w:rFonts w:hint="eastAsia" w:ascii="仿宋" w:hAnsi="仿宋" w:eastAsia="仿宋" w:cs="仿宋"/>
          <w:sz w:val="24"/>
          <w:szCs w:val="24"/>
        </w:rPr>
        <w:t>43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5"/>
        <w:tabs>
          <w:tab w:val="right" w:leader="dot" w:pos="8857"/>
        </w:tabs>
        <w:ind w:right="1701"/>
        <w:jc w:val="left"/>
        <w:rPr>
          <w:rFonts w:ascii="仿宋" w:hAnsi="仿宋" w:eastAsia="仿宋" w:cs="仿宋"/>
          <w:bCs w:val="0"/>
          <w:kern w:val="2"/>
          <w:sz w:val="24"/>
        </w:rPr>
      </w:pPr>
      <w:r>
        <w:fldChar w:fldCharType="begin"/>
      </w:r>
      <w:r>
        <w:instrText xml:space="preserve"> HYPERLINK \l "_Toc39135743" </w:instrText>
      </w:r>
      <w:r>
        <w:fldChar w:fldCharType="separate"/>
      </w:r>
      <w:r>
        <w:rPr>
          <w:rStyle w:val="25"/>
          <w:rFonts w:hint="eastAsia" w:ascii="仿宋" w:hAnsi="仿宋" w:eastAsia="仿宋" w:cs="仿宋"/>
          <w:sz w:val="24"/>
        </w:rPr>
        <w:t>密封件封面格式</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_Toc39135743 \h </w:instrText>
      </w:r>
      <w:r>
        <w:rPr>
          <w:rFonts w:hint="eastAsia" w:ascii="仿宋" w:hAnsi="仿宋" w:eastAsia="仿宋" w:cs="仿宋"/>
          <w:sz w:val="24"/>
        </w:rPr>
        <w:fldChar w:fldCharType="separate"/>
      </w:r>
      <w:r>
        <w:rPr>
          <w:rFonts w:hint="eastAsia" w:ascii="仿宋" w:hAnsi="仿宋" w:eastAsia="仿宋" w:cs="仿宋"/>
          <w:sz w:val="24"/>
        </w:rPr>
        <w:t>47</w:t>
      </w:r>
      <w:r>
        <w:rPr>
          <w:rFonts w:hint="eastAsia" w:ascii="仿宋" w:hAnsi="仿宋" w:eastAsia="仿宋" w:cs="仿宋"/>
          <w:sz w:val="24"/>
        </w:rPr>
        <w:fldChar w:fldCharType="end"/>
      </w:r>
      <w:r>
        <w:rPr>
          <w:rFonts w:hint="eastAsia" w:ascii="仿宋" w:hAnsi="仿宋" w:eastAsia="仿宋" w:cs="仿宋"/>
          <w:sz w:val="24"/>
        </w:rPr>
        <w:fldChar w:fldCharType="end"/>
      </w:r>
    </w:p>
    <w:p>
      <w:pPr>
        <w:spacing w:line="360" w:lineRule="auto"/>
        <w:jc w:val="center"/>
        <w:outlineLvl w:val="0"/>
        <w:rPr>
          <w:rFonts w:ascii="仿宋" w:hAnsi="仿宋" w:eastAsia="仿宋" w:cs="仿宋"/>
          <w:sz w:val="24"/>
          <w:szCs w:val="24"/>
        </w:rPr>
      </w:pPr>
      <w:r>
        <w:rPr>
          <w:rFonts w:hint="eastAsia" w:ascii="仿宋" w:hAnsi="仿宋" w:eastAsia="仿宋" w:cs="仿宋"/>
          <w:sz w:val="24"/>
          <w:szCs w:val="24"/>
        </w:rPr>
        <w:fldChar w:fldCharType="end"/>
      </w:r>
      <w:bookmarkStart w:id="0" w:name="_Toc535048496"/>
    </w:p>
    <w:p>
      <w:pPr>
        <w:spacing w:line="360" w:lineRule="auto"/>
        <w:jc w:val="center"/>
        <w:rPr>
          <w:rFonts w:ascii="仿宋" w:hAnsi="仿宋" w:eastAsia="仿宋" w:cs="仿宋"/>
          <w:b/>
          <w:bCs/>
          <w:sz w:val="40"/>
          <w:szCs w:val="24"/>
        </w:rPr>
      </w:pPr>
      <w:r>
        <w:rPr>
          <w:rFonts w:hint="eastAsia" w:ascii="仿宋" w:hAnsi="仿宋" w:eastAsia="仿宋" w:cs="仿宋"/>
          <w:sz w:val="30"/>
          <w:szCs w:val="30"/>
        </w:rPr>
        <w:br w:type="page"/>
      </w:r>
      <w:bookmarkStart w:id="1" w:name="_Hlk39135693"/>
      <w:r>
        <w:rPr>
          <w:rFonts w:hint="eastAsia" w:ascii="仿宋" w:hAnsi="仿宋" w:eastAsia="仿宋" w:cs="仿宋"/>
          <w:sz w:val="40"/>
          <w:szCs w:val="24"/>
        </w:rPr>
        <w:t>第一章 响应须知及前附表</w:t>
      </w:r>
      <w:bookmarkEnd w:id="0"/>
      <w:bookmarkEnd w:id="1"/>
    </w:p>
    <w:p>
      <w:pPr>
        <w:pStyle w:val="4"/>
        <w:spacing w:before="0" w:after="0" w:line="360" w:lineRule="auto"/>
        <w:jc w:val="center"/>
        <w:rPr>
          <w:rFonts w:ascii="仿宋" w:hAnsi="仿宋" w:eastAsia="仿宋" w:cs="仿宋"/>
          <w:b w:val="0"/>
        </w:rPr>
      </w:pPr>
      <w:bookmarkStart w:id="2" w:name="_Toc12146"/>
      <w:bookmarkStart w:id="3" w:name="_Toc535048498"/>
      <w:r>
        <w:rPr>
          <w:rFonts w:hint="eastAsia" w:ascii="仿宋" w:hAnsi="仿宋" w:eastAsia="仿宋" w:cs="仿宋"/>
          <w:b w:val="0"/>
        </w:rPr>
        <w:t>响应须知前附表</w:t>
      </w:r>
    </w:p>
    <w:tbl>
      <w:tblPr>
        <w:tblStyle w:val="20"/>
        <w:tblW w:w="8923" w:type="dxa"/>
        <w:tblInd w:w="0" w:type="dxa"/>
        <w:tblLayout w:type="fixed"/>
        <w:tblCellMar>
          <w:top w:w="0" w:type="dxa"/>
          <w:left w:w="28" w:type="dxa"/>
          <w:bottom w:w="0" w:type="dxa"/>
          <w:right w:w="28" w:type="dxa"/>
        </w:tblCellMar>
      </w:tblPr>
      <w:tblGrid>
        <w:gridCol w:w="591"/>
        <w:gridCol w:w="8332"/>
      </w:tblGrid>
      <w:tr>
        <w:tblPrEx>
          <w:tblCellMar>
            <w:top w:w="0" w:type="dxa"/>
            <w:left w:w="28" w:type="dxa"/>
            <w:bottom w:w="0" w:type="dxa"/>
            <w:right w:w="28" w:type="dxa"/>
          </w:tblCellMar>
        </w:tblPrEx>
        <w:trPr>
          <w:trHeight w:val="584" w:hRule="atLeast"/>
        </w:trPr>
        <w:tc>
          <w:tcPr>
            <w:tcW w:w="591" w:type="dxa"/>
            <w:tcBorders>
              <w:top w:val="single" w:color="000000" w:sz="4" w:space="0"/>
              <w:left w:val="single" w:color="000000" w:sz="4" w:space="0"/>
              <w:bottom w:val="single" w:color="000000" w:sz="4" w:space="0"/>
            </w:tcBorders>
            <w:vAlign w:val="center"/>
          </w:tcPr>
          <w:p>
            <w:pPr>
              <w:snapToGrid w:val="0"/>
              <w:spacing w:line="440" w:lineRule="exact"/>
              <w:jc w:val="center"/>
              <w:rPr>
                <w:rFonts w:ascii="仿宋" w:hAnsi="仿宋" w:eastAsia="仿宋" w:cs="仿宋"/>
                <w:sz w:val="24"/>
                <w:szCs w:val="24"/>
              </w:rPr>
            </w:pPr>
            <w:r>
              <w:rPr>
                <w:rFonts w:hint="eastAsia" w:ascii="仿宋" w:hAnsi="仿宋" w:eastAsia="仿宋" w:cs="仿宋"/>
                <w:sz w:val="24"/>
                <w:szCs w:val="24"/>
              </w:rPr>
              <w:t>序号</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rPr>
                <w:rFonts w:ascii="仿宋" w:hAnsi="仿宋" w:eastAsia="仿宋" w:cs="仿宋"/>
                <w:sz w:val="24"/>
                <w:szCs w:val="24"/>
              </w:rPr>
            </w:pPr>
            <w:r>
              <w:rPr>
                <w:rFonts w:hint="eastAsia" w:ascii="仿宋" w:hAnsi="仿宋" w:eastAsia="仿宋" w:cs="仿宋"/>
                <w:sz w:val="24"/>
                <w:szCs w:val="24"/>
              </w:rPr>
              <w:t>内   容  规   定</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spacing w:line="440" w:lineRule="exact"/>
              <w:jc w:val="center"/>
              <w:rPr>
                <w:rFonts w:ascii="仿宋" w:hAnsi="仿宋" w:eastAsia="仿宋" w:cs="仿宋"/>
                <w:sz w:val="24"/>
                <w:szCs w:val="24"/>
              </w:rPr>
            </w:pPr>
            <w:r>
              <w:rPr>
                <w:rFonts w:hint="eastAsia" w:ascii="仿宋" w:hAnsi="仿宋" w:eastAsia="仿宋" w:cs="仿宋"/>
                <w:sz w:val="24"/>
                <w:szCs w:val="24"/>
              </w:rPr>
              <w:t>1</w:t>
            </w:r>
          </w:p>
        </w:tc>
        <w:tc>
          <w:tcPr>
            <w:tcW w:w="8332"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仿宋" w:hAnsi="仿宋" w:eastAsia="仿宋" w:cs="仿宋"/>
                <w:sz w:val="24"/>
                <w:szCs w:val="24"/>
              </w:rPr>
            </w:pPr>
            <w:r>
              <w:rPr>
                <w:rFonts w:hint="eastAsia" w:ascii="仿宋" w:hAnsi="仿宋" w:eastAsia="仿宋" w:cs="仿宋"/>
                <w:sz w:val="24"/>
                <w:szCs w:val="24"/>
              </w:rPr>
              <w:t>工程名称：中心浴室三层防水、主电源改造及内部附设拆除改造工程</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spacing w:line="440" w:lineRule="exact"/>
              <w:jc w:val="center"/>
              <w:rPr>
                <w:rFonts w:ascii="仿宋" w:hAnsi="仿宋" w:eastAsia="仿宋" w:cs="仿宋"/>
                <w:sz w:val="24"/>
                <w:szCs w:val="24"/>
              </w:rPr>
            </w:pPr>
            <w:r>
              <w:rPr>
                <w:rFonts w:hint="eastAsia" w:ascii="仿宋" w:hAnsi="仿宋" w:eastAsia="仿宋" w:cs="仿宋"/>
                <w:sz w:val="24"/>
                <w:szCs w:val="24"/>
              </w:rPr>
              <w:t>2</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rPr>
                <w:rFonts w:ascii="仿宋" w:hAnsi="仿宋" w:eastAsia="仿宋" w:cs="仿宋"/>
                <w:sz w:val="24"/>
                <w:szCs w:val="24"/>
              </w:rPr>
            </w:pPr>
            <w:r>
              <w:rPr>
                <w:rFonts w:hint="eastAsia" w:ascii="仿宋" w:hAnsi="仿宋" w:eastAsia="仿宋" w:cs="仿宋"/>
                <w:sz w:val="24"/>
                <w:szCs w:val="24"/>
              </w:rPr>
              <w:t>施工项目：详见第四章 项目说明</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spacing w:line="440" w:lineRule="exact"/>
              <w:jc w:val="center"/>
              <w:rPr>
                <w:rFonts w:ascii="仿宋" w:hAnsi="仿宋" w:eastAsia="仿宋" w:cs="仿宋"/>
                <w:sz w:val="24"/>
                <w:szCs w:val="24"/>
              </w:rPr>
            </w:pPr>
            <w:r>
              <w:rPr>
                <w:rFonts w:hint="eastAsia" w:ascii="仿宋" w:hAnsi="仿宋" w:eastAsia="仿宋" w:cs="仿宋"/>
                <w:sz w:val="24"/>
                <w:szCs w:val="24"/>
              </w:rPr>
              <w:t>3</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rPr>
                <w:rFonts w:ascii="仿宋" w:hAnsi="仿宋" w:eastAsia="仿宋" w:cs="仿宋"/>
                <w:sz w:val="24"/>
                <w:szCs w:val="24"/>
              </w:rPr>
            </w:pPr>
            <w:r>
              <w:rPr>
                <w:rFonts w:hint="eastAsia" w:ascii="仿宋" w:hAnsi="仿宋" w:eastAsia="仿宋" w:cs="仿宋"/>
                <w:sz w:val="24"/>
                <w:szCs w:val="24"/>
              </w:rPr>
              <w:t>承包方式：包工包料、包质量、包工期、包安全</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spacing w:line="440" w:lineRule="exact"/>
              <w:jc w:val="center"/>
              <w:rPr>
                <w:rFonts w:ascii="仿宋" w:hAnsi="仿宋" w:eastAsia="仿宋" w:cs="仿宋"/>
                <w:sz w:val="24"/>
                <w:szCs w:val="24"/>
              </w:rPr>
            </w:pPr>
            <w:r>
              <w:rPr>
                <w:rFonts w:hint="eastAsia" w:ascii="仿宋" w:hAnsi="仿宋" w:eastAsia="仿宋" w:cs="仿宋"/>
                <w:sz w:val="24"/>
                <w:szCs w:val="24"/>
              </w:rPr>
              <w:t>4</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rPr>
                <w:rFonts w:ascii="仿宋" w:hAnsi="仿宋" w:eastAsia="仿宋" w:cs="仿宋"/>
                <w:sz w:val="24"/>
                <w:szCs w:val="24"/>
              </w:rPr>
            </w:pPr>
            <w:r>
              <w:rPr>
                <w:rFonts w:hint="eastAsia" w:ascii="仿宋" w:hAnsi="仿宋" w:eastAsia="仿宋" w:cs="仿宋"/>
                <w:sz w:val="24"/>
                <w:szCs w:val="24"/>
              </w:rPr>
              <w:t xml:space="preserve">质量标准：合格 </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spacing w:line="440" w:lineRule="exact"/>
              <w:jc w:val="center"/>
              <w:rPr>
                <w:rFonts w:ascii="仿宋" w:hAnsi="仿宋" w:eastAsia="仿宋" w:cs="仿宋"/>
                <w:sz w:val="24"/>
                <w:szCs w:val="24"/>
              </w:rPr>
            </w:pPr>
            <w:r>
              <w:rPr>
                <w:rFonts w:hint="eastAsia" w:ascii="仿宋" w:hAnsi="仿宋" w:eastAsia="仿宋" w:cs="仿宋"/>
                <w:sz w:val="24"/>
                <w:szCs w:val="24"/>
              </w:rPr>
              <w:t>5</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left"/>
              <w:rPr>
                <w:rFonts w:ascii="仿宋" w:hAnsi="仿宋" w:eastAsia="仿宋" w:cs="仿宋"/>
                <w:sz w:val="24"/>
                <w:szCs w:val="24"/>
              </w:rPr>
            </w:pPr>
            <w:r>
              <w:rPr>
                <w:rFonts w:hint="eastAsia" w:ascii="仿宋" w:hAnsi="仿宋" w:eastAsia="仿宋" w:cs="仿宋"/>
                <w:sz w:val="24"/>
                <w:szCs w:val="24"/>
              </w:rPr>
              <w:t>施工范围：详见项目说明及工程量清单</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spacing w:line="440" w:lineRule="exact"/>
              <w:jc w:val="center"/>
              <w:rPr>
                <w:rFonts w:ascii="仿宋" w:hAnsi="仿宋" w:eastAsia="仿宋" w:cs="仿宋"/>
                <w:sz w:val="24"/>
                <w:szCs w:val="24"/>
              </w:rPr>
            </w:pPr>
            <w:r>
              <w:rPr>
                <w:rFonts w:hint="eastAsia" w:ascii="仿宋" w:hAnsi="仿宋" w:eastAsia="仿宋" w:cs="仿宋"/>
                <w:sz w:val="24"/>
                <w:szCs w:val="24"/>
              </w:rPr>
              <w:t>6</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left"/>
              <w:rPr>
                <w:rFonts w:ascii="仿宋" w:hAnsi="仿宋" w:eastAsia="仿宋" w:cs="仿宋"/>
                <w:sz w:val="24"/>
                <w:szCs w:val="24"/>
              </w:rPr>
            </w:pPr>
            <w:r>
              <w:rPr>
                <w:rFonts w:hint="eastAsia" w:ascii="仿宋" w:hAnsi="仿宋" w:eastAsia="仿宋" w:cs="仿宋"/>
                <w:sz w:val="24"/>
                <w:szCs w:val="24"/>
              </w:rPr>
              <w:t>工程规模：详见项目说明及工程量清单</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spacing w:line="440" w:lineRule="exact"/>
              <w:jc w:val="center"/>
              <w:rPr>
                <w:rFonts w:ascii="仿宋" w:hAnsi="仿宋" w:eastAsia="仿宋" w:cs="仿宋"/>
                <w:sz w:val="24"/>
                <w:szCs w:val="24"/>
              </w:rPr>
            </w:pPr>
            <w:r>
              <w:rPr>
                <w:rFonts w:hint="eastAsia" w:ascii="仿宋" w:hAnsi="仿宋" w:eastAsia="仿宋" w:cs="仿宋"/>
                <w:sz w:val="24"/>
                <w:szCs w:val="24"/>
              </w:rPr>
              <w:t>7</w:t>
            </w:r>
          </w:p>
        </w:tc>
        <w:tc>
          <w:tcPr>
            <w:tcW w:w="8332"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仿宋" w:hAnsi="仿宋" w:eastAsia="仿宋" w:cs="仿宋"/>
                <w:sz w:val="24"/>
                <w:szCs w:val="24"/>
              </w:rPr>
            </w:pPr>
            <w:r>
              <w:rPr>
                <w:rFonts w:hint="eastAsia" w:ascii="仿宋" w:hAnsi="仿宋" w:eastAsia="仿宋" w:cs="仿宋"/>
                <w:sz w:val="24"/>
                <w:szCs w:val="24"/>
              </w:rPr>
              <w:t>预算金额：</w:t>
            </w:r>
            <w:r>
              <w:rPr>
                <w:rFonts w:hint="eastAsia" w:ascii="仿宋" w:hAnsi="仿宋" w:eastAsia="仿宋" w:cs="仿宋"/>
                <w:sz w:val="24"/>
                <w:szCs w:val="24"/>
                <w:highlight w:val="none"/>
              </w:rPr>
              <w:t>41万元</w:t>
            </w:r>
            <w:r>
              <w:rPr>
                <w:rFonts w:hint="eastAsia" w:ascii="仿宋" w:hAnsi="仿宋" w:eastAsia="仿宋" w:cs="仿宋"/>
                <w:sz w:val="24"/>
                <w:szCs w:val="24"/>
              </w:rPr>
              <w:t>。</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spacing w:line="440" w:lineRule="exact"/>
              <w:jc w:val="center"/>
              <w:rPr>
                <w:rFonts w:ascii="仿宋" w:hAnsi="仿宋" w:eastAsia="仿宋" w:cs="仿宋"/>
                <w:sz w:val="24"/>
                <w:szCs w:val="24"/>
              </w:rPr>
            </w:pPr>
            <w:r>
              <w:rPr>
                <w:rFonts w:hint="eastAsia" w:ascii="仿宋" w:hAnsi="仿宋" w:eastAsia="仿宋" w:cs="仿宋"/>
                <w:sz w:val="24"/>
                <w:szCs w:val="24"/>
              </w:rPr>
              <w:t>8</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rPr>
                <w:rFonts w:ascii="仿宋" w:hAnsi="仿宋" w:eastAsia="仿宋" w:cs="仿宋"/>
                <w:sz w:val="24"/>
                <w:szCs w:val="24"/>
              </w:rPr>
            </w:pPr>
            <w:r>
              <w:rPr>
                <w:rFonts w:hint="eastAsia" w:ascii="仿宋" w:hAnsi="仿宋" w:eastAsia="仿宋" w:cs="仿宋"/>
                <w:sz w:val="24"/>
                <w:szCs w:val="24"/>
              </w:rPr>
              <w:t>总工期：合同签订之日起</w:t>
            </w:r>
            <w:r>
              <w:rPr>
                <w:rFonts w:ascii="仿宋" w:hAnsi="仿宋" w:eastAsia="仿宋" w:cs="仿宋"/>
                <w:sz w:val="24"/>
                <w:szCs w:val="24"/>
                <w:highlight w:val="none"/>
              </w:rPr>
              <w:t>16</w:t>
            </w:r>
            <w:r>
              <w:rPr>
                <w:rFonts w:hint="eastAsia" w:ascii="仿宋" w:hAnsi="仿宋" w:eastAsia="仿宋" w:cs="仿宋"/>
                <w:sz w:val="24"/>
                <w:szCs w:val="24"/>
                <w:highlight w:val="none"/>
              </w:rPr>
              <w:t>个日历日</w:t>
            </w:r>
            <w:r>
              <w:rPr>
                <w:rFonts w:hint="eastAsia" w:ascii="仿宋" w:hAnsi="仿宋" w:eastAsia="仿宋" w:cs="仿宋"/>
                <w:sz w:val="24"/>
                <w:szCs w:val="24"/>
              </w:rPr>
              <w:t>，具体开工日期以采购人通知为准。</w:t>
            </w:r>
          </w:p>
          <w:p>
            <w:pPr>
              <w:snapToGrid w:val="0"/>
              <w:spacing w:line="440" w:lineRule="exact"/>
              <w:rPr>
                <w:rFonts w:ascii="仿宋" w:hAnsi="仿宋" w:eastAsia="仿宋" w:cs="仿宋"/>
                <w:sz w:val="24"/>
                <w:szCs w:val="24"/>
              </w:rPr>
            </w:pPr>
            <w:r>
              <w:rPr>
                <w:rFonts w:hint="eastAsia" w:ascii="仿宋" w:hAnsi="仿宋" w:eastAsia="仿宋" w:cs="仿宋"/>
                <w:sz w:val="24"/>
                <w:szCs w:val="24"/>
              </w:rPr>
              <w:t>具体施工时间以发包人通知为准。发包人有权对开工、竣工时间做出适当调整，并适时通知成交人。</w:t>
            </w:r>
          </w:p>
        </w:tc>
      </w:tr>
      <w:tr>
        <w:tblPrEx>
          <w:tblCellMar>
            <w:top w:w="0" w:type="dxa"/>
            <w:left w:w="28" w:type="dxa"/>
            <w:bottom w:w="0" w:type="dxa"/>
            <w:right w:w="28" w:type="dxa"/>
          </w:tblCellMar>
        </w:tblPrEx>
        <w:trPr>
          <w:trHeight w:val="262" w:hRule="atLeast"/>
        </w:trPr>
        <w:tc>
          <w:tcPr>
            <w:tcW w:w="591" w:type="dxa"/>
            <w:tcBorders>
              <w:top w:val="single" w:color="000000" w:sz="4" w:space="0"/>
              <w:left w:val="single" w:color="000000" w:sz="4" w:space="0"/>
              <w:bottom w:val="single" w:color="000000" w:sz="4" w:space="0"/>
            </w:tcBorders>
            <w:vAlign w:val="center"/>
          </w:tcPr>
          <w:p>
            <w:pPr>
              <w:snapToGrid w:val="0"/>
              <w:spacing w:line="440" w:lineRule="exact"/>
              <w:jc w:val="center"/>
              <w:rPr>
                <w:rFonts w:ascii="仿宋" w:hAnsi="仿宋" w:eastAsia="仿宋" w:cs="仿宋"/>
                <w:sz w:val="24"/>
                <w:szCs w:val="24"/>
              </w:rPr>
            </w:pPr>
            <w:r>
              <w:rPr>
                <w:rFonts w:hint="eastAsia" w:ascii="仿宋" w:hAnsi="仿宋" w:eastAsia="仿宋" w:cs="仿宋"/>
                <w:sz w:val="24"/>
                <w:szCs w:val="24"/>
              </w:rPr>
              <w:t>9</w:t>
            </w:r>
          </w:p>
        </w:tc>
        <w:tc>
          <w:tcPr>
            <w:tcW w:w="8332"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仿宋" w:hAnsi="仿宋" w:eastAsia="仿宋" w:cs="仿宋"/>
                <w:sz w:val="24"/>
                <w:szCs w:val="24"/>
              </w:rPr>
            </w:pPr>
            <w:r>
              <w:rPr>
                <w:rFonts w:hint="eastAsia" w:ascii="仿宋" w:hAnsi="仿宋" w:eastAsia="仿宋" w:cs="仿宋"/>
                <w:sz w:val="24"/>
                <w:szCs w:val="24"/>
              </w:rPr>
              <w:t>工程保修期：自验收合格之日起防水部分及电气设备五年,其它一年。</w:t>
            </w:r>
          </w:p>
        </w:tc>
      </w:tr>
      <w:tr>
        <w:tblPrEx>
          <w:tblCellMar>
            <w:top w:w="0" w:type="dxa"/>
            <w:left w:w="28" w:type="dxa"/>
            <w:bottom w:w="0" w:type="dxa"/>
            <w:right w:w="28" w:type="dxa"/>
          </w:tblCellMar>
        </w:tblPrEx>
        <w:trPr>
          <w:trHeight w:val="277" w:hRule="atLeast"/>
        </w:trPr>
        <w:tc>
          <w:tcPr>
            <w:tcW w:w="591" w:type="dxa"/>
            <w:tcBorders>
              <w:top w:val="single" w:color="000000" w:sz="4" w:space="0"/>
              <w:left w:val="single" w:color="000000" w:sz="4" w:space="0"/>
              <w:bottom w:val="single" w:color="000000" w:sz="4" w:space="0"/>
            </w:tcBorders>
            <w:vAlign w:val="center"/>
          </w:tcPr>
          <w:p>
            <w:pPr>
              <w:snapToGrid w:val="0"/>
              <w:spacing w:line="440" w:lineRule="exact"/>
              <w:jc w:val="center"/>
              <w:rPr>
                <w:rFonts w:ascii="仿宋" w:hAnsi="仿宋" w:eastAsia="仿宋" w:cs="仿宋"/>
                <w:sz w:val="24"/>
                <w:szCs w:val="24"/>
              </w:rPr>
            </w:pPr>
            <w:r>
              <w:rPr>
                <w:rFonts w:hint="eastAsia" w:ascii="仿宋" w:hAnsi="仿宋" w:eastAsia="仿宋" w:cs="仿宋"/>
                <w:sz w:val="24"/>
                <w:szCs w:val="24"/>
              </w:rPr>
              <w:t>10</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left"/>
              <w:rPr>
                <w:rFonts w:ascii="仿宋" w:hAnsi="仿宋" w:eastAsia="仿宋" w:cs="仿宋"/>
                <w:b/>
                <w:sz w:val="24"/>
                <w:szCs w:val="22"/>
              </w:rPr>
            </w:pPr>
            <w:r>
              <w:rPr>
                <w:rFonts w:hint="eastAsia" w:ascii="仿宋" w:hAnsi="仿宋" w:eastAsia="仿宋" w:cs="仿宋"/>
                <w:b/>
                <w:sz w:val="24"/>
                <w:szCs w:val="22"/>
              </w:rPr>
              <w:t>供应商资格要求</w:t>
            </w:r>
          </w:p>
          <w:p>
            <w:pPr>
              <w:pStyle w:val="19"/>
              <w:spacing w:after="0" w:line="440" w:lineRule="exact"/>
              <w:ind w:firstLine="0" w:firstLineChars="0"/>
              <w:rPr>
                <w:rFonts w:ascii="仿宋" w:hAnsi="仿宋" w:eastAsia="仿宋" w:cs="仿宋"/>
                <w:sz w:val="24"/>
                <w:szCs w:val="22"/>
              </w:rPr>
            </w:pPr>
            <w:r>
              <w:rPr>
                <w:rFonts w:hint="eastAsia" w:ascii="仿宋" w:hAnsi="仿宋" w:eastAsia="仿宋" w:cs="仿宋"/>
                <w:sz w:val="24"/>
                <w:szCs w:val="22"/>
              </w:rPr>
              <w:t xml:space="preserve">1、具有独立承担民事责任的能力；   </w:t>
            </w:r>
          </w:p>
          <w:p>
            <w:pPr>
              <w:pStyle w:val="19"/>
              <w:spacing w:after="0" w:line="440" w:lineRule="exact"/>
              <w:ind w:firstLine="0" w:firstLineChars="0"/>
              <w:rPr>
                <w:rFonts w:ascii="仿宋" w:hAnsi="仿宋" w:eastAsia="仿宋" w:cs="仿宋"/>
                <w:sz w:val="24"/>
                <w:szCs w:val="22"/>
              </w:rPr>
            </w:pPr>
            <w:r>
              <w:rPr>
                <w:rFonts w:hint="eastAsia" w:ascii="仿宋" w:hAnsi="仿宋" w:eastAsia="仿宋" w:cs="仿宋"/>
                <w:sz w:val="24"/>
                <w:szCs w:val="22"/>
              </w:rPr>
              <w:t xml:space="preserve">2、具有良好的商业信誉和健全的财务会计制度；   </w:t>
            </w:r>
          </w:p>
          <w:p>
            <w:pPr>
              <w:pStyle w:val="19"/>
              <w:spacing w:after="0" w:line="440" w:lineRule="exact"/>
              <w:ind w:firstLine="0" w:firstLineChars="0"/>
              <w:rPr>
                <w:rFonts w:ascii="仿宋" w:hAnsi="仿宋" w:eastAsia="仿宋" w:cs="仿宋"/>
                <w:sz w:val="24"/>
                <w:szCs w:val="22"/>
              </w:rPr>
            </w:pPr>
            <w:r>
              <w:rPr>
                <w:rFonts w:hint="eastAsia" w:ascii="仿宋" w:hAnsi="仿宋" w:eastAsia="仿宋" w:cs="仿宋"/>
                <w:sz w:val="24"/>
                <w:szCs w:val="22"/>
              </w:rPr>
              <w:t xml:space="preserve">3、具有履行合同所必需的设备和专业技术能力；   </w:t>
            </w:r>
          </w:p>
          <w:p>
            <w:pPr>
              <w:pStyle w:val="19"/>
              <w:spacing w:after="0" w:line="440" w:lineRule="exact"/>
              <w:ind w:firstLine="0" w:firstLineChars="0"/>
              <w:rPr>
                <w:rFonts w:ascii="仿宋" w:hAnsi="仿宋" w:eastAsia="仿宋" w:cs="仿宋"/>
                <w:sz w:val="24"/>
                <w:szCs w:val="22"/>
              </w:rPr>
            </w:pPr>
            <w:r>
              <w:rPr>
                <w:rFonts w:hint="eastAsia" w:ascii="仿宋" w:hAnsi="仿宋" w:eastAsia="仿宋" w:cs="仿宋"/>
                <w:sz w:val="24"/>
                <w:szCs w:val="22"/>
              </w:rPr>
              <w:t xml:space="preserve">4、有依法缴纳税收和社会保障资金的良好记录；   </w:t>
            </w:r>
          </w:p>
          <w:p>
            <w:pPr>
              <w:pStyle w:val="19"/>
              <w:spacing w:after="0" w:line="440" w:lineRule="exact"/>
              <w:ind w:firstLine="0" w:firstLineChars="0"/>
              <w:rPr>
                <w:rFonts w:ascii="仿宋" w:hAnsi="仿宋" w:eastAsia="仿宋" w:cs="仿宋"/>
                <w:sz w:val="24"/>
                <w:szCs w:val="22"/>
              </w:rPr>
            </w:pPr>
            <w:r>
              <w:rPr>
                <w:rFonts w:hint="eastAsia" w:ascii="仿宋" w:hAnsi="仿宋" w:eastAsia="仿宋" w:cs="仿宋"/>
                <w:sz w:val="24"/>
                <w:szCs w:val="22"/>
              </w:rPr>
              <w:t xml:space="preserve">5、参加采购活动前三年内，在经营活动中没有重大违法记录；   </w:t>
            </w:r>
          </w:p>
          <w:p>
            <w:pPr>
              <w:pStyle w:val="19"/>
              <w:spacing w:after="0" w:line="440" w:lineRule="exact"/>
              <w:ind w:firstLine="0" w:firstLineChars="0"/>
              <w:rPr>
                <w:rFonts w:ascii="仿宋" w:hAnsi="仿宋" w:eastAsia="仿宋" w:cs="仿宋"/>
                <w:sz w:val="24"/>
                <w:szCs w:val="22"/>
              </w:rPr>
            </w:pPr>
            <w:r>
              <w:rPr>
                <w:rFonts w:hint="eastAsia" w:ascii="仿宋" w:hAnsi="仿宋" w:eastAsia="仿宋" w:cs="仿宋"/>
                <w:sz w:val="24"/>
                <w:szCs w:val="22"/>
              </w:rPr>
              <w:t>6、通过“信用中国”网站（www.creditchina.gov.cn）查询，未被列入失信惩戒、重大税收违法案件当事人、采购严重违法失信行为记录等名单的；</w:t>
            </w:r>
          </w:p>
          <w:p>
            <w:pPr>
              <w:pStyle w:val="19"/>
              <w:spacing w:after="0" w:line="440" w:lineRule="exact"/>
              <w:ind w:firstLine="0" w:firstLineChars="0"/>
              <w:rPr>
                <w:rFonts w:ascii="仿宋" w:hAnsi="仿宋" w:eastAsia="仿宋" w:cs="仿宋"/>
                <w:sz w:val="24"/>
                <w:szCs w:val="22"/>
              </w:rPr>
            </w:pPr>
            <w:r>
              <w:rPr>
                <w:rFonts w:hint="eastAsia" w:ascii="仿宋" w:hAnsi="仿宋" w:eastAsia="仿宋" w:cs="仿宋"/>
                <w:sz w:val="24"/>
                <w:szCs w:val="22"/>
              </w:rPr>
              <w:t>7、本项目不接受联合体投标；</w:t>
            </w:r>
          </w:p>
          <w:p>
            <w:pPr>
              <w:pStyle w:val="19"/>
              <w:spacing w:after="0" w:line="440" w:lineRule="exact"/>
              <w:ind w:firstLine="0" w:firstLineChars="0"/>
              <w:rPr>
                <w:rFonts w:ascii="仿宋" w:hAnsi="仿宋" w:eastAsia="仿宋" w:cs="仿宋"/>
                <w:sz w:val="24"/>
                <w:szCs w:val="24"/>
              </w:rPr>
            </w:pPr>
            <w:r>
              <w:rPr>
                <w:rFonts w:hint="eastAsia" w:ascii="仿宋" w:hAnsi="仿宋" w:eastAsia="仿宋" w:cs="仿宋"/>
                <w:sz w:val="24"/>
                <w:szCs w:val="22"/>
              </w:rPr>
              <w:t>8、法律、行政法规规定的其他条件。</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spacing w:line="440" w:lineRule="exact"/>
              <w:jc w:val="center"/>
              <w:rPr>
                <w:rFonts w:ascii="仿宋" w:hAnsi="仿宋" w:eastAsia="仿宋" w:cs="仿宋"/>
                <w:sz w:val="24"/>
                <w:szCs w:val="24"/>
              </w:rPr>
            </w:pPr>
            <w:r>
              <w:rPr>
                <w:rFonts w:hint="eastAsia" w:ascii="仿宋" w:hAnsi="仿宋" w:eastAsia="仿宋" w:cs="仿宋"/>
                <w:sz w:val="24"/>
                <w:szCs w:val="24"/>
              </w:rPr>
              <w:t>11</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left"/>
              <w:rPr>
                <w:rFonts w:ascii="仿宋" w:hAnsi="仿宋" w:eastAsia="仿宋" w:cs="仿宋"/>
                <w:sz w:val="24"/>
                <w:szCs w:val="24"/>
              </w:rPr>
            </w:pPr>
            <w:r>
              <w:rPr>
                <w:rFonts w:hint="eastAsia" w:ascii="仿宋" w:hAnsi="仿宋" w:eastAsia="仿宋" w:cs="仿宋"/>
                <w:sz w:val="24"/>
                <w:szCs w:val="24"/>
              </w:rPr>
              <w:t>资格审查方式：资格后审，合格制</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spacing w:line="440" w:lineRule="exact"/>
              <w:jc w:val="center"/>
              <w:rPr>
                <w:rFonts w:ascii="仿宋" w:hAnsi="仿宋" w:eastAsia="仿宋" w:cs="仿宋"/>
                <w:sz w:val="24"/>
                <w:szCs w:val="24"/>
              </w:rPr>
            </w:pPr>
            <w:r>
              <w:rPr>
                <w:rFonts w:hint="eastAsia" w:ascii="仿宋" w:hAnsi="仿宋" w:eastAsia="仿宋" w:cs="仿宋"/>
                <w:sz w:val="24"/>
                <w:szCs w:val="24"/>
              </w:rPr>
              <w:t>12</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left"/>
              <w:rPr>
                <w:rFonts w:ascii="仿宋" w:hAnsi="仿宋" w:eastAsia="仿宋" w:cs="仿宋"/>
                <w:sz w:val="24"/>
                <w:szCs w:val="24"/>
              </w:rPr>
            </w:pPr>
            <w:r>
              <w:rPr>
                <w:rFonts w:hint="eastAsia" w:ascii="仿宋" w:hAnsi="仿宋" w:eastAsia="仿宋" w:cs="仿宋"/>
                <w:sz w:val="24"/>
                <w:szCs w:val="24"/>
              </w:rPr>
              <w:t>报价方式：公开报价，合格的供应商具有再次报价的机会。</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spacing w:line="440" w:lineRule="exact"/>
              <w:jc w:val="center"/>
              <w:rPr>
                <w:rFonts w:ascii="仿宋" w:hAnsi="仿宋" w:eastAsia="仿宋" w:cs="仿宋"/>
                <w:sz w:val="24"/>
                <w:szCs w:val="24"/>
              </w:rPr>
            </w:pPr>
            <w:r>
              <w:rPr>
                <w:rFonts w:hint="eastAsia" w:ascii="仿宋" w:hAnsi="仿宋" w:eastAsia="仿宋" w:cs="仿宋"/>
                <w:sz w:val="24"/>
                <w:szCs w:val="24"/>
              </w:rPr>
              <w:t>13</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left"/>
              <w:rPr>
                <w:rFonts w:ascii="仿宋" w:hAnsi="仿宋" w:eastAsia="仿宋" w:cs="仿宋"/>
                <w:sz w:val="24"/>
                <w:szCs w:val="24"/>
              </w:rPr>
            </w:pPr>
            <w:r>
              <w:rPr>
                <w:rFonts w:hint="eastAsia" w:ascii="仿宋" w:hAnsi="仿宋" w:eastAsia="仿宋" w:cs="仿宋"/>
                <w:sz w:val="24"/>
                <w:szCs w:val="24"/>
              </w:rPr>
              <w:t>响应有效期：开标日后的90天（日历日）</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spacing w:line="440" w:lineRule="exact"/>
              <w:jc w:val="center"/>
              <w:rPr>
                <w:rFonts w:ascii="仿宋" w:hAnsi="仿宋" w:eastAsia="仿宋" w:cs="仿宋"/>
                <w:sz w:val="24"/>
                <w:szCs w:val="24"/>
              </w:rPr>
            </w:pPr>
            <w:r>
              <w:rPr>
                <w:rFonts w:hint="eastAsia" w:ascii="仿宋" w:hAnsi="仿宋" w:eastAsia="仿宋" w:cs="仿宋"/>
                <w:sz w:val="24"/>
                <w:szCs w:val="24"/>
              </w:rPr>
              <w:t>14</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left"/>
              <w:rPr>
                <w:rFonts w:ascii="仿宋" w:hAnsi="仿宋" w:eastAsia="仿宋" w:cs="仿宋"/>
                <w:sz w:val="24"/>
                <w:szCs w:val="24"/>
              </w:rPr>
            </w:pPr>
            <w:r>
              <w:rPr>
                <w:rFonts w:hint="eastAsia" w:ascii="仿宋" w:hAnsi="仿宋" w:eastAsia="仿宋" w:cs="仿宋"/>
                <w:sz w:val="24"/>
                <w:szCs w:val="24"/>
              </w:rPr>
              <w:t>磋商文件售价：200元人民币（售后不退）；</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spacing w:line="440" w:lineRule="exact"/>
              <w:jc w:val="center"/>
              <w:rPr>
                <w:rFonts w:ascii="仿宋" w:hAnsi="仿宋" w:eastAsia="仿宋" w:cs="仿宋"/>
                <w:sz w:val="24"/>
                <w:szCs w:val="24"/>
              </w:rPr>
            </w:pPr>
            <w:r>
              <w:rPr>
                <w:rFonts w:hint="eastAsia" w:ascii="仿宋" w:hAnsi="仿宋" w:eastAsia="仿宋" w:cs="仿宋"/>
                <w:sz w:val="24"/>
                <w:szCs w:val="24"/>
              </w:rPr>
              <w:t>15</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left"/>
              <w:rPr>
                <w:rFonts w:ascii="仿宋" w:hAnsi="仿宋" w:eastAsia="仿宋" w:cs="仿宋"/>
                <w:sz w:val="24"/>
                <w:szCs w:val="24"/>
              </w:rPr>
            </w:pPr>
            <w:r>
              <w:rPr>
                <w:rFonts w:hint="eastAsia" w:ascii="仿宋" w:hAnsi="仿宋" w:eastAsia="仿宋" w:cs="仿宋"/>
                <w:sz w:val="24"/>
                <w:szCs w:val="24"/>
              </w:rPr>
              <w:t>获取磋商文件时间：202</w:t>
            </w:r>
            <w:r>
              <w:rPr>
                <w:rFonts w:hint="eastAsia" w:ascii="仿宋" w:hAnsi="仿宋" w:eastAsia="仿宋" w:cs="仿宋"/>
                <w:sz w:val="24"/>
                <w:szCs w:val="24"/>
                <w:lang w:val="en-US" w:eastAsia="zh-CN"/>
              </w:rPr>
              <w:t>1</w:t>
            </w:r>
            <w:r>
              <w:rPr>
                <w:rFonts w:hint="eastAsia" w:ascii="仿宋" w:hAnsi="仿宋" w:eastAsia="仿宋" w:cs="仿宋"/>
                <w:sz w:val="24"/>
                <w:szCs w:val="24"/>
              </w:rPr>
              <w:t>年</w:t>
            </w:r>
            <w:r>
              <w:rPr>
                <w:rFonts w:hint="eastAsia" w:ascii="仿宋" w:hAnsi="仿宋" w:eastAsia="仿宋" w:cs="仿宋"/>
                <w:sz w:val="24"/>
                <w:szCs w:val="24"/>
                <w:lang w:val="en-US" w:eastAsia="zh-CN"/>
              </w:rPr>
              <w:t>1</w:t>
            </w:r>
            <w:r>
              <w:rPr>
                <w:rFonts w:hint="eastAsia" w:ascii="仿宋" w:hAnsi="仿宋" w:eastAsia="仿宋" w:cs="仿宋"/>
                <w:sz w:val="24"/>
                <w:szCs w:val="24"/>
              </w:rPr>
              <w:t>月</w:t>
            </w:r>
            <w:r>
              <w:rPr>
                <w:rFonts w:hint="eastAsia" w:ascii="仿宋" w:hAnsi="仿宋" w:eastAsia="仿宋" w:cs="仿宋"/>
                <w:sz w:val="24"/>
                <w:szCs w:val="24"/>
                <w:lang w:val="en-US" w:eastAsia="zh-CN"/>
              </w:rPr>
              <w:t>1</w:t>
            </w:r>
            <w:r>
              <w:rPr>
                <w:rFonts w:hint="eastAsia" w:ascii="仿宋" w:hAnsi="仿宋" w:eastAsia="仿宋" w:cs="仿宋"/>
                <w:sz w:val="24"/>
                <w:szCs w:val="24"/>
              </w:rPr>
              <w:t>日9:00—</w:t>
            </w:r>
            <w:r>
              <w:rPr>
                <w:rFonts w:hint="eastAsia" w:ascii="仿宋" w:hAnsi="仿宋" w:eastAsia="仿宋" w:cs="仿宋"/>
                <w:sz w:val="24"/>
                <w:szCs w:val="24"/>
                <w:highlight w:val="none"/>
              </w:rPr>
              <w:t>2021年01月0</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日16:30</w:t>
            </w:r>
            <w:r>
              <w:rPr>
                <w:rFonts w:hint="eastAsia" w:ascii="仿宋" w:hAnsi="仿宋" w:eastAsia="仿宋" w:cs="仿宋"/>
                <w:sz w:val="24"/>
                <w:szCs w:val="24"/>
              </w:rPr>
              <w:t>截止（北京时间，双休日、节假日除外）。</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rPr>
              <w:t>（工作时间：上午9:00—11:30，下午13:00—16:30）；</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rPr>
              <w:t>地点：青岛市市北区敦化路138号甲西王大厦24楼23A01室。</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spacing w:line="440" w:lineRule="exact"/>
              <w:jc w:val="center"/>
              <w:rPr>
                <w:rFonts w:ascii="仿宋" w:hAnsi="仿宋" w:eastAsia="仿宋" w:cs="仿宋"/>
                <w:sz w:val="24"/>
                <w:szCs w:val="24"/>
              </w:rPr>
            </w:pPr>
            <w:r>
              <w:rPr>
                <w:rFonts w:hint="eastAsia" w:ascii="仿宋" w:hAnsi="仿宋" w:eastAsia="仿宋" w:cs="仿宋"/>
                <w:sz w:val="24"/>
                <w:szCs w:val="24"/>
              </w:rPr>
              <w:t>16</w:t>
            </w:r>
          </w:p>
        </w:tc>
        <w:tc>
          <w:tcPr>
            <w:tcW w:w="8332"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仿宋" w:hAnsi="仿宋" w:eastAsia="仿宋"/>
                <w:sz w:val="24"/>
                <w:szCs w:val="24"/>
              </w:rPr>
            </w:pPr>
            <w:r>
              <w:rPr>
                <w:rFonts w:hint="eastAsia" w:ascii="仿宋" w:hAnsi="仿宋" w:eastAsia="仿宋"/>
                <w:sz w:val="24"/>
                <w:szCs w:val="24"/>
              </w:rPr>
              <w:t>报名方式:</w:t>
            </w:r>
          </w:p>
          <w:p>
            <w:pPr>
              <w:spacing w:line="440" w:lineRule="exact"/>
              <w:rPr>
                <w:rFonts w:ascii="仿宋" w:hAnsi="仿宋" w:eastAsia="仿宋"/>
                <w:sz w:val="24"/>
                <w:szCs w:val="24"/>
              </w:rPr>
            </w:pPr>
            <w:r>
              <w:rPr>
                <w:rFonts w:hint="eastAsia" w:ascii="仿宋" w:hAnsi="仿宋" w:eastAsia="仿宋"/>
                <w:sz w:val="24"/>
                <w:szCs w:val="24"/>
              </w:rPr>
              <w:t>邮件报名：有意参加本次采购活动的供应商发送邮件。邮件内容：</w:t>
            </w:r>
            <w:r>
              <w:fldChar w:fldCharType="begin"/>
            </w:r>
            <w:r>
              <w:instrText xml:space="preserve"> HYPERLINK "mailto:项目名称、项目编号、包号、公司名称、联系人、联系电话、邮箱、营业执照副本扫描件、标书费汇款底单发送至山东盛和招标代理有限公司邮箱shzbqdb@163.com，邮件名称命名为" </w:instrText>
            </w:r>
            <w:r>
              <w:fldChar w:fldCharType="separate"/>
            </w:r>
            <w:r>
              <w:rPr>
                <w:rStyle w:val="25"/>
                <w:rFonts w:hint="eastAsia" w:ascii="仿宋" w:hAnsi="仿宋" w:eastAsia="仿宋"/>
                <w:sz w:val="24"/>
                <w:szCs w:val="24"/>
              </w:rPr>
              <w:t>项目名称、项目编号、公司名称、联系人、联系电话、邮箱、营业执照副本扫描件、标书费汇款底单发送至山东盛和招标代理有限公司邮箱shzbqdb@163.com，邮件名称命名为</w:t>
            </w:r>
            <w:r>
              <w:rPr>
                <w:rStyle w:val="25"/>
                <w:rFonts w:hint="eastAsia" w:ascii="仿宋" w:hAnsi="仿宋" w:eastAsia="仿宋"/>
                <w:sz w:val="24"/>
                <w:szCs w:val="24"/>
              </w:rPr>
              <w:fldChar w:fldCharType="end"/>
            </w:r>
            <w:r>
              <w:rPr>
                <w:rFonts w:hint="eastAsia" w:ascii="仿宋" w:hAnsi="仿宋" w:eastAsia="仿宋"/>
                <w:sz w:val="24"/>
                <w:szCs w:val="24"/>
              </w:rPr>
              <w:t xml:space="preserve"> 山东科技大学SDSHZB2020-628-报名-“响应单位名称”。(提交标书费须从公司基本账户或一般账户转出，须标明项目编号)</w:t>
            </w:r>
          </w:p>
          <w:p>
            <w:pPr>
              <w:snapToGrid w:val="0"/>
              <w:spacing w:line="440" w:lineRule="exact"/>
              <w:ind w:firstLine="720" w:firstLineChars="300"/>
              <w:jc w:val="left"/>
              <w:rPr>
                <w:rFonts w:ascii="仿宋" w:hAnsi="仿宋" w:eastAsia="仿宋" w:cs="仿宋"/>
              </w:rPr>
            </w:pPr>
            <w:r>
              <w:rPr>
                <w:rFonts w:hint="eastAsia" w:ascii="仿宋" w:hAnsi="仿宋" w:eastAsia="仿宋" w:cs="仿宋"/>
                <w:sz w:val="24"/>
                <w:szCs w:val="24"/>
              </w:rPr>
              <w:t>开户名称：山东盛和招标代理有限公司</w:t>
            </w:r>
          </w:p>
          <w:p>
            <w:pPr>
              <w:snapToGrid w:val="0"/>
              <w:spacing w:line="440" w:lineRule="exact"/>
              <w:ind w:firstLine="720" w:firstLineChars="300"/>
              <w:jc w:val="left"/>
              <w:rPr>
                <w:rFonts w:ascii="仿宋" w:hAnsi="仿宋" w:eastAsia="仿宋" w:cs="仿宋"/>
              </w:rPr>
            </w:pPr>
            <w:r>
              <w:rPr>
                <w:rFonts w:hint="eastAsia" w:ascii="仿宋" w:hAnsi="仿宋" w:eastAsia="仿宋" w:cs="仿宋"/>
                <w:sz w:val="24"/>
                <w:szCs w:val="24"/>
              </w:rPr>
              <w:t>开户银行：兴业银行青岛市北支行</w:t>
            </w:r>
          </w:p>
          <w:p>
            <w:pPr>
              <w:snapToGrid w:val="0"/>
              <w:spacing w:line="440" w:lineRule="exact"/>
              <w:ind w:firstLine="720" w:firstLineChars="300"/>
              <w:jc w:val="left"/>
              <w:rPr>
                <w:rFonts w:ascii="仿宋" w:hAnsi="仿宋" w:eastAsia="仿宋" w:cs="仿宋"/>
              </w:rPr>
            </w:pPr>
            <w:r>
              <w:rPr>
                <w:rFonts w:hint="eastAsia" w:ascii="仿宋" w:hAnsi="仿宋" w:eastAsia="仿宋" w:cs="仿宋"/>
                <w:sz w:val="24"/>
                <w:szCs w:val="24"/>
              </w:rPr>
              <w:t>账    号：522130100100053768</w:t>
            </w:r>
          </w:p>
          <w:p>
            <w:pPr>
              <w:spacing w:line="440" w:lineRule="exact"/>
              <w:ind w:firstLine="480" w:firstLineChars="200"/>
              <w:jc w:val="left"/>
              <w:rPr>
                <w:rFonts w:ascii="仿宋" w:hAnsi="仿宋" w:eastAsia="仿宋" w:cs="仿宋"/>
                <w:bCs/>
                <w:sz w:val="24"/>
                <w:szCs w:val="24"/>
              </w:rPr>
            </w:pPr>
            <w:r>
              <w:rPr>
                <w:rFonts w:hint="eastAsia" w:ascii="仿宋" w:hAnsi="仿宋" w:eastAsia="仿宋"/>
                <w:sz w:val="24"/>
                <w:szCs w:val="24"/>
              </w:rPr>
              <w:t>未按以上规定内容报名的视为报名无效。</w:t>
            </w:r>
          </w:p>
        </w:tc>
      </w:tr>
      <w:tr>
        <w:tblPrEx>
          <w:tblCellMar>
            <w:top w:w="0" w:type="dxa"/>
            <w:left w:w="28" w:type="dxa"/>
            <w:bottom w:w="0" w:type="dxa"/>
            <w:right w:w="28" w:type="dxa"/>
          </w:tblCellMar>
        </w:tblPrEx>
        <w:trPr>
          <w:trHeight w:val="4176" w:hRule="atLeast"/>
        </w:trPr>
        <w:tc>
          <w:tcPr>
            <w:tcW w:w="591" w:type="dxa"/>
            <w:tcBorders>
              <w:top w:val="single" w:color="000000" w:sz="4" w:space="0"/>
              <w:left w:val="single" w:color="000000" w:sz="4" w:space="0"/>
              <w:bottom w:val="single" w:color="000000" w:sz="4" w:space="0"/>
            </w:tcBorders>
            <w:vAlign w:val="center"/>
          </w:tcPr>
          <w:p>
            <w:pPr>
              <w:snapToGrid w:val="0"/>
              <w:spacing w:line="440" w:lineRule="exact"/>
              <w:jc w:val="center"/>
              <w:rPr>
                <w:rFonts w:ascii="仿宋" w:hAnsi="仿宋" w:eastAsia="仿宋" w:cs="仿宋"/>
                <w:sz w:val="24"/>
                <w:szCs w:val="24"/>
              </w:rPr>
            </w:pPr>
            <w:r>
              <w:rPr>
                <w:rFonts w:hint="eastAsia" w:ascii="仿宋" w:hAnsi="仿宋" w:eastAsia="仿宋" w:cs="仿宋"/>
                <w:sz w:val="24"/>
                <w:szCs w:val="24"/>
              </w:rPr>
              <w:t>17</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left"/>
              <w:rPr>
                <w:rFonts w:ascii="仿宋" w:hAnsi="仿宋" w:eastAsia="仿宋" w:cs="仿宋"/>
                <w:sz w:val="24"/>
                <w:szCs w:val="24"/>
              </w:rPr>
            </w:pPr>
            <w:r>
              <w:rPr>
                <w:rFonts w:hint="eastAsia" w:ascii="仿宋" w:hAnsi="仿宋" w:eastAsia="仿宋" w:cs="仿宋"/>
                <w:sz w:val="24"/>
                <w:szCs w:val="24"/>
              </w:rPr>
              <w:t>保证金：</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zh-CN"/>
              </w:rPr>
              <w:t>金额（人民币）：</w:t>
            </w:r>
            <w:r>
              <w:rPr>
                <w:rFonts w:hint="eastAsia" w:ascii="仿宋" w:hAnsi="仿宋" w:eastAsia="仿宋" w:cs="仿宋"/>
                <w:sz w:val="24"/>
                <w:szCs w:val="24"/>
              </w:rPr>
              <w:t>6000元。</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rPr>
              <w:t>2.递交响应文件截止时间前（以保证金的到账时间为准）交纳，交纳账户信息如下：</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rPr>
              <w:t xml:space="preserve">开户名称：山东盛和招标代理有限公司        </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rPr>
              <w:t xml:space="preserve">开户银行：兴业银行青岛市北支行        </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rPr>
              <w:t xml:space="preserve">银行账号：522130100100053768         </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rPr>
              <w:t>3.保证金的交纳单位必须与供应商名称一致；</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rPr>
              <w:t>4.以非现金形式交纳投标保证金；</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rPr>
              <w:t>5.缴纳保证金时须标明项目编号后4位及包号（如有）；</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rPr>
              <w:t>6.联合体投标的，保证金由牵头人交纳。</w:t>
            </w:r>
          </w:p>
        </w:tc>
      </w:tr>
      <w:tr>
        <w:tblPrEx>
          <w:tblCellMar>
            <w:top w:w="0" w:type="dxa"/>
            <w:left w:w="28" w:type="dxa"/>
            <w:bottom w:w="0" w:type="dxa"/>
            <w:right w:w="28" w:type="dxa"/>
          </w:tblCellMar>
        </w:tblPrEx>
        <w:trPr>
          <w:trHeight w:val="311" w:hRule="atLeast"/>
        </w:trPr>
        <w:tc>
          <w:tcPr>
            <w:tcW w:w="591" w:type="dxa"/>
            <w:tcBorders>
              <w:top w:val="single" w:color="000000" w:sz="4" w:space="0"/>
              <w:left w:val="single" w:color="000000" w:sz="4" w:space="0"/>
              <w:bottom w:val="single" w:color="000000" w:sz="4" w:space="0"/>
            </w:tcBorders>
            <w:vAlign w:val="center"/>
          </w:tcPr>
          <w:p>
            <w:pPr>
              <w:snapToGrid w:val="0"/>
              <w:spacing w:line="440" w:lineRule="exact"/>
              <w:jc w:val="center"/>
              <w:rPr>
                <w:rFonts w:ascii="仿宋" w:hAnsi="仿宋" w:eastAsia="仿宋" w:cs="仿宋"/>
                <w:sz w:val="24"/>
                <w:szCs w:val="24"/>
              </w:rPr>
            </w:pPr>
            <w:r>
              <w:rPr>
                <w:rFonts w:hint="eastAsia" w:ascii="仿宋" w:hAnsi="仿宋" w:eastAsia="仿宋" w:cs="仿宋"/>
                <w:sz w:val="24"/>
                <w:szCs w:val="24"/>
              </w:rPr>
              <w:t>18</w:t>
            </w:r>
          </w:p>
        </w:tc>
        <w:tc>
          <w:tcPr>
            <w:tcW w:w="8332"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仿宋" w:hAnsi="仿宋" w:eastAsia="仿宋" w:cs="仿宋"/>
                <w:bCs/>
                <w:sz w:val="24"/>
                <w:szCs w:val="24"/>
              </w:rPr>
            </w:pPr>
            <w:r>
              <w:rPr>
                <w:rFonts w:hint="eastAsia" w:ascii="仿宋" w:hAnsi="仿宋" w:eastAsia="仿宋" w:cs="仿宋"/>
                <w:bCs/>
                <w:sz w:val="24"/>
                <w:szCs w:val="24"/>
              </w:rPr>
              <w:t>踏勘现场:统一勘查现场</w:t>
            </w:r>
          </w:p>
          <w:p>
            <w:pPr>
              <w:spacing w:line="440" w:lineRule="exact"/>
              <w:rPr>
                <w:rFonts w:ascii="仿宋" w:hAnsi="仿宋" w:eastAsia="仿宋" w:cs="仿宋"/>
                <w:bCs/>
                <w:sz w:val="24"/>
                <w:szCs w:val="24"/>
              </w:rPr>
            </w:pPr>
            <w:r>
              <w:rPr>
                <w:rFonts w:hint="eastAsia" w:ascii="仿宋" w:hAnsi="仿宋" w:eastAsia="仿宋" w:cs="仿宋"/>
                <w:bCs/>
                <w:sz w:val="24"/>
                <w:szCs w:val="24"/>
              </w:rPr>
              <w:t>响应文件内需附有经采购人签字的勘察现场登记表（登记表原件按包号胶装在相应包号的响应文件正本，登记表复印件胶装在副本）</w:t>
            </w:r>
          </w:p>
          <w:p>
            <w:pPr>
              <w:spacing w:line="440" w:lineRule="exact"/>
              <w:rPr>
                <w:rFonts w:ascii="仿宋" w:hAnsi="仿宋" w:eastAsia="仿宋" w:cs="仿宋"/>
                <w:bCs/>
                <w:sz w:val="24"/>
                <w:szCs w:val="24"/>
              </w:rPr>
            </w:pPr>
            <w:r>
              <w:rPr>
                <w:rFonts w:hint="eastAsia" w:ascii="仿宋" w:hAnsi="仿宋" w:eastAsia="仿宋" w:cs="仿宋"/>
                <w:bCs/>
                <w:sz w:val="24"/>
                <w:szCs w:val="24"/>
              </w:rPr>
              <w:t>勘察现场时间：</w:t>
            </w:r>
            <w:r>
              <w:rPr>
                <w:rFonts w:hint="eastAsia" w:ascii="仿宋" w:hAnsi="仿宋" w:eastAsia="仿宋" w:cs="仿宋"/>
                <w:bCs/>
                <w:sz w:val="24"/>
                <w:szCs w:val="24"/>
                <w:highlight w:val="none"/>
              </w:rPr>
              <w:t>2021年01月08日上午10:00</w:t>
            </w:r>
            <w:r>
              <w:rPr>
                <w:rFonts w:hint="eastAsia" w:ascii="仿宋" w:hAnsi="仿宋" w:eastAsia="仿宋" w:cs="仿宋"/>
                <w:bCs/>
                <w:sz w:val="24"/>
                <w:szCs w:val="24"/>
              </w:rPr>
              <w:t xml:space="preserve">  </w:t>
            </w:r>
          </w:p>
          <w:p>
            <w:pPr>
              <w:spacing w:line="440" w:lineRule="exact"/>
              <w:rPr>
                <w:rFonts w:ascii="仿宋" w:hAnsi="仿宋" w:eastAsia="仿宋" w:cs="仿宋"/>
                <w:bCs/>
                <w:sz w:val="24"/>
                <w:szCs w:val="24"/>
              </w:rPr>
            </w:pPr>
            <w:r>
              <w:rPr>
                <w:rFonts w:hint="eastAsia" w:ascii="仿宋" w:hAnsi="仿宋" w:eastAsia="仿宋" w:cs="仿宋"/>
                <w:bCs/>
                <w:sz w:val="24"/>
                <w:szCs w:val="24"/>
              </w:rPr>
              <w:t>集合地点：山东科技大学南门外侧</w:t>
            </w:r>
          </w:p>
          <w:p>
            <w:pPr>
              <w:spacing w:line="440" w:lineRule="exact"/>
              <w:rPr>
                <w:rFonts w:ascii="仿宋" w:hAnsi="仿宋" w:eastAsia="仿宋" w:cs="仿宋"/>
                <w:sz w:val="24"/>
                <w:szCs w:val="24"/>
              </w:rPr>
            </w:pPr>
            <w:r>
              <w:rPr>
                <w:rFonts w:hint="eastAsia" w:ascii="仿宋" w:hAnsi="仿宋" w:eastAsia="仿宋" w:cs="仿宋"/>
                <w:bCs/>
                <w:sz w:val="24"/>
                <w:szCs w:val="24"/>
              </w:rPr>
              <w:t>联系人及联系方式：</w:t>
            </w:r>
            <w:r>
              <w:rPr>
                <w:rFonts w:hint="eastAsia" w:ascii="仿宋" w:hAnsi="仿宋" w:eastAsia="仿宋" w:cs="仿宋"/>
                <w:sz w:val="24"/>
                <w:szCs w:val="24"/>
              </w:rPr>
              <w:t>裴老师  0532-86057892  13792843306</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spacing w:line="440" w:lineRule="exact"/>
              <w:jc w:val="center"/>
              <w:rPr>
                <w:rFonts w:ascii="仿宋" w:hAnsi="仿宋" w:eastAsia="仿宋" w:cs="仿宋"/>
                <w:sz w:val="24"/>
                <w:szCs w:val="24"/>
              </w:rPr>
            </w:pPr>
            <w:r>
              <w:rPr>
                <w:rFonts w:hint="eastAsia" w:ascii="仿宋" w:hAnsi="仿宋" w:eastAsia="仿宋" w:cs="仿宋"/>
                <w:sz w:val="24"/>
                <w:szCs w:val="24"/>
              </w:rPr>
              <w:t>19</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left"/>
              <w:rPr>
                <w:rFonts w:ascii="仿宋" w:hAnsi="仿宋" w:eastAsia="仿宋" w:cs="仿宋"/>
                <w:sz w:val="24"/>
                <w:szCs w:val="24"/>
              </w:rPr>
            </w:pPr>
            <w:r>
              <w:rPr>
                <w:rFonts w:hint="eastAsia" w:ascii="仿宋" w:hAnsi="仿宋" w:eastAsia="仿宋" w:cs="仿宋"/>
                <w:sz w:val="24"/>
                <w:szCs w:val="24"/>
              </w:rPr>
              <w:t>采购答疑：</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rPr>
              <w:t>1、答疑文件提交：磋商文件发售截止时间次日17点前</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rPr>
              <w:t>2、份数：书面形式一份，WORD电子文档一份邮件到shzbqdb@163.com</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rPr>
              <w:t>地点：青岛市市北区敦化路138号甲西王大厦24楼23A02室</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rPr>
              <w:t>答疑文件领取：</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rPr>
              <w:t>时间：另行通知</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rPr>
              <w:t>地点：青岛市市北区敦化路138号甲西王大厦24楼23A02室</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spacing w:line="440" w:lineRule="exact"/>
              <w:jc w:val="center"/>
              <w:rPr>
                <w:rFonts w:ascii="仿宋" w:hAnsi="仿宋" w:eastAsia="仿宋" w:cs="仿宋"/>
                <w:sz w:val="24"/>
                <w:szCs w:val="24"/>
              </w:rPr>
            </w:pPr>
            <w:r>
              <w:rPr>
                <w:rFonts w:hint="eastAsia" w:ascii="仿宋" w:hAnsi="仿宋" w:eastAsia="仿宋" w:cs="仿宋"/>
                <w:sz w:val="24"/>
                <w:szCs w:val="24"/>
              </w:rPr>
              <w:t>20</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left"/>
              <w:rPr>
                <w:rFonts w:ascii="仿宋" w:hAnsi="仿宋" w:eastAsia="仿宋" w:cs="仿宋"/>
                <w:sz w:val="24"/>
                <w:szCs w:val="24"/>
              </w:rPr>
            </w:pPr>
            <w:r>
              <w:rPr>
                <w:rFonts w:hint="eastAsia" w:ascii="仿宋" w:hAnsi="仿宋" w:eastAsia="仿宋" w:cs="仿宋"/>
                <w:sz w:val="24"/>
                <w:szCs w:val="24"/>
              </w:rPr>
              <w:t>本项目不接受供应商多方案报价</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spacing w:line="440" w:lineRule="exact"/>
              <w:jc w:val="center"/>
              <w:rPr>
                <w:rFonts w:ascii="仿宋" w:hAnsi="仿宋" w:eastAsia="仿宋" w:cs="仿宋"/>
                <w:sz w:val="24"/>
                <w:szCs w:val="24"/>
              </w:rPr>
            </w:pPr>
            <w:r>
              <w:rPr>
                <w:rFonts w:hint="eastAsia" w:ascii="仿宋" w:hAnsi="仿宋" w:eastAsia="仿宋" w:cs="仿宋"/>
                <w:sz w:val="24"/>
                <w:szCs w:val="24"/>
              </w:rPr>
              <w:t>21</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left"/>
              <w:rPr>
                <w:rFonts w:ascii="仿宋" w:hAnsi="仿宋" w:eastAsia="仿宋" w:cs="仿宋"/>
                <w:bCs/>
                <w:sz w:val="24"/>
                <w:szCs w:val="24"/>
              </w:rPr>
            </w:pPr>
            <w:r>
              <w:rPr>
                <w:rFonts w:hint="eastAsia" w:ascii="仿宋" w:hAnsi="仿宋" w:eastAsia="仿宋" w:cs="仿宋"/>
                <w:sz w:val="24"/>
                <w:szCs w:val="24"/>
              </w:rPr>
              <w:t>响应文件及资料的份数：报价一览表一份单独密封，</w:t>
            </w:r>
            <w:r>
              <w:rPr>
                <w:rFonts w:hint="eastAsia" w:ascii="仿宋" w:hAnsi="仿宋" w:eastAsia="仿宋" w:cs="仿宋"/>
                <w:bCs/>
                <w:sz w:val="24"/>
                <w:szCs w:val="24"/>
              </w:rPr>
              <w:t>正本一份，副本伍份，电子文档一份（WORD及EXCEL版本）、资质证明文件及相关材料，以上文件分别密封。</w:t>
            </w:r>
          </w:p>
          <w:p>
            <w:pPr>
              <w:snapToGrid w:val="0"/>
              <w:spacing w:line="440" w:lineRule="exact"/>
              <w:jc w:val="left"/>
              <w:rPr>
                <w:rFonts w:ascii="仿宋" w:hAnsi="仿宋" w:eastAsia="仿宋" w:cs="仿宋"/>
                <w:sz w:val="24"/>
                <w:szCs w:val="24"/>
              </w:rPr>
            </w:pPr>
            <w:r>
              <w:rPr>
                <w:rFonts w:hint="eastAsia" w:ascii="仿宋" w:hAnsi="仿宋" w:eastAsia="仿宋" w:cs="仿宋"/>
                <w:spacing w:val="-8"/>
                <w:sz w:val="24"/>
                <w:szCs w:val="24"/>
              </w:rPr>
              <w:t>供应商应按本须知前附表所规定的地点，于截止时间前提交上述资料。</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spacing w:line="440" w:lineRule="exact"/>
              <w:jc w:val="center"/>
              <w:rPr>
                <w:rFonts w:ascii="仿宋" w:hAnsi="仿宋" w:eastAsia="仿宋" w:cs="仿宋"/>
                <w:sz w:val="24"/>
                <w:szCs w:val="24"/>
              </w:rPr>
            </w:pPr>
            <w:r>
              <w:rPr>
                <w:rFonts w:hint="eastAsia" w:ascii="仿宋" w:hAnsi="仿宋" w:eastAsia="仿宋" w:cs="仿宋"/>
                <w:sz w:val="24"/>
                <w:szCs w:val="24"/>
              </w:rPr>
              <w:t>22</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left"/>
              <w:rPr>
                <w:rFonts w:ascii="仿宋" w:hAnsi="仿宋" w:eastAsia="仿宋" w:cs="仿宋"/>
                <w:sz w:val="24"/>
                <w:szCs w:val="24"/>
              </w:rPr>
            </w:pPr>
            <w:bookmarkStart w:id="4" w:name="OLE_LINK55"/>
            <w:bookmarkStart w:id="5" w:name="OLE_LINK54"/>
            <w:r>
              <w:rPr>
                <w:rFonts w:hint="eastAsia" w:ascii="仿宋" w:hAnsi="仿宋" w:eastAsia="仿宋" w:cs="仿宋"/>
                <w:sz w:val="24"/>
                <w:szCs w:val="24"/>
              </w:rPr>
              <w:t>付款方式：</w:t>
            </w:r>
          </w:p>
          <w:p>
            <w:pPr>
              <w:snapToGrid w:val="0"/>
              <w:spacing w:line="440" w:lineRule="exact"/>
              <w:jc w:val="left"/>
              <w:rPr>
                <w:rFonts w:ascii="仿宋" w:hAnsi="仿宋" w:eastAsia="仿宋" w:cs="仿宋"/>
                <w:sz w:val="24"/>
                <w:szCs w:val="24"/>
              </w:rPr>
            </w:pPr>
            <w:r>
              <w:rPr>
                <w:rFonts w:hint="eastAsia" w:ascii="仿宋" w:hAnsi="仿宋" w:eastAsia="仿宋" w:cs="仿宋"/>
                <w:bCs/>
                <w:sz w:val="24"/>
                <w:szCs w:val="24"/>
              </w:rPr>
              <w:t>签订合同前，缴纳履约保证金，乙方支付成交价款5％作为履约保证金，工程竣工经验收合格并审计完毕后付总工程造价的100%，履约保证金在质保期满后一月内无息付清</w:t>
            </w:r>
            <w:bookmarkEnd w:id="4"/>
            <w:bookmarkEnd w:id="5"/>
            <w:r>
              <w:rPr>
                <w:rFonts w:hint="eastAsia" w:ascii="仿宋" w:hAnsi="仿宋" w:eastAsia="仿宋" w:cs="仿宋"/>
                <w:bCs/>
                <w:sz w:val="24"/>
                <w:szCs w:val="24"/>
              </w:rPr>
              <w:t>。</w:t>
            </w:r>
          </w:p>
        </w:tc>
      </w:tr>
      <w:tr>
        <w:tblPrEx>
          <w:tblCellMar>
            <w:top w:w="0" w:type="dxa"/>
            <w:left w:w="28" w:type="dxa"/>
            <w:bottom w:w="0" w:type="dxa"/>
            <w:right w:w="28" w:type="dxa"/>
          </w:tblCellMar>
        </w:tblPrEx>
        <w:trPr>
          <w:trHeight w:val="1027" w:hRule="atLeast"/>
        </w:trPr>
        <w:tc>
          <w:tcPr>
            <w:tcW w:w="591" w:type="dxa"/>
            <w:tcBorders>
              <w:top w:val="single" w:color="000000" w:sz="4" w:space="0"/>
              <w:left w:val="single" w:color="000000" w:sz="4" w:space="0"/>
              <w:bottom w:val="single" w:color="000000" w:sz="4" w:space="0"/>
            </w:tcBorders>
            <w:vAlign w:val="center"/>
          </w:tcPr>
          <w:p>
            <w:pPr>
              <w:snapToGrid w:val="0"/>
              <w:spacing w:line="440" w:lineRule="exact"/>
              <w:jc w:val="center"/>
              <w:rPr>
                <w:rFonts w:ascii="仿宋" w:hAnsi="仿宋" w:eastAsia="仿宋" w:cs="仿宋"/>
                <w:sz w:val="24"/>
                <w:szCs w:val="24"/>
              </w:rPr>
            </w:pPr>
            <w:r>
              <w:rPr>
                <w:rFonts w:hint="eastAsia" w:ascii="仿宋" w:hAnsi="仿宋" w:eastAsia="仿宋" w:cs="仿宋"/>
                <w:sz w:val="24"/>
                <w:szCs w:val="24"/>
              </w:rPr>
              <w:t>23</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left"/>
              <w:rPr>
                <w:rFonts w:ascii="仿宋" w:hAnsi="仿宋" w:eastAsia="仿宋" w:cs="仿宋"/>
                <w:sz w:val="24"/>
                <w:szCs w:val="24"/>
              </w:rPr>
            </w:pPr>
            <w:r>
              <w:rPr>
                <w:rFonts w:hint="eastAsia" w:ascii="仿宋" w:hAnsi="仿宋" w:eastAsia="仿宋" w:cs="仿宋"/>
                <w:sz w:val="24"/>
                <w:szCs w:val="24"/>
              </w:rPr>
              <w:t>履约保证金：</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rPr>
              <w:t>签订合同前，成交供应商从公司账户以电汇等非现金形式按照成交金额的5%向采购人交纳履约保证金。</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spacing w:line="440" w:lineRule="exact"/>
              <w:jc w:val="center"/>
              <w:rPr>
                <w:rFonts w:ascii="仿宋" w:hAnsi="仿宋" w:eastAsia="仿宋" w:cs="仿宋"/>
                <w:sz w:val="24"/>
                <w:szCs w:val="24"/>
              </w:rPr>
            </w:pPr>
            <w:r>
              <w:rPr>
                <w:rFonts w:hint="eastAsia" w:ascii="仿宋" w:hAnsi="仿宋" w:eastAsia="仿宋" w:cs="仿宋"/>
                <w:sz w:val="24"/>
                <w:szCs w:val="24"/>
              </w:rPr>
              <w:t>24</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left"/>
              <w:rPr>
                <w:rFonts w:ascii="仿宋" w:hAnsi="仿宋" w:eastAsia="仿宋" w:cs="仿宋"/>
                <w:sz w:val="24"/>
                <w:szCs w:val="24"/>
              </w:rPr>
            </w:pPr>
            <w:r>
              <w:rPr>
                <w:rFonts w:hint="eastAsia" w:ascii="仿宋" w:hAnsi="仿宋" w:eastAsia="仿宋" w:cs="仿宋"/>
                <w:sz w:val="24"/>
                <w:szCs w:val="24"/>
              </w:rPr>
              <w:t>响应文件递交起止时间：2021年01月12日09:00-09:30（北京时间）</w:t>
            </w:r>
          </w:p>
          <w:p>
            <w:pPr>
              <w:snapToGrid w:val="0"/>
              <w:spacing w:line="440" w:lineRule="exact"/>
              <w:jc w:val="left"/>
              <w:rPr>
                <w:rFonts w:ascii="仿宋" w:hAnsi="仿宋" w:eastAsia="仿宋" w:cs="仿宋"/>
              </w:rPr>
            </w:pPr>
            <w:r>
              <w:rPr>
                <w:rFonts w:hint="eastAsia" w:ascii="仿宋" w:hAnsi="仿宋" w:eastAsia="仿宋" w:cs="仿宋"/>
                <w:sz w:val="24"/>
                <w:szCs w:val="24"/>
              </w:rPr>
              <w:t xml:space="preserve">响应文件递交地点： </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rPr>
              <w:t>青岛黄岛区前湾港路299号青岛嘉逸豪庭商务酒店3楼会议室。</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spacing w:line="440" w:lineRule="exact"/>
              <w:jc w:val="center"/>
              <w:rPr>
                <w:rFonts w:ascii="仿宋" w:hAnsi="仿宋" w:eastAsia="仿宋" w:cs="仿宋"/>
                <w:sz w:val="24"/>
                <w:szCs w:val="24"/>
              </w:rPr>
            </w:pPr>
            <w:r>
              <w:rPr>
                <w:rFonts w:hint="eastAsia" w:ascii="仿宋" w:hAnsi="仿宋" w:eastAsia="仿宋" w:cs="仿宋"/>
                <w:sz w:val="24"/>
                <w:szCs w:val="24"/>
              </w:rPr>
              <w:t>25</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left"/>
              <w:rPr>
                <w:rFonts w:ascii="仿宋" w:hAnsi="仿宋" w:eastAsia="仿宋" w:cs="仿宋"/>
                <w:sz w:val="24"/>
                <w:szCs w:val="24"/>
                <w:highlight w:val="yellow"/>
              </w:rPr>
            </w:pPr>
            <w:r>
              <w:rPr>
                <w:rFonts w:hint="eastAsia" w:ascii="仿宋" w:hAnsi="仿宋" w:eastAsia="仿宋" w:cs="仿宋"/>
                <w:sz w:val="24"/>
                <w:szCs w:val="24"/>
              </w:rPr>
              <w:t>接受单位：山东盛和招标代理有限公司</w:t>
            </w:r>
          </w:p>
        </w:tc>
      </w:tr>
      <w:tr>
        <w:tblPrEx>
          <w:tblCellMar>
            <w:top w:w="0" w:type="dxa"/>
            <w:left w:w="28" w:type="dxa"/>
            <w:bottom w:w="0" w:type="dxa"/>
            <w:right w:w="28" w:type="dxa"/>
          </w:tblCellMar>
        </w:tblPrEx>
        <w:trPr>
          <w:trHeight w:val="306" w:hRule="atLeast"/>
        </w:trPr>
        <w:tc>
          <w:tcPr>
            <w:tcW w:w="591" w:type="dxa"/>
            <w:tcBorders>
              <w:top w:val="single" w:color="000000" w:sz="4" w:space="0"/>
              <w:left w:val="single" w:color="000000" w:sz="4" w:space="0"/>
              <w:bottom w:val="single" w:color="000000" w:sz="4" w:space="0"/>
            </w:tcBorders>
            <w:vAlign w:val="center"/>
          </w:tcPr>
          <w:p>
            <w:pPr>
              <w:snapToGrid w:val="0"/>
              <w:spacing w:line="440" w:lineRule="exact"/>
              <w:jc w:val="center"/>
              <w:rPr>
                <w:rFonts w:ascii="仿宋" w:hAnsi="仿宋" w:eastAsia="仿宋" w:cs="仿宋"/>
                <w:sz w:val="24"/>
                <w:szCs w:val="24"/>
              </w:rPr>
            </w:pPr>
            <w:r>
              <w:rPr>
                <w:rFonts w:hint="eastAsia" w:ascii="仿宋" w:hAnsi="仿宋" w:eastAsia="仿宋" w:cs="仿宋"/>
                <w:sz w:val="24"/>
                <w:szCs w:val="24"/>
              </w:rPr>
              <w:t>26</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left"/>
              <w:rPr>
                <w:rFonts w:ascii="仿宋" w:hAnsi="仿宋" w:eastAsia="仿宋" w:cs="仿宋"/>
                <w:sz w:val="24"/>
                <w:szCs w:val="24"/>
              </w:rPr>
            </w:pPr>
            <w:r>
              <w:rPr>
                <w:rFonts w:hint="eastAsia" w:ascii="仿宋" w:hAnsi="仿宋" w:eastAsia="仿宋" w:cs="仿宋"/>
                <w:sz w:val="24"/>
                <w:szCs w:val="24"/>
              </w:rPr>
              <w:t>报价时间：2021年01月12日09:30（北京时间） </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rPr>
              <w:t>报价地点：青岛黄岛区前湾港路299号青岛嘉逸豪庭商务酒店3楼会议室。</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spacing w:line="440" w:lineRule="exact"/>
              <w:jc w:val="center"/>
              <w:rPr>
                <w:rFonts w:ascii="仿宋" w:hAnsi="仿宋" w:eastAsia="仿宋" w:cs="仿宋"/>
                <w:sz w:val="24"/>
                <w:szCs w:val="24"/>
              </w:rPr>
            </w:pPr>
            <w:r>
              <w:rPr>
                <w:rFonts w:hint="eastAsia" w:ascii="仿宋" w:hAnsi="仿宋" w:eastAsia="仿宋" w:cs="仿宋"/>
                <w:sz w:val="24"/>
                <w:szCs w:val="24"/>
              </w:rPr>
              <w:t>27</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left"/>
              <w:rPr>
                <w:rFonts w:ascii="仿宋" w:hAnsi="仿宋" w:eastAsia="仿宋" w:cs="仿宋"/>
                <w:sz w:val="24"/>
                <w:szCs w:val="24"/>
              </w:rPr>
            </w:pPr>
            <w:r>
              <w:rPr>
                <w:rFonts w:hint="eastAsia" w:ascii="仿宋" w:hAnsi="仿宋" w:eastAsia="仿宋" w:cs="仿宋"/>
                <w:sz w:val="24"/>
                <w:szCs w:val="24"/>
              </w:rPr>
              <w:t>评审方法及标准：综合评分法</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spacing w:line="440" w:lineRule="exact"/>
              <w:jc w:val="center"/>
              <w:rPr>
                <w:rFonts w:ascii="仿宋" w:hAnsi="仿宋" w:eastAsia="仿宋" w:cs="仿宋"/>
                <w:sz w:val="24"/>
                <w:szCs w:val="24"/>
              </w:rPr>
            </w:pPr>
            <w:r>
              <w:rPr>
                <w:rFonts w:hint="eastAsia" w:ascii="仿宋" w:hAnsi="仿宋" w:eastAsia="仿宋" w:cs="仿宋"/>
                <w:sz w:val="24"/>
                <w:szCs w:val="24"/>
              </w:rPr>
              <w:t>28</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left"/>
              <w:rPr>
                <w:rFonts w:ascii="仿宋" w:hAnsi="仿宋" w:eastAsia="仿宋" w:cs="仿宋"/>
                <w:sz w:val="24"/>
                <w:szCs w:val="24"/>
              </w:rPr>
            </w:pPr>
            <w:r>
              <w:rPr>
                <w:rFonts w:hint="eastAsia" w:ascii="仿宋" w:hAnsi="仿宋" w:eastAsia="仿宋" w:cs="仿宋"/>
                <w:sz w:val="24"/>
                <w:szCs w:val="24"/>
              </w:rPr>
              <w:t>采购单位：山东科技大学</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rPr>
              <w:t>联系人及电话：裴老师  0532-86057892  13792843306</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rPr>
              <w:t>技术咨询人及电话：丁老师  0532-86057167 18661680892</w:t>
            </w:r>
          </w:p>
        </w:tc>
      </w:tr>
      <w:tr>
        <w:tblPrEx>
          <w:tblCellMar>
            <w:top w:w="0" w:type="dxa"/>
            <w:left w:w="28" w:type="dxa"/>
            <w:bottom w:w="0" w:type="dxa"/>
            <w:right w:w="28" w:type="dxa"/>
          </w:tblCellMar>
        </w:tblPrEx>
        <w:trPr>
          <w:trHeight w:val="183" w:hRule="atLeast"/>
        </w:trPr>
        <w:tc>
          <w:tcPr>
            <w:tcW w:w="591" w:type="dxa"/>
            <w:tcBorders>
              <w:top w:val="single" w:color="000000" w:sz="4" w:space="0"/>
              <w:left w:val="single" w:color="000000" w:sz="4" w:space="0"/>
              <w:bottom w:val="single" w:color="000000" w:sz="4" w:space="0"/>
            </w:tcBorders>
            <w:vAlign w:val="center"/>
          </w:tcPr>
          <w:p>
            <w:pPr>
              <w:snapToGrid w:val="0"/>
              <w:spacing w:line="440" w:lineRule="exact"/>
              <w:jc w:val="center"/>
              <w:rPr>
                <w:rFonts w:ascii="仿宋" w:hAnsi="仿宋" w:eastAsia="仿宋" w:cs="仿宋"/>
                <w:sz w:val="24"/>
                <w:szCs w:val="24"/>
              </w:rPr>
            </w:pPr>
            <w:r>
              <w:rPr>
                <w:rFonts w:hint="eastAsia" w:ascii="仿宋" w:hAnsi="仿宋" w:eastAsia="仿宋" w:cs="仿宋"/>
                <w:sz w:val="24"/>
                <w:szCs w:val="24"/>
              </w:rPr>
              <w:t>29</w:t>
            </w:r>
          </w:p>
        </w:tc>
        <w:tc>
          <w:tcPr>
            <w:tcW w:w="833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rFonts w:ascii="仿宋" w:hAnsi="仿宋" w:eastAsia="仿宋" w:cs="仿宋"/>
                <w:sz w:val="24"/>
                <w:szCs w:val="24"/>
              </w:rPr>
            </w:pPr>
            <w:r>
              <w:rPr>
                <w:rFonts w:hint="eastAsia" w:ascii="仿宋" w:hAnsi="仿宋" w:eastAsia="仿宋" w:cs="仿宋"/>
                <w:sz w:val="24"/>
                <w:szCs w:val="24"/>
              </w:rPr>
              <w:t>采购代理机构：山东盛和招标代理有限公司</w:t>
            </w:r>
          </w:p>
          <w:p>
            <w:pPr>
              <w:spacing w:line="440" w:lineRule="exact"/>
              <w:jc w:val="left"/>
              <w:rPr>
                <w:rFonts w:ascii="仿宋" w:hAnsi="仿宋" w:eastAsia="仿宋" w:cs="仿宋"/>
                <w:sz w:val="24"/>
                <w:szCs w:val="24"/>
              </w:rPr>
            </w:pPr>
            <w:r>
              <w:rPr>
                <w:rFonts w:hint="eastAsia" w:ascii="仿宋" w:hAnsi="仿宋" w:eastAsia="仿宋" w:cs="仿宋"/>
                <w:sz w:val="24"/>
                <w:szCs w:val="24"/>
              </w:rPr>
              <w:t>地址：青岛市市北区敦化路138号甲西王大厦24楼23A02室</w:t>
            </w:r>
          </w:p>
          <w:p>
            <w:pPr>
              <w:spacing w:line="440" w:lineRule="exact"/>
              <w:jc w:val="left"/>
              <w:rPr>
                <w:rFonts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szCs w:val="24"/>
                <w:lang w:val="zh-CN"/>
              </w:rPr>
              <w:t>贺鹏琦、马诗晴、陈长海</w:t>
            </w:r>
          </w:p>
          <w:p>
            <w:pPr>
              <w:spacing w:line="440" w:lineRule="exact"/>
              <w:jc w:val="left"/>
              <w:rPr>
                <w:rFonts w:ascii="仿宋" w:hAnsi="仿宋" w:eastAsia="仿宋" w:cs="仿宋"/>
                <w:sz w:val="24"/>
                <w:szCs w:val="24"/>
              </w:rPr>
            </w:pPr>
            <w:r>
              <w:rPr>
                <w:rFonts w:hint="eastAsia" w:ascii="仿宋" w:hAnsi="仿宋" w:eastAsia="仿宋" w:cs="仿宋"/>
                <w:sz w:val="24"/>
                <w:szCs w:val="24"/>
              </w:rPr>
              <w:t>联系电话：</w:t>
            </w:r>
            <w:r>
              <w:rPr>
                <w:rFonts w:hint="eastAsia" w:ascii="仿宋" w:hAnsi="仿宋" w:eastAsia="仿宋" w:cs="仿宋"/>
                <w:sz w:val="24"/>
                <w:szCs w:val="24"/>
                <w:lang w:val="zh-CN"/>
              </w:rPr>
              <w:t>0532-85659918、0532-66701999、</w:t>
            </w:r>
            <w:r>
              <w:rPr>
                <w:rFonts w:hint="eastAsia" w:ascii="仿宋" w:hAnsi="仿宋" w:eastAsia="仿宋" w:cs="仿宋"/>
                <w:sz w:val="24"/>
                <w:szCs w:val="24"/>
              </w:rPr>
              <w:t>15615727352</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spacing w:line="440" w:lineRule="exact"/>
              <w:jc w:val="center"/>
              <w:rPr>
                <w:rFonts w:ascii="仿宋" w:hAnsi="仿宋" w:eastAsia="仿宋" w:cs="仿宋"/>
                <w:sz w:val="24"/>
                <w:szCs w:val="24"/>
              </w:rPr>
            </w:pPr>
            <w:r>
              <w:rPr>
                <w:rFonts w:hint="eastAsia" w:ascii="仿宋" w:hAnsi="仿宋" w:eastAsia="仿宋" w:cs="仿宋"/>
                <w:sz w:val="24"/>
                <w:szCs w:val="24"/>
              </w:rPr>
              <w:t>30</w:t>
            </w:r>
          </w:p>
        </w:tc>
        <w:tc>
          <w:tcPr>
            <w:tcW w:w="833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rFonts w:ascii="仿宋" w:hAnsi="仿宋" w:eastAsia="仿宋" w:cs="仿宋"/>
                <w:sz w:val="24"/>
                <w:szCs w:val="24"/>
              </w:rPr>
            </w:pPr>
            <w:r>
              <w:rPr>
                <w:rFonts w:hint="eastAsia" w:ascii="仿宋" w:hAnsi="仿宋" w:eastAsia="仿宋" w:cs="仿宋"/>
                <w:sz w:val="24"/>
                <w:szCs w:val="24"/>
              </w:rPr>
              <w:t>本项目可磋商内容：采购需求中的技术、服务要求以及合同草案条款。</w:t>
            </w:r>
          </w:p>
        </w:tc>
      </w:tr>
    </w:tbl>
    <w:p>
      <w:pPr>
        <w:rPr>
          <w:rFonts w:ascii="仿宋" w:hAnsi="仿宋" w:eastAsia="仿宋" w:cs="仿宋"/>
          <w:sz w:val="40"/>
        </w:rPr>
      </w:pPr>
      <w:r>
        <w:rPr>
          <w:rFonts w:hint="eastAsia" w:ascii="仿宋" w:hAnsi="仿宋" w:eastAsia="仿宋" w:cs="仿宋"/>
          <w:sz w:val="40"/>
        </w:rPr>
        <w:br w:type="page"/>
      </w:r>
    </w:p>
    <w:p>
      <w:pPr>
        <w:pStyle w:val="3"/>
        <w:spacing w:before="0" w:after="0" w:line="360" w:lineRule="auto"/>
        <w:jc w:val="center"/>
        <w:rPr>
          <w:rFonts w:ascii="仿宋" w:hAnsi="仿宋" w:eastAsia="仿宋" w:cs="仿宋"/>
          <w:sz w:val="40"/>
        </w:rPr>
      </w:pPr>
      <w:bookmarkStart w:id="6" w:name="_Toc39135724"/>
      <w:r>
        <w:rPr>
          <w:rFonts w:hint="eastAsia" w:ascii="仿宋" w:hAnsi="仿宋" w:eastAsia="仿宋" w:cs="仿宋"/>
          <w:sz w:val="40"/>
        </w:rPr>
        <w:t>二、响应须知</w:t>
      </w:r>
      <w:bookmarkEnd w:id="2"/>
      <w:bookmarkEnd w:id="3"/>
      <w:bookmarkEnd w:id="6"/>
    </w:p>
    <w:p>
      <w:pPr>
        <w:pStyle w:val="4"/>
        <w:spacing w:before="0" w:after="0" w:line="360" w:lineRule="auto"/>
        <w:jc w:val="left"/>
        <w:rPr>
          <w:rFonts w:ascii="仿宋" w:hAnsi="仿宋" w:eastAsia="仿宋" w:cs="仿宋"/>
          <w:sz w:val="24"/>
          <w:szCs w:val="24"/>
        </w:rPr>
      </w:pPr>
      <w:bookmarkStart w:id="7" w:name="_Toc39135725"/>
      <w:bookmarkStart w:id="8" w:name="_Toc535048499"/>
      <w:bookmarkStart w:id="9" w:name="_Toc8715"/>
      <w:r>
        <w:rPr>
          <w:rFonts w:hint="eastAsia" w:ascii="仿宋" w:hAnsi="仿宋" w:eastAsia="仿宋" w:cs="仿宋"/>
          <w:sz w:val="24"/>
          <w:szCs w:val="24"/>
        </w:rPr>
        <w:t>（一）总  则</w:t>
      </w:r>
      <w:bookmarkEnd w:id="7"/>
      <w:bookmarkEnd w:id="8"/>
      <w:bookmarkEnd w:id="9"/>
    </w:p>
    <w:p>
      <w:pPr>
        <w:overflowPunct w:val="0"/>
        <w:autoSpaceDE w:val="0"/>
        <w:snapToGrid w:val="0"/>
        <w:spacing w:line="360" w:lineRule="auto"/>
        <w:rPr>
          <w:rFonts w:ascii="仿宋" w:hAnsi="仿宋" w:eastAsia="仿宋" w:cs="仿宋"/>
          <w:sz w:val="24"/>
          <w:szCs w:val="24"/>
        </w:rPr>
      </w:pPr>
      <w:r>
        <w:rPr>
          <w:rFonts w:hint="eastAsia" w:ascii="仿宋" w:hAnsi="仿宋" w:eastAsia="仿宋" w:cs="仿宋"/>
          <w:b/>
          <w:bCs/>
          <w:sz w:val="24"/>
          <w:szCs w:val="24"/>
        </w:rPr>
        <w:t>1、工程说明</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1.1本工程项目说明详见本须知前附表。</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1.2本工程按照有关法律、行政法规和部门规章，现通过竞争性磋商方式，择优选择成交人。</w:t>
      </w:r>
    </w:p>
    <w:p>
      <w:pPr>
        <w:overflowPunct w:val="0"/>
        <w:autoSpaceDE w:val="0"/>
        <w:snapToGrid w:val="0"/>
        <w:spacing w:line="360" w:lineRule="auto"/>
        <w:rPr>
          <w:rFonts w:ascii="仿宋" w:hAnsi="仿宋" w:eastAsia="仿宋" w:cs="仿宋"/>
          <w:sz w:val="24"/>
          <w:szCs w:val="24"/>
        </w:rPr>
      </w:pPr>
      <w:r>
        <w:rPr>
          <w:rFonts w:hint="eastAsia" w:ascii="仿宋" w:hAnsi="仿宋" w:eastAsia="仿宋" w:cs="仿宋"/>
          <w:b/>
          <w:bCs/>
          <w:sz w:val="24"/>
          <w:szCs w:val="24"/>
        </w:rPr>
        <w:t>2、采购范围及工期</w:t>
      </w:r>
      <w:r>
        <w:rPr>
          <w:rFonts w:hint="eastAsia" w:ascii="仿宋" w:hAnsi="仿宋" w:eastAsia="仿宋" w:cs="仿宋"/>
          <w:sz w:val="24"/>
          <w:szCs w:val="24"/>
        </w:rPr>
        <w:t>：</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2.1本工程项目的采购范围详见本须知前附表。</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2.2本工程项目的工期要求为：承包人必须在合同规定的时间内完成任务并达到验收合格标准 。</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2.3验收标准：合格。</w:t>
      </w:r>
    </w:p>
    <w:p>
      <w:pPr>
        <w:overflowPunct w:val="0"/>
        <w:autoSpaceDE w:val="0"/>
        <w:snapToGrid w:val="0"/>
        <w:spacing w:line="360" w:lineRule="auto"/>
        <w:rPr>
          <w:rFonts w:ascii="仿宋" w:hAnsi="仿宋" w:eastAsia="仿宋" w:cs="仿宋"/>
          <w:sz w:val="24"/>
          <w:szCs w:val="24"/>
        </w:rPr>
      </w:pPr>
      <w:r>
        <w:rPr>
          <w:rFonts w:hint="eastAsia" w:ascii="仿宋" w:hAnsi="仿宋" w:eastAsia="仿宋" w:cs="仿宋"/>
          <w:b/>
          <w:bCs/>
          <w:sz w:val="24"/>
          <w:szCs w:val="24"/>
        </w:rPr>
        <w:t>3、合格的供应商</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3.1具有采购须知前附表第10项规定资质；</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3.2 本次采购不接受联合体投标；</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3.3 供应商提供的有关证明必须真实可靠，上交原件备查。</w:t>
      </w:r>
    </w:p>
    <w:p>
      <w:pPr>
        <w:overflowPunct w:val="0"/>
        <w:autoSpaceDE w:val="0"/>
        <w:snapToGrid w:val="0"/>
        <w:spacing w:line="360" w:lineRule="auto"/>
        <w:rPr>
          <w:rFonts w:ascii="仿宋" w:hAnsi="仿宋" w:eastAsia="仿宋" w:cs="仿宋"/>
          <w:sz w:val="24"/>
          <w:szCs w:val="24"/>
        </w:rPr>
      </w:pPr>
      <w:r>
        <w:rPr>
          <w:rFonts w:hint="eastAsia" w:ascii="仿宋" w:hAnsi="仿宋" w:eastAsia="仿宋" w:cs="仿宋"/>
          <w:b/>
          <w:bCs/>
          <w:sz w:val="24"/>
          <w:szCs w:val="24"/>
        </w:rPr>
        <w:t>4、踏勘现场</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4.1 按本须知前附表所述的规定，供应商对工程现场及周围环境进行踏勘，以便获取有关编制响应文件和签署合同所涉及现场的资料。供应商承担踏勘现场所发生的一切费用。</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4.2 采购单位向供应商提供的有关现场的资料和数据，是采购单位现有的能使供应商利用的资料。采购单位对供应商由此而做出的理解、推论和结论不承担责任；</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4.3 经采购单位的允许，供应商可为踏勘目的进入采购单位的项目现场，但供应商不得因此使采购单位承担有关的责任和蒙受损失。供应商应承担因踏勘现场而造成的死亡、人身伤害、财产损失、损害以及任何责任和风险，引起的费用和开支自行承担；</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4.4 供应商考察现场后将被认为已了解工程项目现场情况，掌握了编制响应文件所需的有关条件；</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4.5 供应商在勘查现场时应认真了解工程项目周边状况，充分考虑周围建筑物、地质、水文等因素对响应报价的影响。</w:t>
      </w:r>
    </w:p>
    <w:p>
      <w:pPr>
        <w:overflowPunct w:val="0"/>
        <w:autoSpaceDE w:val="0"/>
        <w:snapToGrid w:val="0"/>
        <w:spacing w:line="360" w:lineRule="auto"/>
        <w:rPr>
          <w:rFonts w:ascii="仿宋" w:hAnsi="仿宋" w:eastAsia="仿宋" w:cs="仿宋"/>
          <w:sz w:val="24"/>
          <w:szCs w:val="24"/>
        </w:rPr>
      </w:pPr>
      <w:r>
        <w:rPr>
          <w:rFonts w:hint="eastAsia" w:ascii="仿宋" w:hAnsi="仿宋" w:eastAsia="仿宋" w:cs="仿宋"/>
          <w:b/>
          <w:bCs/>
          <w:sz w:val="24"/>
          <w:szCs w:val="24"/>
        </w:rPr>
        <w:t>5．费用</w:t>
      </w:r>
    </w:p>
    <w:p>
      <w:pPr>
        <w:overflowPunct w:val="0"/>
        <w:autoSpaceDE w:val="0"/>
        <w:snapToGrid w:val="0"/>
        <w:spacing w:line="360" w:lineRule="auto"/>
        <w:ind w:firstLine="482"/>
        <w:jc w:val="left"/>
        <w:rPr>
          <w:rFonts w:ascii="仿宋" w:hAnsi="仿宋" w:eastAsia="仿宋" w:cs="仿宋"/>
          <w:sz w:val="24"/>
          <w:szCs w:val="24"/>
        </w:rPr>
      </w:pPr>
      <w:r>
        <w:rPr>
          <w:rFonts w:hint="eastAsia" w:ascii="仿宋" w:hAnsi="仿宋" w:eastAsia="仿宋" w:cs="仿宋"/>
          <w:sz w:val="24"/>
          <w:szCs w:val="24"/>
        </w:rPr>
        <w:t>5.1 供应商应承担其参加本次响应活动自身所发生的一切费用。不论采购结果如何，采购单位及采购代理单位对上述费用不负任何责任。所递交的所有与响应有关的资料均不予退还。</w:t>
      </w:r>
    </w:p>
    <w:p>
      <w:pPr>
        <w:pStyle w:val="2"/>
        <w:spacing w:line="360" w:lineRule="auto"/>
        <w:ind w:firstLine="482"/>
        <w:rPr>
          <w:rFonts w:ascii="仿宋" w:hAnsi="仿宋" w:eastAsia="仿宋" w:cs="仿宋"/>
          <w:sz w:val="24"/>
          <w:szCs w:val="24"/>
          <w:lang w:val="zh-CN"/>
        </w:rPr>
      </w:pPr>
      <w:r>
        <w:rPr>
          <w:rFonts w:hint="eastAsia" w:ascii="仿宋" w:hAnsi="仿宋" w:eastAsia="仿宋" w:cs="仿宋"/>
          <w:sz w:val="24"/>
          <w:szCs w:val="24"/>
        </w:rPr>
        <w:t>5.2.1 本工程采购代理服务费由成交人支付。</w:t>
      </w:r>
      <w:r>
        <w:rPr>
          <w:rFonts w:hint="eastAsia" w:ascii="仿宋" w:hAnsi="仿宋" w:eastAsia="仿宋" w:cs="仿宋"/>
          <w:sz w:val="24"/>
          <w:szCs w:val="24"/>
          <w:lang w:val="zh-CN"/>
        </w:rPr>
        <w:t>成交人在签订合同前，</w:t>
      </w:r>
      <w:r>
        <w:rPr>
          <w:rFonts w:hint="eastAsia" w:ascii="仿宋" w:hAnsi="仿宋" w:eastAsia="仿宋"/>
          <w:sz w:val="24"/>
          <w:szCs w:val="24"/>
          <w:lang w:val="zh-CN"/>
        </w:rPr>
        <w:t>自成交公告发布之日起5个工作日内</w:t>
      </w:r>
      <w:r>
        <w:rPr>
          <w:rFonts w:hint="eastAsia" w:ascii="仿宋" w:hAnsi="仿宋" w:eastAsia="仿宋" w:cs="仿宋"/>
          <w:sz w:val="24"/>
          <w:szCs w:val="24"/>
          <w:lang w:val="zh-CN"/>
        </w:rPr>
        <w:t>按国家计委计价格[2002]1980号文规定的75%向山东盛和招标代理有限公司交纳成交服务费。</w:t>
      </w:r>
    </w:p>
    <w:p>
      <w:pPr>
        <w:pStyle w:val="4"/>
        <w:spacing w:before="0" w:after="0" w:line="360" w:lineRule="auto"/>
        <w:rPr>
          <w:rFonts w:ascii="仿宋" w:hAnsi="仿宋" w:eastAsia="仿宋" w:cs="仿宋"/>
          <w:sz w:val="24"/>
          <w:szCs w:val="24"/>
        </w:rPr>
      </w:pPr>
      <w:bookmarkStart w:id="10" w:name="_Toc535048500"/>
      <w:bookmarkStart w:id="11" w:name="_Toc21475"/>
      <w:bookmarkStart w:id="12" w:name="_Toc39135726"/>
      <w:r>
        <w:rPr>
          <w:rFonts w:hint="eastAsia" w:ascii="仿宋" w:hAnsi="仿宋" w:eastAsia="仿宋" w:cs="仿宋"/>
          <w:sz w:val="24"/>
          <w:szCs w:val="24"/>
        </w:rPr>
        <w:t>（二）磋商文件</w:t>
      </w:r>
      <w:bookmarkEnd w:id="10"/>
      <w:bookmarkEnd w:id="11"/>
      <w:bookmarkEnd w:id="12"/>
    </w:p>
    <w:p>
      <w:pPr>
        <w:overflowPunct w:val="0"/>
        <w:autoSpaceDE w:val="0"/>
        <w:snapToGrid w:val="0"/>
        <w:spacing w:line="360" w:lineRule="auto"/>
        <w:rPr>
          <w:rFonts w:ascii="仿宋" w:hAnsi="仿宋" w:eastAsia="仿宋" w:cs="仿宋"/>
          <w:sz w:val="24"/>
          <w:szCs w:val="24"/>
        </w:rPr>
      </w:pPr>
      <w:r>
        <w:rPr>
          <w:rFonts w:hint="eastAsia" w:ascii="仿宋" w:hAnsi="仿宋" w:eastAsia="仿宋" w:cs="仿宋"/>
          <w:b/>
          <w:bCs/>
          <w:sz w:val="24"/>
          <w:szCs w:val="24"/>
        </w:rPr>
        <w:t>6．磋商文件的组成</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 xml:space="preserve">6.1 磋商文件的取得及处理 </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6.1.1供应商应从山东盛和招标代理有限公司处购买磋商文件，磋商文件一经售出概不退还。</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6.1.2磋商文件应保密，不得向他人泄露磋商文件的任何内容和细节，供应商之间不得相互串通，故意提高或压低报价，若出现或发现上述情况，采购单位有权取消此次采购活动。</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6.2 磋商文件包括下列内容</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 xml:space="preserve">    第一章  响应须知及前附表</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 xml:space="preserve">    第二章  供应商应当提交的资格、资信等证明文件</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 xml:space="preserve">    第三章  合同条款</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 xml:space="preserve">    第四章  项目说明及工程量清单</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 xml:space="preserve">    第五章  响应文件格式</w:t>
      </w:r>
    </w:p>
    <w:p>
      <w:pPr>
        <w:overflowPunct w:val="0"/>
        <w:autoSpaceDE w:val="0"/>
        <w:snapToGrid w:val="0"/>
        <w:spacing w:line="360" w:lineRule="auto"/>
        <w:ind w:firstLine="960" w:firstLineChars="400"/>
        <w:jc w:val="left"/>
        <w:rPr>
          <w:rFonts w:ascii="仿宋" w:hAnsi="仿宋" w:eastAsia="仿宋" w:cs="仿宋"/>
          <w:sz w:val="24"/>
          <w:szCs w:val="24"/>
        </w:rPr>
      </w:pPr>
      <w:r>
        <w:rPr>
          <w:rFonts w:hint="eastAsia" w:ascii="仿宋" w:hAnsi="仿宋" w:eastAsia="仿宋" w:cs="仿宋"/>
          <w:sz w:val="24"/>
          <w:szCs w:val="24"/>
        </w:rPr>
        <w:t>第六章  具体评审办法</w:t>
      </w:r>
    </w:p>
    <w:p>
      <w:pPr>
        <w:overflowPunct w:val="0"/>
        <w:autoSpaceDE w:val="0"/>
        <w:snapToGrid w:val="0"/>
        <w:spacing w:line="360" w:lineRule="auto"/>
        <w:ind w:firstLine="960" w:firstLineChars="400"/>
        <w:jc w:val="left"/>
        <w:rPr>
          <w:rFonts w:ascii="仿宋" w:hAnsi="仿宋" w:eastAsia="仿宋" w:cs="仿宋"/>
          <w:sz w:val="24"/>
          <w:szCs w:val="24"/>
        </w:rPr>
      </w:pPr>
      <w:r>
        <w:rPr>
          <w:rFonts w:hint="eastAsia" w:ascii="仿宋" w:hAnsi="仿宋" w:eastAsia="仿宋" w:cs="仿宋"/>
          <w:sz w:val="24"/>
          <w:szCs w:val="24"/>
        </w:rPr>
        <w:t>第七章  响应文件格式</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6.3 除6．2内容外，采购单位以书面形式发出的对磋商文件的澄清或修改内容，均为磋商文件的组成部分，对采购单位和供应商起约束作用。</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6.4 供应商获取磋商文件后，应仔细检查磋商文件的所有内容，如有问题应在获得磋商文件1日内向采购代理单位提出，否则由此引起的损失由供应商自行承担。供应商同时应认真审阅磋商文件中所有的事项、格式、条款和规范要求等，若供应商的响应文件没有按磋商文件要求提交全部资料，或响应文件没有对磋商文件做出实质性响应，其风险由供应商自行承担，并根据有关条款规定，该响应有可能被拒绝。</w:t>
      </w:r>
    </w:p>
    <w:p>
      <w:pPr>
        <w:overflowPunct w:val="0"/>
        <w:autoSpaceDE w:val="0"/>
        <w:snapToGrid w:val="0"/>
        <w:spacing w:line="360" w:lineRule="auto"/>
        <w:rPr>
          <w:rFonts w:ascii="仿宋" w:hAnsi="仿宋" w:eastAsia="仿宋" w:cs="仿宋"/>
          <w:sz w:val="24"/>
          <w:szCs w:val="24"/>
        </w:rPr>
      </w:pPr>
      <w:r>
        <w:rPr>
          <w:rFonts w:hint="eastAsia" w:ascii="仿宋" w:hAnsi="仿宋" w:eastAsia="仿宋" w:cs="仿宋"/>
          <w:b/>
          <w:spacing w:val="-8"/>
          <w:sz w:val="24"/>
          <w:szCs w:val="24"/>
        </w:rPr>
        <w:t>7．磋商文件的澄清</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pacing w:val="-8"/>
          <w:sz w:val="24"/>
          <w:szCs w:val="24"/>
        </w:rPr>
        <w:t>.1 供应商在获得磋商文件后，若对磋商文件有任何疑问，应在前附表规定的时间以书面形式向采购单位提出澄清要求，发电子邮件至shzbqdb@163.com，并电话通知。超出时限提出的疑问，概不回答。</w:t>
      </w:r>
    </w:p>
    <w:p>
      <w:pPr>
        <w:overflowPunct w:val="0"/>
        <w:autoSpaceDE w:val="0"/>
        <w:snapToGrid w:val="0"/>
        <w:spacing w:line="360" w:lineRule="auto"/>
        <w:rPr>
          <w:rFonts w:ascii="仿宋" w:hAnsi="仿宋" w:eastAsia="仿宋" w:cs="仿宋"/>
          <w:sz w:val="24"/>
          <w:szCs w:val="24"/>
        </w:rPr>
      </w:pPr>
      <w:r>
        <w:rPr>
          <w:rFonts w:hint="eastAsia" w:ascii="仿宋" w:hAnsi="仿宋" w:eastAsia="仿宋" w:cs="仿宋"/>
          <w:b/>
          <w:spacing w:val="-8"/>
          <w:sz w:val="24"/>
          <w:szCs w:val="24"/>
        </w:rPr>
        <w:t>8．磋商文件的修改</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8.1 磋商文件发出后，在规定时限内，采购单位可对磋商文件进行必要的澄清和修改。</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8.2磋商文件的修改将以书面及邮件的形式发送给所有的供应商，供应商应于收到该修改文件后1个工作日内以书面形式给予确认，逾期不确认视为认同。磋商文件的修改内容作为磋商文件的组成部分，具有约束作用。</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8.3 磋商文件的澄清、修改、补充等内容均以书面形式明确的内容为准。当磋商文件、磋商文件的澄清、修改、补充等在同一内容的表述上不一致时，以最后发出的文件为准。</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8.4 为使供应商在编制响应文件时有充分的时间对磋商文件的澄清、修改、补充等内容进行研究，采购单位可以酌情延长提交文件的截止日期，具体时间将在磋商文件修改、补充通知中予以明确。</w:t>
      </w:r>
    </w:p>
    <w:p>
      <w:pPr>
        <w:pStyle w:val="4"/>
        <w:spacing w:before="0" w:after="0" w:line="360" w:lineRule="auto"/>
        <w:rPr>
          <w:rFonts w:ascii="仿宋" w:hAnsi="仿宋" w:eastAsia="仿宋" w:cs="仿宋"/>
          <w:sz w:val="24"/>
          <w:szCs w:val="24"/>
        </w:rPr>
      </w:pPr>
      <w:bookmarkStart w:id="13" w:name="_Toc535048501"/>
      <w:bookmarkStart w:id="14" w:name="_Toc39135727"/>
      <w:bookmarkStart w:id="15" w:name="_Toc23330"/>
      <w:r>
        <w:rPr>
          <w:rFonts w:hint="eastAsia" w:ascii="仿宋" w:hAnsi="仿宋" w:eastAsia="仿宋" w:cs="仿宋"/>
          <w:sz w:val="24"/>
          <w:szCs w:val="24"/>
        </w:rPr>
        <w:t>（三） 响应文件的编制</w:t>
      </w:r>
      <w:bookmarkEnd w:id="13"/>
      <w:bookmarkEnd w:id="14"/>
      <w:bookmarkEnd w:id="15"/>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9．响应文件的语言及度量衡单位</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9.1响应文件和与采购有关的所有往来通知、函件均应使用中文。</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9.2除工程技术规范另有规定外，响应文件使用的度量衡单位，均采用中华人民共和国法定计量单位。</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10．响应文件的组成</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10.1响应文件由响应函、报价一览表、资格审查部分、商务部分、技术部分组成；</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第一部分  响应函</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1、响应函</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2、法人参与响应的提供法定代表人证明及身份证复印件；授权代理人参与响应的提供法定代表人授权委托书、法定代表人身份证复印件、授权代理人的身份证明复印件； </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3、报价一览表</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4、磋商文件要求供应商提交的其他资料。</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第二部分  资格审查部分</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1、响应磋商文件要求的相关证明材料。</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2、供应商对提供的以上资料的真实性负责，评审过程中磋商小组若对以上供应商提供的资料若发现有不实之处，按无效响应处理。</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第三部分  商务部分</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1、报价汇总表</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2、工程量清单报价表</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 xml:space="preserve">  2.1.响应报价</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 xml:space="preserve">  2.2.工程项目总价表</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2、供应商认为需要提交的其他资料。</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第四部分  技术部分</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1、施工组织设计或施工方案</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 xml:space="preserve">（1）综合说明，质量、服务、安全文明施工目标； </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（2）主要施工方法；新技术、新材料、新工艺、新设备的应用；</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（3）工程投入的主要物资和施工机械设备情况、主要施工机械进场计划；</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（4）劳动力安排计划；</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（5）确保工程质量的技术组织措施；</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（6）确保安全生产的技术组织措施；</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（7）确保文明施工的技术组织措施；</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（8）施工顺序、总进度安排及总形象进度示意图。</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2、项目管理机构配备</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（1）项目经理或建造师简历表；</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（2）项目管理班子配备情况及其它辅助说明资料、施工力量部署。</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3、供应商认为需要提交的其他资料。</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供应商应接上述规定制作响应文件，并按磋商文件给定的相关格式进行编制（给定格式可以根据需要进行调整）；没有的格式可以自行设计。</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11．响应文件格式</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11</w:t>
      </w:r>
      <w:r>
        <w:rPr>
          <w:rFonts w:hint="eastAsia" w:ascii="仿宋" w:hAnsi="仿宋" w:eastAsia="仿宋" w:cs="仿宋"/>
          <w:spacing w:val="-8"/>
          <w:sz w:val="24"/>
          <w:szCs w:val="24"/>
        </w:rPr>
        <w:t>.1 响应文件包括本须知第10条中规定的内容，供应商提交的响应文件应当使用磋商文件所提供的响应文件全部格式（表格可以按同样格式扩展）。</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12．响应报价</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12.1本工程为固定综合单价合同,响应报总价。供应商所报的综合单价应为完成一个规定计量单位的分部分项工程量清单项目或措施清单项目所需的人工费、材料费、施工机械使用费和企业管理费与利润，以及一定范围内的风险费用;.</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供应商应根据磋商文件、工程量清单、市场价格信息及有关规定，结合本工程特点、采购单位的相关要求及自身技术和管理水平、经营状况以及制定的施工方案，进行报价。</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工程价款调整：</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由于施工图设计变更、采购单位提供的工程量清单有误或项目特征表述与设计不符、以及其他非承包人原因导致的工程量清单项目、工程量发生变化所影响的工程价款，应按下列方法执行：</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（1）增加的工程量清单项目，其综合单价按照合同相关专用条款确定；</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（2）采购单位采购时提供的工程量有误或因非承包人原因引起的工程量变化，其工程量按实调整，但原有的综合单价不作调整。</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12.2其他要求：</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12.2.1工程所需临时水、电、道路及施工期间交通组织及周边关系协调等问题均由承包人自行解决，所需费用自行承担。</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12.2.2施工过程中应确保沿线道路随时畅通，及时清理路面，保护没线设施，因施工造成的公共设施、构筑物，各类管线、缆等财产损失，由承包人负责；</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12.2.3供应商应最大限度的减少对周围建筑物、构筑物等的影响，并充分考虑安全文明施工、公共利益的保护、公众出行的便利等问题采取有效的施工方法、施工措施对周边的建筑物、构筑物等予以保护，相关的措施费用自行承担；</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12.2.4报价要求：</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 xml:space="preserve"> 报价依据：</w:t>
      </w:r>
    </w:p>
    <w:p>
      <w:pPr>
        <w:tabs>
          <w:tab w:val="left" w:pos="1204"/>
        </w:tabs>
        <w:snapToGrid w:val="0"/>
        <w:spacing w:line="360" w:lineRule="auto"/>
        <w:ind w:firstLine="480"/>
        <w:rPr>
          <w:rFonts w:ascii="仿宋" w:hAnsi="仿宋" w:eastAsia="仿宋" w:cs="仿宋"/>
        </w:rPr>
      </w:pPr>
      <w:r>
        <w:rPr>
          <w:rFonts w:hint="eastAsia" w:ascii="仿宋" w:hAnsi="仿宋" w:eastAsia="仿宋" w:cs="仿宋"/>
          <w:sz w:val="24"/>
          <w:szCs w:val="24"/>
        </w:rPr>
        <w:t>（1）《建设工程工程量清单计价规范》（GB50500-2013）；</w:t>
      </w:r>
    </w:p>
    <w:p>
      <w:pPr>
        <w:tabs>
          <w:tab w:val="left" w:pos="1204"/>
        </w:tabs>
        <w:snapToGrid w:val="0"/>
        <w:spacing w:line="360" w:lineRule="auto"/>
        <w:ind w:firstLine="480"/>
        <w:rPr>
          <w:rFonts w:ascii="仿宋" w:hAnsi="仿宋" w:eastAsia="仿宋" w:cs="仿宋"/>
        </w:rPr>
      </w:pPr>
      <w:r>
        <w:rPr>
          <w:rFonts w:hint="eastAsia" w:ascii="仿宋" w:hAnsi="仿宋" w:eastAsia="仿宋" w:cs="仿宋"/>
          <w:sz w:val="24"/>
          <w:szCs w:val="24"/>
        </w:rPr>
        <w:t>（2）《山东省建设工程工程量清单计价规则》（2011）；</w:t>
      </w:r>
    </w:p>
    <w:p>
      <w:pPr>
        <w:tabs>
          <w:tab w:val="left" w:pos="1204"/>
        </w:tabs>
        <w:snapToGrid w:val="0"/>
        <w:spacing w:line="360" w:lineRule="auto"/>
        <w:ind w:firstLine="480"/>
        <w:rPr>
          <w:rFonts w:ascii="仿宋" w:hAnsi="仿宋" w:eastAsia="仿宋" w:cs="仿宋"/>
        </w:rPr>
      </w:pPr>
      <w:r>
        <w:rPr>
          <w:rFonts w:hint="eastAsia" w:ascii="仿宋" w:hAnsi="仿宋" w:eastAsia="仿宋" w:cs="仿宋"/>
          <w:sz w:val="24"/>
          <w:szCs w:val="24"/>
        </w:rPr>
        <w:t>（4）磋商文件、采购控制价及其补充通知、答疑纪要；</w:t>
      </w:r>
    </w:p>
    <w:p>
      <w:pPr>
        <w:tabs>
          <w:tab w:val="left" w:pos="1204"/>
        </w:tabs>
        <w:snapToGrid w:val="0"/>
        <w:spacing w:line="360" w:lineRule="auto"/>
        <w:ind w:firstLine="480"/>
        <w:rPr>
          <w:rFonts w:ascii="仿宋" w:hAnsi="仿宋" w:eastAsia="仿宋" w:cs="仿宋"/>
        </w:rPr>
      </w:pPr>
      <w:r>
        <w:rPr>
          <w:rFonts w:hint="eastAsia" w:ascii="仿宋" w:hAnsi="仿宋" w:eastAsia="仿宋" w:cs="仿宋"/>
          <w:sz w:val="24"/>
          <w:szCs w:val="24"/>
        </w:rPr>
        <w:t>（5）建设工程相关文件及相关资料；</w:t>
      </w:r>
    </w:p>
    <w:p>
      <w:pPr>
        <w:tabs>
          <w:tab w:val="left" w:pos="1204"/>
        </w:tabs>
        <w:snapToGrid w:val="0"/>
        <w:spacing w:line="360" w:lineRule="auto"/>
        <w:ind w:firstLine="480"/>
        <w:rPr>
          <w:rFonts w:ascii="仿宋" w:hAnsi="仿宋" w:eastAsia="仿宋" w:cs="仿宋"/>
        </w:rPr>
      </w:pPr>
      <w:r>
        <w:rPr>
          <w:rFonts w:hint="eastAsia" w:ascii="仿宋" w:hAnsi="仿宋" w:eastAsia="仿宋" w:cs="仿宋"/>
          <w:sz w:val="24"/>
          <w:szCs w:val="24"/>
        </w:rPr>
        <w:t xml:space="preserve">（6）施工现场情况、工程特点及拟定的响应施工组织设计或施工方案； </w:t>
      </w:r>
    </w:p>
    <w:p>
      <w:pPr>
        <w:tabs>
          <w:tab w:val="left" w:pos="1204"/>
        </w:tabs>
        <w:snapToGrid w:val="0"/>
        <w:spacing w:line="360" w:lineRule="auto"/>
        <w:ind w:firstLine="480"/>
        <w:rPr>
          <w:rFonts w:ascii="仿宋" w:hAnsi="仿宋" w:eastAsia="仿宋" w:cs="仿宋"/>
        </w:rPr>
      </w:pPr>
      <w:r>
        <w:rPr>
          <w:rFonts w:hint="eastAsia" w:ascii="仿宋" w:hAnsi="仿宋" w:eastAsia="仿宋" w:cs="仿宋"/>
          <w:sz w:val="24"/>
          <w:szCs w:val="24"/>
        </w:rPr>
        <w:t>（7）与建设项目相关的标准、规范等技术资料；</w:t>
      </w:r>
    </w:p>
    <w:p>
      <w:pPr>
        <w:tabs>
          <w:tab w:val="left" w:pos="1204"/>
        </w:tabs>
        <w:snapToGrid w:val="0"/>
        <w:spacing w:line="360" w:lineRule="auto"/>
        <w:ind w:firstLine="480"/>
        <w:rPr>
          <w:rFonts w:ascii="仿宋" w:hAnsi="仿宋" w:eastAsia="仿宋" w:cs="仿宋"/>
        </w:rPr>
      </w:pPr>
      <w:r>
        <w:rPr>
          <w:rFonts w:hint="eastAsia" w:ascii="仿宋" w:hAnsi="仿宋" w:eastAsia="仿宋" w:cs="仿宋"/>
          <w:sz w:val="24"/>
          <w:szCs w:val="24"/>
        </w:rPr>
        <w:t>（8）市场价、工程造价管理机构发布的工程造价信息等；</w:t>
      </w:r>
    </w:p>
    <w:p>
      <w:pPr>
        <w:tabs>
          <w:tab w:val="left" w:pos="1204"/>
        </w:tabs>
        <w:snapToGrid w:val="0"/>
        <w:spacing w:line="360" w:lineRule="auto"/>
        <w:ind w:firstLine="480"/>
        <w:rPr>
          <w:rFonts w:ascii="仿宋" w:hAnsi="仿宋" w:eastAsia="仿宋" w:cs="仿宋"/>
        </w:rPr>
      </w:pPr>
      <w:r>
        <w:rPr>
          <w:rFonts w:hint="eastAsia" w:ascii="仿宋" w:hAnsi="仿宋" w:eastAsia="仿宋" w:cs="仿宋"/>
          <w:sz w:val="24"/>
          <w:szCs w:val="24"/>
        </w:rPr>
        <w:t>（9）其他相关资料。</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12.2.5工程量清单报价格式中列明的所有需要填报的单价和合价，供应商均应填报，未填报的单价和合价，视为此项费用已包含在工程量清单的其他单价和合价中。</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12.2.6磋商文件中所提供的工程量清单，供应商未经采购单位同意不得更改。否则，采购单位有权拒绝其响应文件。供应商编制响应报价书时，必须严格按照采购控制价编制使用的表格及其内容。否则，采购单位有权拒绝其响应文件。</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12.2.7</w:t>
      </w:r>
      <w:r>
        <w:rPr>
          <w:rFonts w:hint="eastAsia" w:ascii="仿宋" w:hAnsi="仿宋" w:eastAsia="仿宋" w:cs="仿宋"/>
          <w:sz w:val="24"/>
          <w:szCs w:val="24"/>
          <w:lang w:val="zh-CN"/>
        </w:rPr>
        <w:t>供应商认为需要提交的其他相关证明文件。</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13.响应货币</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13</w:t>
      </w:r>
      <w:r>
        <w:rPr>
          <w:rFonts w:hint="eastAsia" w:ascii="仿宋" w:hAnsi="仿宋" w:eastAsia="仿宋" w:cs="仿宋"/>
          <w:spacing w:val="-8"/>
          <w:sz w:val="24"/>
          <w:szCs w:val="24"/>
        </w:rPr>
        <w:t>.1本工程采购报价采用的币种为人民币。</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14．响应有效期</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14.1响应有效期见本须知前附表所规定的期限，在此期限内，凡符合本磋商文件要求的响应文件均保持有效。</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14.2在特殊情况下，采购单位在原定响应有效期内，可以根据需要以书面形式向供应商提出延长响应有效期的要求，对此要求供应商须以书面形式予以答复。供应商可以拒绝采购单位这种要求，而不被没收响应保证金。同意延长响应有效期的供应商既不能要求也不允许修改其响应文件，但需要相应的延长响应保证金的有效期，在延长的响应有效期内，本须知第15条关于响应保证金的退还与没收的规定仍然适用。</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15．响应保证金</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15.1供应商应在提交响应文件的同时，按本须知前附表规定提交响应保证金，并作为其响应文件的一部分。</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15.2对于未能按要求提交保证金的供应商，采购单位将视为符合性审查不通过而予以无效响应。</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15.3 如供应商发生下列情况之一时，保证金将被没收：</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15.3.1 供应商在开标后至响应有效期满前撤回其响应文件；</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15.3.2 成交后未能在规定期限内提交履约保证金或签订合同协议。</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16．供应商的替代方案</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16</w:t>
      </w:r>
      <w:r>
        <w:rPr>
          <w:rFonts w:hint="eastAsia" w:ascii="仿宋" w:hAnsi="仿宋" w:eastAsia="仿宋" w:cs="仿宋"/>
          <w:spacing w:val="-8"/>
          <w:sz w:val="24"/>
          <w:szCs w:val="24"/>
        </w:rPr>
        <w:t>.1本次采购不接受替代方案。</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17．响应文件的份数和签署</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17.1 供应商应按本须知前附表规定的份数提交响应文件。</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17.2 响应文件封面、密封条骑缝处及响应函均应加盖供应商印章并经法定代表人或其委托代理人签字或盖章。由委托代理人签字或盖章的响应文件中须同时提交响应文件签署授权委托书，否则响应文件签署无效。</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17.3 除供应商对错误处须修改外，全套响应文件应无涂改或行间插字和增删。如有修改，修改处应由供应商加盖供应商的印章或由授权代表签字或盖章。</w:t>
      </w:r>
    </w:p>
    <w:p>
      <w:pPr>
        <w:pStyle w:val="2"/>
        <w:spacing w:line="360" w:lineRule="auto"/>
        <w:rPr>
          <w:rFonts w:ascii="仿宋" w:hAnsi="仿宋" w:eastAsia="仿宋" w:cs="仿宋"/>
          <w:b/>
          <w:spacing w:val="-8"/>
          <w:sz w:val="24"/>
          <w:szCs w:val="24"/>
        </w:rPr>
      </w:pPr>
      <w:r>
        <w:rPr>
          <w:rFonts w:hint="eastAsia" w:ascii="仿宋" w:hAnsi="仿宋" w:eastAsia="仿宋" w:cs="仿宋"/>
          <w:b/>
          <w:spacing w:val="-8"/>
          <w:sz w:val="24"/>
          <w:szCs w:val="24"/>
        </w:rPr>
        <w:t>18．质疑</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18.1参加本次采购活动的供应商认为磋商文件、采购过程和成交结果使自己的权益受到损害的，可以在知道或者应知道其权益受到损害之日起7个工作日内，以书面形式一次性向采购人或者采购代理机构提出质疑。</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18.2质疑书内容应包括以下主要内容：</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18.2.1供应商的姓名或者名称、地址、邮编、联系人及联系电话；</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18.2.2质疑项目的名称、编号；</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18.2.3具体、明确的质疑事项和与质疑事项相关的请求；</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18.2.4事实依据；</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18.2.5必要的法律依据；</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18.2.6提出质疑的日期。</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18.3供应商为自然人的，应当由本人签字；供应商为法人或者其他组织的，应当由法定代表人、主要负责人，或者其授权代表签字或者盖章，并加盖公章。否则采购人或者采购代理机构不予受理。</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18.4除书面形式外，其他任何方式的质疑，采购人或者采购代理机构均不予接受和回复。</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18.5采购人或者采购代理机构在收到质疑书后7个工作日内做出书面答复，并以书面形式通知质疑人和其他有关供应商，但答复不得涉及商业秘密。</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18.6质疑人对采购人、采购代理机构的答复不满意或者采购人、采购代理机构未在规定的时间内做出答复的，可以在答复期满后15个工作日内向同级监管部门投诉。</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18.7参加本次采购活动的供应商认为磋商文件、磋商过程和成交结果使自己的权益受到损害的，可以在知道或者应知道其权益受到损害之日起7个工作日内，以书面形式向采购人或者采购代理机构一次性提出质疑。</w:t>
      </w:r>
    </w:p>
    <w:p>
      <w:pPr>
        <w:pStyle w:val="2"/>
        <w:spacing w:line="360" w:lineRule="auto"/>
        <w:ind w:firstLine="480" w:firstLineChars="200"/>
        <w:rPr>
          <w:rFonts w:ascii="仿宋" w:hAnsi="仿宋" w:eastAsia="仿宋" w:cs="仿宋"/>
          <w:sz w:val="24"/>
          <w:szCs w:val="24"/>
        </w:rPr>
      </w:pPr>
      <w:bookmarkStart w:id="16" w:name="_Toc469327377"/>
      <w:r>
        <w:rPr>
          <w:rFonts w:hint="eastAsia" w:ascii="仿宋" w:hAnsi="仿宋" w:eastAsia="仿宋" w:cs="仿宋"/>
          <w:sz w:val="24"/>
          <w:szCs w:val="24"/>
        </w:rPr>
        <w:t>18.8质疑联系方式详见第一章项目负责人联系方式</w:t>
      </w:r>
    </w:p>
    <w:p>
      <w:pPr>
        <w:pStyle w:val="2"/>
        <w:spacing w:line="360" w:lineRule="auto"/>
        <w:rPr>
          <w:rFonts w:ascii="仿宋" w:hAnsi="仿宋" w:eastAsia="仿宋" w:cs="仿宋"/>
          <w:b/>
          <w:spacing w:val="-8"/>
          <w:sz w:val="24"/>
          <w:szCs w:val="24"/>
        </w:rPr>
      </w:pPr>
      <w:r>
        <w:rPr>
          <w:rFonts w:hint="eastAsia" w:ascii="仿宋" w:hAnsi="仿宋" w:eastAsia="仿宋" w:cs="仿宋"/>
          <w:b/>
          <w:spacing w:val="-8"/>
          <w:sz w:val="24"/>
          <w:szCs w:val="24"/>
        </w:rPr>
        <w:t>19.投诉</w:t>
      </w:r>
      <w:bookmarkEnd w:id="16"/>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19.1按照相关的法律、法规及规定，质疑人对采购人、采购代理机构的答复不满意或者采购人、采购代理机构未在规定的时间内做出答复的，可以在答复期满后15个工作日内向同级监管部门投诉。</w:t>
      </w:r>
    </w:p>
    <w:p>
      <w:pPr>
        <w:pStyle w:val="4"/>
        <w:spacing w:before="0" w:after="0" w:line="360" w:lineRule="auto"/>
        <w:rPr>
          <w:rFonts w:ascii="仿宋" w:hAnsi="仿宋" w:eastAsia="仿宋" w:cs="仿宋"/>
          <w:sz w:val="24"/>
          <w:szCs w:val="24"/>
        </w:rPr>
      </w:pPr>
      <w:bookmarkStart w:id="17" w:name="_Toc509"/>
      <w:bookmarkStart w:id="18" w:name="_Toc39135728"/>
      <w:bookmarkStart w:id="19" w:name="_Toc535048502"/>
      <w:r>
        <w:rPr>
          <w:rFonts w:hint="eastAsia" w:ascii="仿宋" w:hAnsi="仿宋" w:eastAsia="仿宋" w:cs="仿宋"/>
          <w:sz w:val="24"/>
          <w:szCs w:val="24"/>
        </w:rPr>
        <w:t>（四）响应文件的提交</w:t>
      </w:r>
      <w:bookmarkEnd w:id="17"/>
      <w:bookmarkEnd w:id="18"/>
      <w:bookmarkEnd w:id="19"/>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20．响应文件的装订、密封和标记</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20.1响应文件的装订要求：响应文件的正本和副本均需采用A4纸张打印，采用WORD或EXCEL文本，字迹应清晰易于辨认，于左侧按目录顺序装订成册，并在每页上注明页码。应在响应文件封面的右上角清楚注明“正本”、“副本”和“包号”。正本和副本如有不一致之处，以正本为准。报价一览表单独密封一份，当报价一览表与正本不一致时，以报价一览表为准，并加盖单位公章和法定代表人（或代理人）印鉴。由委托代理人签字或盖章的响应文件中须同时提交响应文件签署授权委托书。</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20.2 供应商所提交的响应文件必须胶装。</w:t>
      </w:r>
    </w:p>
    <w:p>
      <w:pPr>
        <w:overflowPunct w:val="0"/>
        <w:autoSpaceDE w:val="0"/>
        <w:snapToGrid w:val="0"/>
        <w:spacing w:line="360" w:lineRule="auto"/>
        <w:ind w:firstLine="450"/>
        <w:rPr>
          <w:rFonts w:ascii="仿宋" w:hAnsi="仿宋" w:eastAsia="仿宋" w:cs="仿宋"/>
        </w:rPr>
      </w:pPr>
      <w:r>
        <w:rPr>
          <w:rFonts w:hint="eastAsia" w:ascii="仿宋" w:hAnsi="仿宋" w:eastAsia="仿宋" w:cs="仿宋"/>
          <w:b/>
          <w:spacing w:val="-8"/>
          <w:sz w:val="24"/>
          <w:szCs w:val="24"/>
        </w:rPr>
        <w:t>响应文件必须胶装，否则为无效响应文件。</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20.2 供应商应将响应文件的正本和副本分别密封；报价一览表单独密封一份，资质证明文件单独密封一份；响应文件电子版单独密封一份。</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20.3 在响应文件密封袋上应注明：</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20.3.1 项目名称、项目编号、所响应包号；</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20.3.2 供应商名称、地址、联系人、联系电话；</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20.3.3 “开标时才能启封”字样。</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20.4 供应商应按磋商文件附件的密封件封面格式密封响应文件及相关资料，以便本须知第23条规定情况发生时，采购单位可按封袋上标明的供应商地址将响应文件原封退回。</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20.5 如果响应文件没有按本须知第20.1款、第20.2款和第0.3款规定装订和加写标记及密封，采购单位将不承担响应文件提前开封的责任。对由此造成的提前开封的响应文件将予以拒绝，并退还给供应商。</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20.6 所有响应文件的外层密封袋的封口处应加盖供应商公章、法定代表人印鉴（或授权代表签字）。</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20.7报价一览表单独密封在一个信封内，与响应文件同时递交。在信封密封骑缝处加盖供应商公章、法定代表人或法定代表人授权委托人印章，并在封面上注明：“报价一览表”、项目名称、项目编号、所响应包号、供应商名称、供应商地址及联系方式、 “开标时才能启封”字样。</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20.8 电子文档可以是WORD或EXCEL格式，也按上述要求单独密封和标志。</w:t>
      </w:r>
    </w:p>
    <w:p>
      <w:pPr>
        <w:overflowPunct w:val="0"/>
        <w:autoSpaceDE w:val="0"/>
        <w:snapToGrid w:val="0"/>
        <w:spacing w:line="360" w:lineRule="auto"/>
        <w:ind w:firstLine="480"/>
        <w:rPr>
          <w:rFonts w:ascii="仿宋" w:hAnsi="仿宋" w:eastAsia="仿宋" w:cs="仿宋"/>
          <w:b/>
        </w:rPr>
      </w:pPr>
      <w:r>
        <w:rPr>
          <w:rFonts w:hint="eastAsia" w:ascii="仿宋" w:hAnsi="仿宋" w:eastAsia="仿宋" w:cs="仿宋"/>
          <w:sz w:val="24"/>
          <w:szCs w:val="24"/>
        </w:rPr>
        <w:t>20.9资质证明文件及相关材料也按上述要求单独密封和标志。</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21．响应文件的提交</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21.</w:t>
      </w:r>
      <w:r>
        <w:rPr>
          <w:rFonts w:hint="eastAsia" w:ascii="仿宋" w:hAnsi="仿宋" w:eastAsia="仿宋" w:cs="仿宋"/>
          <w:spacing w:val="-8"/>
          <w:sz w:val="24"/>
          <w:szCs w:val="24"/>
        </w:rPr>
        <w:t>1供应商应按本须知前附表所规定的地点，于截止时间前提交响应文件。</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22．响应文件提交的截止时间</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22.1响应文件提交的截止时间见本须知前附表规定。</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22.2采购单位可按本须知第8条规定以修改补充通知的方式，酌情延长提交响应文件的截止时间。在此情况下，供应商的所有权利和义务以及供应商受制约的截止时间，均以延长后新的响应截止时间为准。</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23．迟交的响应文件</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23</w:t>
      </w:r>
      <w:r>
        <w:rPr>
          <w:rFonts w:hint="eastAsia" w:ascii="仿宋" w:hAnsi="仿宋" w:eastAsia="仿宋" w:cs="仿宋"/>
          <w:spacing w:val="-8"/>
          <w:sz w:val="24"/>
          <w:szCs w:val="24"/>
        </w:rPr>
        <w:t>.1在本须知第20条规定的响应截止时间以后递交的响应文件，将被拒绝并退回给供应商。</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24．响应文件的补充、修改与撤回</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24.1供应商在提交响应文件以后，在规定的响应截止时间之前，可以以书面形式补充修改或撤回已提交的响应文件，并以书面形式通知采购单位。补充、修改的内容为响应文件的组成部分。</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24.2供应商对响应文件的补充、修改，应按本须知第20条有关规定密封、标记和提交，并在内外层响应文件密封袋上清楚标明“补充、修改”或“撤回”字样。</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24.3采购撤回通知书也可采用邮件的方式，只要采购单位在响应截止日期前收到此邮件，但此邮件应满足下列条件：</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（1）邮件上应有供应商名称、地址、电话并有供应商公章；</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（2）具有本须知第20.3款所要求的标注；</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（3）非常清楚地标明“撤回”字样；</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（4）有授权代表的签字或随后有经签署的确认文本。</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24.4在响应截止时间之后，供应商不得补充、修改响应文件。</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24.5在响应截止日期至供应商在响应函中规定的响应有效期满之前的这段时间内，供应商不得撤回其响应文件，否则其响应保证金将被没收。</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25．资格后审（详见开标会部分）</w:t>
      </w:r>
    </w:p>
    <w:p>
      <w:pPr>
        <w:pStyle w:val="4"/>
        <w:spacing w:before="0" w:after="0" w:line="360" w:lineRule="auto"/>
        <w:rPr>
          <w:rFonts w:ascii="仿宋" w:hAnsi="仿宋" w:eastAsia="仿宋" w:cs="仿宋"/>
          <w:sz w:val="24"/>
          <w:szCs w:val="24"/>
        </w:rPr>
      </w:pPr>
      <w:bookmarkStart w:id="20" w:name="_Toc535048503"/>
      <w:bookmarkStart w:id="21" w:name="_Toc24077"/>
      <w:bookmarkStart w:id="22" w:name="_Toc24278"/>
      <w:r>
        <w:rPr>
          <w:rFonts w:hint="eastAsia" w:ascii="仿宋" w:hAnsi="仿宋" w:eastAsia="仿宋" w:cs="仿宋"/>
          <w:sz w:val="24"/>
          <w:szCs w:val="24"/>
        </w:rPr>
        <w:t>（五）开标会</w:t>
      </w:r>
      <w:bookmarkEnd w:id="20"/>
      <w:bookmarkEnd w:id="21"/>
      <w:bookmarkEnd w:id="22"/>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26．开标会程序</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26.1采购单位按本须知前附表所规定的时间和地点公开举行开标会议，并邀请所有供应商参加。供应商的法定代表人或授权代表必须出席开标会议，并签名报到，如不能按时参加,视为自动放弃。</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26.2 按规定提交合格的撤回通知的响应文件不予开封，并退回给供应商；在响应截止时间之后递交的响应文件，将不予接收，原封退还给供应商。按本须知第25条规定确定为无效的响应文件，不予送交评审。</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26.3 开标会议程序</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26.3.1 开标会议由采购代理单位主持，按照开标会程序进行。</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26.3.2 报价：响应文件经检查无误后当众拆封，由报价人统一宣读报价一览表，其内容要与响应文件一致，否则以报价一览表为准。报价完毕后如无误，各供应商授权代表对报价内容现场签字认可。</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26.3.3 采购单位在磋商文件要求提交响应文件的截止时间前收到的响应文件，开标会议上都应当众予以拆封、宣读报价一览表。</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26.3.4采购代理单位对开标会议过程进行记录，并存档备查。</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26.3.5 响应文件有下列情形之一的。采购单位不予受理：</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1）逾期送达的或者未送达指定地点的；</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2）未按本须知第20条的要求装订、密封和标记的。</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27．响应文件的有效性</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27.1评审时，响应文件出现下列情形之一的，由评审委员会初审后按无效响应处理：</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27.1.1</w:t>
      </w:r>
      <w:r>
        <w:rPr>
          <w:rFonts w:hint="eastAsia" w:ascii="仿宋" w:hAnsi="仿宋" w:eastAsia="仿宋" w:cs="仿宋"/>
          <w:spacing w:val="-8"/>
          <w:sz w:val="24"/>
          <w:szCs w:val="24"/>
        </w:rPr>
        <w:t>不具备响应须知前附表供应商资格要求条件；</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27.1.2</w:t>
      </w:r>
      <w:r>
        <w:rPr>
          <w:rFonts w:hint="eastAsia" w:ascii="仿宋" w:hAnsi="仿宋" w:eastAsia="仿宋" w:cs="仿宋"/>
          <w:spacing w:val="-8"/>
          <w:sz w:val="24"/>
          <w:szCs w:val="24"/>
        </w:rPr>
        <w:t>响应文件未按磋商文件规定要求制作、密封、签署、盖章；</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27.1.3</w:t>
      </w:r>
      <w:r>
        <w:rPr>
          <w:rFonts w:hint="eastAsia" w:ascii="仿宋" w:hAnsi="仿宋" w:eastAsia="仿宋" w:cs="仿宋"/>
          <w:spacing w:val="-8"/>
          <w:sz w:val="24"/>
          <w:szCs w:val="24"/>
        </w:rPr>
        <w:t>拒绝报价、报价不确定、超出预算控制价或者有多个报价；</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27.1.4</w:t>
      </w:r>
      <w:r>
        <w:rPr>
          <w:rFonts w:hint="eastAsia" w:ascii="仿宋" w:hAnsi="仿宋" w:eastAsia="仿宋" w:cs="仿宋"/>
          <w:spacing w:val="-8"/>
          <w:sz w:val="24"/>
          <w:szCs w:val="24"/>
        </w:rPr>
        <w:t>法定代表人或其授权代表未按时参加唱价会议或参加唱价会议未提供有效证明；</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27.1.5</w:t>
      </w:r>
      <w:r>
        <w:rPr>
          <w:rFonts w:hint="eastAsia" w:ascii="仿宋" w:hAnsi="仿宋" w:eastAsia="仿宋" w:cs="仿宋"/>
          <w:spacing w:val="-8"/>
          <w:sz w:val="24"/>
          <w:szCs w:val="24"/>
        </w:rPr>
        <w:t>不符合磋商文件中规定资格条件；</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27.1.6</w:t>
      </w:r>
      <w:r>
        <w:rPr>
          <w:rFonts w:hint="eastAsia" w:ascii="仿宋" w:hAnsi="仿宋" w:eastAsia="仿宋" w:cs="仿宋"/>
          <w:spacing w:val="-8"/>
          <w:sz w:val="24"/>
          <w:szCs w:val="24"/>
        </w:rPr>
        <w:t xml:space="preserve">超出经营范围报价； </w:t>
      </w:r>
    </w:p>
    <w:p>
      <w:pPr>
        <w:overflowPunct w:val="0"/>
        <w:autoSpaceDE w:val="0"/>
        <w:snapToGrid w:val="0"/>
        <w:spacing w:line="360" w:lineRule="auto"/>
        <w:ind w:firstLine="480"/>
        <w:rPr>
          <w:rFonts w:ascii="仿宋" w:hAnsi="仿宋" w:eastAsia="仿宋" w:cs="仿宋"/>
          <w:spacing w:val="-8"/>
          <w:sz w:val="24"/>
          <w:szCs w:val="24"/>
        </w:rPr>
      </w:pPr>
      <w:r>
        <w:rPr>
          <w:rFonts w:hint="eastAsia" w:ascii="仿宋" w:hAnsi="仿宋" w:eastAsia="仿宋" w:cs="仿宋"/>
          <w:spacing w:val="-8"/>
          <w:sz w:val="24"/>
          <w:szCs w:val="24"/>
        </w:rPr>
        <w:t>27.1.7响应文件正副本未区分或者内容严重不一致；</w:t>
      </w:r>
    </w:p>
    <w:p>
      <w:pPr>
        <w:overflowPunct w:val="0"/>
        <w:autoSpaceDE w:val="0"/>
        <w:snapToGrid w:val="0"/>
        <w:spacing w:line="360" w:lineRule="auto"/>
        <w:ind w:firstLine="480"/>
        <w:rPr>
          <w:rFonts w:ascii="仿宋" w:hAnsi="仿宋" w:eastAsia="仿宋" w:cs="仿宋"/>
          <w:spacing w:val="-8"/>
          <w:sz w:val="24"/>
          <w:szCs w:val="24"/>
        </w:rPr>
      </w:pPr>
      <w:r>
        <w:rPr>
          <w:rFonts w:hint="eastAsia" w:ascii="仿宋" w:hAnsi="仿宋" w:eastAsia="仿宋" w:cs="仿宋"/>
          <w:spacing w:val="-8"/>
          <w:sz w:val="24"/>
          <w:szCs w:val="24"/>
        </w:rPr>
        <w:t>27.1.8响应有效期不满足磋商文件要求；</w:t>
      </w:r>
    </w:p>
    <w:p>
      <w:pPr>
        <w:overflowPunct w:val="0"/>
        <w:autoSpaceDE w:val="0"/>
        <w:snapToGrid w:val="0"/>
        <w:spacing w:line="360" w:lineRule="auto"/>
        <w:ind w:firstLine="480"/>
        <w:rPr>
          <w:rFonts w:ascii="仿宋" w:hAnsi="仿宋" w:eastAsia="仿宋" w:cs="仿宋"/>
          <w:spacing w:val="-8"/>
          <w:sz w:val="24"/>
          <w:szCs w:val="24"/>
        </w:rPr>
      </w:pPr>
      <w:r>
        <w:rPr>
          <w:rFonts w:hint="eastAsia" w:ascii="仿宋" w:hAnsi="仿宋" w:eastAsia="仿宋" w:cs="仿宋"/>
          <w:spacing w:val="-8"/>
          <w:sz w:val="24"/>
          <w:szCs w:val="24"/>
        </w:rPr>
        <w:t>27.1.9无供应商法定代表人或其授权代表签字；</w:t>
      </w:r>
    </w:p>
    <w:p>
      <w:pPr>
        <w:overflowPunct w:val="0"/>
        <w:autoSpaceDE w:val="0"/>
        <w:snapToGrid w:val="0"/>
        <w:spacing w:line="360" w:lineRule="auto"/>
        <w:ind w:firstLine="480"/>
        <w:rPr>
          <w:rFonts w:ascii="仿宋" w:hAnsi="仿宋" w:eastAsia="仿宋" w:cs="仿宋"/>
          <w:spacing w:val="-8"/>
          <w:sz w:val="24"/>
          <w:szCs w:val="24"/>
        </w:rPr>
      </w:pPr>
      <w:r>
        <w:rPr>
          <w:rFonts w:hint="eastAsia" w:ascii="仿宋" w:hAnsi="仿宋" w:eastAsia="仿宋" w:cs="仿宋"/>
          <w:spacing w:val="-8"/>
          <w:sz w:val="24"/>
          <w:szCs w:val="24"/>
        </w:rPr>
        <w:t>27.1.10联合体未提交联合体协议书；</w:t>
      </w:r>
    </w:p>
    <w:p>
      <w:pPr>
        <w:overflowPunct w:val="0"/>
        <w:autoSpaceDE w:val="0"/>
        <w:snapToGrid w:val="0"/>
        <w:spacing w:line="360" w:lineRule="auto"/>
        <w:ind w:firstLine="480"/>
        <w:rPr>
          <w:rFonts w:ascii="仿宋" w:hAnsi="仿宋" w:eastAsia="仿宋" w:cs="仿宋"/>
          <w:spacing w:val="-8"/>
          <w:sz w:val="24"/>
          <w:szCs w:val="24"/>
        </w:rPr>
      </w:pPr>
      <w:r>
        <w:rPr>
          <w:rFonts w:hint="eastAsia" w:ascii="仿宋" w:hAnsi="仿宋" w:eastAsia="仿宋" w:cs="仿宋"/>
          <w:spacing w:val="-8"/>
          <w:sz w:val="24"/>
          <w:szCs w:val="24"/>
        </w:rPr>
        <w:t>27.1.11响应文件未完全满足磋商文件中带“★”号的条款或指标，或超过磋商文件规定的允许出现负偏差的最大范围、幅度和最高项数；</w:t>
      </w:r>
    </w:p>
    <w:p>
      <w:pPr>
        <w:overflowPunct w:val="0"/>
        <w:autoSpaceDE w:val="0"/>
        <w:snapToGrid w:val="0"/>
        <w:spacing w:line="360" w:lineRule="auto"/>
        <w:ind w:firstLine="480"/>
        <w:rPr>
          <w:rFonts w:ascii="仿宋" w:hAnsi="仿宋" w:eastAsia="仿宋" w:cs="仿宋"/>
          <w:spacing w:val="-8"/>
          <w:sz w:val="24"/>
          <w:szCs w:val="24"/>
        </w:rPr>
      </w:pPr>
      <w:r>
        <w:rPr>
          <w:rFonts w:hint="eastAsia" w:ascii="仿宋" w:hAnsi="仿宋" w:eastAsia="仿宋" w:cs="仿宋"/>
          <w:spacing w:val="-8"/>
          <w:sz w:val="24"/>
          <w:szCs w:val="24"/>
        </w:rPr>
        <w:t>27.1.12对磋商文件要求的技术参数整体复制粘贴经磋商小组认定与所报服务不符；</w:t>
      </w:r>
    </w:p>
    <w:p>
      <w:pPr>
        <w:overflowPunct w:val="0"/>
        <w:autoSpaceDE w:val="0"/>
        <w:snapToGrid w:val="0"/>
        <w:spacing w:line="360" w:lineRule="auto"/>
        <w:ind w:firstLine="480"/>
        <w:rPr>
          <w:rFonts w:ascii="仿宋" w:hAnsi="仿宋" w:eastAsia="仿宋" w:cs="仿宋"/>
          <w:spacing w:val="-8"/>
          <w:sz w:val="24"/>
          <w:szCs w:val="24"/>
        </w:rPr>
      </w:pPr>
      <w:r>
        <w:rPr>
          <w:rFonts w:hint="eastAsia" w:ascii="仿宋" w:hAnsi="仿宋" w:eastAsia="仿宋" w:cs="仿宋"/>
          <w:spacing w:val="-8"/>
          <w:sz w:val="24"/>
          <w:szCs w:val="24"/>
        </w:rPr>
        <w:t>27.1.13低于成本价且无法提供相关证明材料；</w:t>
      </w:r>
    </w:p>
    <w:p>
      <w:pPr>
        <w:overflowPunct w:val="0"/>
        <w:autoSpaceDE w:val="0"/>
        <w:snapToGrid w:val="0"/>
        <w:spacing w:line="360" w:lineRule="auto"/>
        <w:ind w:firstLine="480"/>
        <w:rPr>
          <w:rFonts w:ascii="仿宋" w:hAnsi="仿宋" w:eastAsia="仿宋" w:cs="仿宋"/>
          <w:spacing w:val="-8"/>
          <w:sz w:val="24"/>
          <w:szCs w:val="24"/>
        </w:rPr>
      </w:pPr>
      <w:r>
        <w:rPr>
          <w:rFonts w:hint="eastAsia" w:ascii="仿宋" w:hAnsi="仿宋" w:eastAsia="仿宋" w:cs="仿宋"/>
          <w:spacing w:val="-8"/>
          <w:sz w:val="24"/>
          <w:szCs w:val="24"/>
        </w:rPr>
        <w:t>27.1.14磋商小组认定施工方案不符合磋商文件要求；</w:t>
      </w:r>
    </w:p>
    <w:p>
      <w:pPr>
        <w:overflowPunct w:val="0"/>
        <w:autoSpaceDE w:val="0"/>
        <w:snapToGrid w:val="0"/>
        <w:spacing w:line="360" w:lineRule="auto"/>
        <w:ind w:firstLine="480"/>
        <w:rPr>
          <w:rFonts w:ascii="仿宋" w:hAnsi="仿宋" w:eastAsia="仿宋" w:cs="仿宋"/>
          <w:spacing w:val="-8"/>
          <w:sz w:val="24"/>
          <w:szCs w:val="24"/>
        </w:rPr>
      </w:pPr>
      <w:r>
        <w:rPr>
          <w:rFonts w:hint="eastAsia" w:ascii="仿宋" w:hAnsi="仿宋" w:eastAsia="仿宋" w:cs="仿宋"/>
          <w:spacing w:val="-8"/>
          <w:sz w:val="24"/>
          <w:szCs w:val="24"/>
        </w:rPr>
        <w:t>27.1.15评审期间，没有按磋商小组要求提交经法定代表人或授权代表签字的澄清、说明、补正或改变了响应文件实质性内容；</w:t>
      </w:r>
    </w:p>
    <w:p>
      <w:pPr>
        <w:overflowPunct w:val="0"/>
        <w:autoSpaceDE w:val="0"/>
        <w:snapToGrid w:val="0"/>
        <w:spacing w:line="360" w:lineRule="auto"/>
        <w:ind w:firstLine="480"/>
        <w:rPr>
          <w:rFonts w:ascii="仿宋" w:hAnsi="仿宋" w:eastAsia="仿宋" w:cs="仿宋"/>
          <w:spacing w:val="-8"/>
          <w:sz w:val="24"/>
          <w:szCs w:val="24"/>
        </w:rPr>
      </w:pPr>
      <w:r>
        <w:rPr>
          <w:rFonts w:hint="eastAsia" w:ascii="仿宋" w:hAnsi="仿宋" w:eastAsia="仿宋" w:cs="仿宋"/>
          <w:spacing w:val="-8"/>
          <w:sz w:val="24"/>
          <w:szCs w:val="24"/>
        </w:rPr>
        <w:t>27.1.16供应商未提交最终报价；</w:t>
      </w:r>
    </w:p>
    <w:p>
      <w:pPr>
        <w:overflowPunct w:val="0"/>
        <w:autoSpaceDE w:val="0"/>
        <w:snapToGrid w:val="0"/>
        <w:spacing w:line="360" w:lineRule="auto"/>
        <w:ind w:firstLine="480"/>
        <w:rPr>
          <w:rFonts w:ascii="仿宋" w:hAnsi="仿宋" w:eastAsia="仿宋" w:cs="仿宋"/>
          <w:spacing w:val="-8"/>
          <w:sz w:val="24"/>
          <w:szCs w:val="24"/>
        </w:rPr>
      </w:pPr>
      <w:r>
        <w:rPr>
          <w:rFonts w:hint="eastAsia" w:ascii="仿宋" w:hAnsi="仿宋" w:eastAsia="仿宋" w:cs="仿宋"/>
          <w:spacing w:val="-8"/>
          <w:sz w:val="24"/>
          <w:szCs w:val="24"/>
        </w:rPr>
        <w:t>27.1.17供应商存在弄虚作假的行为；</w:t>
      </w:r>
    </w:p>
    <w:p>
      <w:pPr>
        <w:overflowPunct w:val="0"/>
        <w:autoSpaceDE w:val="0"/>
        <w:snapToGrid w:val="0"/>
        <w:spacing w:line="360" w:lineRule="auto"/>
        <w:ind w:firstLine="480"/>
        <w:rPr>
          <w:rFonts w:ascii="仿宋" w:hAnsi="仿宋" w:eastAsia="仿宋" w:cs="仿宋"/>
          <w:spacing w:val="-8"/>
          <w:sz w:val="24"/>
          <w:szCs w:val="24"/>
        </w:rPr>
      </w:pPr>
      <w:r>
        <w:rPr>
          <w:rFonts w:hint="eastAsia" w:ascii="仿宋" w:hAnsi="仿宋" w:eastAsia="仿宋" w:cs="仿宋"/>
          <w:spacing w:val="-8"/>
          <w:sz w:val="24"/>
          <w:szCs w:val="24"/>
        </w:rPr>
        <w:t>27.1.18属于采购人与供应商、供应商与供应商相互串通响应情形；</w:t>
      </w:r>
    </w:p>
    <w:p>
      <w:pPr>
        <w:overflowPunct w:val="0"/>
        <w:autoSpaceDE w:val="0"/>
        <w:snapToGrid w:val="0"/>
        <w:spacing w:line="360" w:lineRule="auto"/>
        <w:ind w:firstLine="480"/>
        <w:rPr>
          <w:rFonts w:ascii="仿宋" w:hAnsi="仿宋" w:eastAsia="仿宋" w:cs="仿宋"/>
          <w:spacing w:val="-8"/>
          <w:sz w:val="24"/>
          <w:szCs w:val="24"/>
        </w:rPr>
      </w:pPr>
      <w:r>
        <w:rPr>
          <w:rFonts w:hint="eastAsia" w:ascii="仿宋" w:hAnsi="仿宋" w:eastAsia="仿宋" w:cs="仿宋"/>
          <w:spacing w:val="-8"/>
          <w:sz w:val="24"/>
          <w:szCs w:val="24"/>
        </w:rPr>
        <w:t>27.1.19对采购人、采购代理机构、磋商小组及其他工作人员施加影响，有碍公平、公正；</w:t>
      </w:r>
    </w:p>
    <w:p>
      <w:pPr>
        <w:overflowPunct w:val="0"/>
        <w:autoSpaceDE w:val="0"/>
        <w:snapToGrid w:val="0"/>
        <w:spacing w:line="360" w:lineRule="auto"/>
        <w:ind w:firstLine="480"/>
        <w:rPr>
          <w:rFonts w:ascii="仿宋" w:hAnsi="仿宋" w:eastAsia="仿宋" w:cs="仿宋"/>
          <w:spacing w:val="-8"/>
          <w:sz w:val="24"/>
          <w:szCs w:val="24"/>
        </w:rPr>
      </w:pPr>
      <w:r>
        <w:rPr>
          <w:rFonts w:hint="eastAsia" w:ascii="仿宋" w:hAnsi="仿宋" w:eastAsia="仿宋" w:cs="仿宋"/>
          <w:spacing w:val="-8"/>
          <w:sz w:val="24"/>
          <w:szCs w:val="24"/>
        </w:rPr>
        <w:t>27.1.20磋商文件规定的其他报价无效情形；</w:t>
      </w:r>
    </w:p>
    <w:p>
      <w:pPr>
        <w:overflowPunct w:val="0"/>
        <w:autoSpaceDE w:val="0"/>
        <w:snapToGrid w:val="0"/>
        <w:spacing w:line="360" w:lineRule="auto"/>
        <w:ind w:firstLine="480"/>
        <w:rPr>
          <w:rFonts w:ascii="仿宋" w:hAnsi="仿宋" w:eastAsia="仿宋" w:cs="仿宋"/>
          <w:spacing w:val="-8"/>
          <w:sz w:val="24"/>
          <w:szCs w:val="24"/>
        </w:rPr>
      </w:pPr>
      <w:r>
        <w:rPr>
          <w:rFonts w:hint="eastAsia" w:ascii="仿宋" w:hAnsi="仿宋" w:eastAsia="仿宋" w:cs="仿宋"/>
          <w:spacing w:val="-8"/>
          <w:sz w:val="24"/>
          <w:szCs w:val="24"/>
        </w:rPr>
        <w:t>27.1.21法律、法规、规章规定属于报价无效的其他情形。</w:t>
      </w:r>
    </w:p>
    <w:p>
      <w:pPr>
        <w:overflowPunct w:val="0"/>
        <w:autoSpaceDE w:val="0"/>
        <w:snapToGrid w:val="0"/>
        <w:spacing w:line="360" w:lineRule="auto"/>
        <w:ind w:firstLine="448"/>
        <w:rPr>
          <w:rFonts w:ascii="仿宋" w:hAnsi="仿宋" w:eastAsia="仿宋" w:cs="仿宋"/>
          <w:spacing w:val="-8"/>
          <w:sz w:val="24"/>
          <w:szCs w:val="24"/>
        </w:rPr>
      </w:pPr>
      <w:r>
        <w:rPr>
          <w:rFonts w:hint="eastAsia" w:ascii="仿宋" w:hAnsi="仿宋" w:eastAsia="仿宋" w:cs="仿宋"/>
          <w:spacing w:val="-8"/>
          <w:sz w:val="24"/>
          <w:szCs w:val="24"/>
        </w:rPr>
        <w:t>对报价无效的认定，必须经磋商小组集体作出决定并出具报价无效的事实依据，由供应商法定代表人或其授权代表签字确认，拒绝签字的，不影响磋商小组作出的决定。</w:t>
      </w:r>
    </w:p>
    <w:p>
      <w:pPr>
        <w:overflowPunct w:val="0"/>
        <w:autoSpaceDE w:val="0"/>
        <w:snapToGrid w:val="0"/>
        <w:spacing w:line="360" w:lineRule="auto"/>
        <w:ind w:firstLine="480"/>
        <w:rPr>
          <w:rFonts w:ascii="仿宋" w:hAnsi="仿宋" w:eastAsia="仿宋" w:cs="仿宋"/>
          <w:spacing w:val="-8"/>
          <w:sz w:val="24"/>
          <w:szCs w:val="24"/>
        </w:rPr>
      </w:pPr>
      <w:r>
        <w:rPr>
          <w:rFonts w:hint="eastAsia" w:ascii="仿宋" w:hAnsi="仿宋" w:eastAsia="仿宋" w:cs="仿宋"/>
          <w:spacing w:val="-8"/>
          <w:sz w:val="24"/>
          <w:szCs w:val="24"/>
        </w:rPr>
        <w:t>27.2 采购单位将有效响应文件，送磋商小组进行评审、比较。</w:t>
      </w:r>
    </w:p>
    <w:p>
      <w:pPr>
        <w:pStyle w:val="4"/>
        <w:spacing w:before="0" w:after="0" w:line="360" w:lineRule="auto"/>
        <w:rPr>
          <w:rFonts w:ascii="仿宋" w:hAnsi="仿宋" w:eastAsia="仿宋" w:cs="仿宋"/>
          <w:sz w:val="24"/>
          <w:szCs w:val="24"/>
        </w:rPr>
      </w:pPr>
      <w:bookmarkStart w:id="23" w:name="_Toc535048504"/>
      <w:bookmarkStart w:id="24" w:name="_Toc39135730"/>
      <w:bookmarkStart w:id="25" w:name="_Toc32386"/>
      <w:r>
        <w:rPr>
          <w:rFonts w:hint="eastAsia" w:ascii="仿宋" w:hAnsi="仿宋" w:eastAsia="仿宋" w:cs="仿宋"/>
          <w:sz w:val="24"/>
          <w:szCs w:val="24"/>
        </w:rPr>
        <w:t>（六）评审</w:t>
      </w:r>
      <w:bookmarkEnd w:id="23"/>
      <w:bookmarkEnd w:id="24"/>
      <w:bookmarkEnd w:id="25"/>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28．磋商小组与评审</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28.1 开标会议结束后进入评审程序，磋商小组由采购单位依法组建，负责评审活动。评审采用保密方式进行，并接受有关行政主管部门的监督。</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28.2 磋商小组将依据《中华人民共和国采购法》及相关法律规定由采购单位和有关专家组成。</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28.3磋商小组由采购人代表和评审专家共3人以上单数组成，其中评审专家人数不得少于磋商小组成员总数的2/3。</w:t>
      </w:r>
      <w:r>
        <w:rPr>
          <w:rFonts w:hint="eastAsia" w:ascii="仿宋" w:hAnsi="仿宋" w:eastAsia="仿宋" w:cs="仿宋"/>
          <w:sz w:val="24"/>
          <w:szCs w:val="24"/>
        </w:rPr>
        <w:br w:type="textWrapping"/>
      </w:r>
      <w:r>
        <w:rPr>
          <w:rFonts w:hint="eastAsia" w:ascii="仿宋" w:hAnsi="仿宋" w:eastAsia="仿宋" w:cs="仿宋"/>
          <w:b/>
          <w:spacing w:val="-8"/>
          <w:sz w:val="24"/>
          <w:szCs w:val="24"/>
        </w:rPr>
        <w:t>29．评审过程的保密</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29.1开标后，直至授予成交人合同为止，凡属于对响应文件的审查、澄清、评价和比较有关的资料以及成交候选人的推荐情况，与评审有关的其他任何情况均严格保密。</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29.2在响应文件的评审和比较、成交候选人推荐以及授予合同的过程中，供应商向采购单位和磋商小组施加影响的任何行为，都将会导致其响应被拒绝。</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29.3成交人确定后，采购单位不对未成交的供应商就评审过程以及未成交原因作出任何解释。未成交人不得向磋商小组或其他有关人员索问评审过程的情况和材料。</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30．评审纪律及规定</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30.1为了规范评审活动，保证评审的公平、公正，维护采购响应活动当事人的合法权益，依照国家有关法律、法规制定本规定。</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30.2评审活动遵循公平、公正、科学、择优的原则依法进行，任何单位和个人不得非法干预或者影响评审过程和结果。</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30.3评审活动应在严格保密的情况下进行，只有依法组建的磋商小组的成员、监督人员、公证人员及经批准的采购单位或者其委托的采购代理单位的有关工作人员参加。其他任何人员不得随意进入评审地点。</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30.4在评审过程中，只有磋商小组的成员享有评审发言权，其他人员不得随意发表意见。</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30.5磋商小组成员应当客观、公正的履行职责，遵守职业道德，对所提出的评审意见承担个人责任。</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30.6磋商小组应当根据磋商文件及相关答疑、补充通知规定的评审标准和方法，对响应文件进行系统评审和比较。磋商文件及相关答疑、补充通知中没有规定的标准和方法不得作为评审的依据。</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30.7磋商小组成员不得与任何供应商或者与采购结果有利害关系的人进行私下接触，不得接受供应商、中介人、其他利害关系人的财物或者其他好处。</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30.8评审期间，评审人员不得单独出入评审地点、与外界通讯、会客等。</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30.9磋商小组成员和与评审活动有关的工作人员不得透露对响应文件的评审和比较、成交候选人的推荐情况以及与评审有关的其他情况。</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30.10评审结束后，各评标人员应将全部资料整理上交采购单位或者采购代理单位，严禁将评审过程中有关资料向供应商或者其他单位提供。</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30.11磋商小组成员在评审过程中擅离职守，影响评审程序正常进行或者在评审过程中不能客观公正的履行职责的，给予警告；情节严重的，取消担任磋商小组的成员资格，不得继续参加依法必须进行采购项目的评审活动，并处一万元以下的罚款；构成犯罪的，报请有关部门依法追究刑事责任。</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31．响应文件的澄清</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31.1 为有助于响应文件的审查、评价和比较，磋商小组可以以书面形式要求供应商对响应文件含义不明确的内容作必要的澄清或说明，供应商应采用书面形式进行澄清或说明，但不得超出响应文件的范围或改变响应文件的实质性内容。根据本须知第34条规定，凡属于磋商小组在评审中发现的计算错误并进行核实的修改不在此列。</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 xml:space="preserve">32．响应文件的初步评审 </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32.1 开标会议后，经采购单位审查符合有关规定的响应文件，才能提交磋商小组进行评审。</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32.2 评审时，磋商小组将首先评定每份响应文件是否在实质上响应了磋商文件的要求。所谓实质上响应，是指响应文件应与磋商文件的所有实质性条款、条件和要求相符，无显著差异或保留，或者对合同中约定的采购单位的权利和供应商的义务方面造成重大的限制，纠正这些显著差异或保留将会对其他实质上响应磋商文件要求的响应文件的供应商的竞争地位产生不公正的影响。</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32.3 如果响应文件实质上不响应磋商文件的各项要求，磋商小组将予以拒绝，并且不允许供应商通过修改或撤销其不符合要求的差异或保留，使之成为具有响应性的采购。</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33．响应文件错误的修正</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33.1 磋商小组将对确定为实质上响应磋商文件要求的响应文件进行校核，看其是否有计算、累计或表达上的错误，修正错误的原则如下：</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33.1.1 如果数字表示的金额和用文字表示的金额不一致时，应以文字表示的金额为准；</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33.1.2 当单价与工程量的乘积与合价不一致时，以单价为准，除非磋商小组认为单价有明显的小数点错误，此时应以标出的合价为准，并修改单价。</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33.2 按上述修正错误的原则及方法调整或修正响应文件的报价，供应商同意后，调整后的报价对供应商起约束作用。如果供应商不接受修正后的报价，则其响应将被拒绝，并且其响应保证金也将被没收，并不影响评审工作。</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34．响应文件的评审、比较和否决</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34.1 磋商小组将按照本须知第3l条规定，仅对在实质上响应磋商文件要求的响应文件进行评估和比较。</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34.2 在评审过程中，磋商小组可以以书面形式要求供应商就响应文件中含义不明确的内容进行书面说明并提供相关材料。</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34.3 磋商小组依据本须知前附表规定的评审原则和办法，对响应文件进行评审和比较，向采购单位提出书面评审报告，并推荐排名第一的为成交人。</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34.4 评审方法</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本工程采用综合评分法，以报价合理、确保服务和工程质量、施工方案切实可行等为评审定标的标准，以打分方式(满分100分)择优确定成交人。</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具体评审办法及评分细则详见本磋商文件第五章。</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34.5 磋商小组经评审，认为所有响应都不符合磋商文件要求的，可以否决所有响应。所有响应被否决后，采购单位将依法重新采购。</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34.6 根据磋商文件规定的工期和质量要求，能保证达到要求者为有效标书，达不到要求者可视为无效响应。</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34.7 对提供虚假事实骗取成交的供应商，采购单位将取消其成交资格，其响应保证金将被没收。</w:t>
      </w:r>
    </w:p>
    <w:p>
      <w:pPr>
        <w:pStyle w:val="4"/>
        <w:spacing w:before="0" w:after="0" w:line="360" w:lineRule="auto"/>
        <w:rPr>
          <w:rFonts w:ascii="仿宋" w:hAnsi="仿宋" w:eastAsia="仿宋" w:cs="仿宋"/>
          <w:sz w:val="24"/>
          <w:szCs w:val="24"/>
        </w:rPr>
      </w:pPr>
      <w:bookmarkStart w:id="26" w:name="_Toc15749"/>
      <w:bookmarkStart w:id="27" w:name="_Toc39135731"/>
      <w:bookmarkStart w:id="28" w:name="_Toc535048505"/>
      <w:r>
        <w:rPr>
          <w:rFonts w:hint="eastAsia" w:ascii="仿宋" w:hAnsi="仿宋" w:eastAsia="仿宋" w:cs="仿宋"/>
          <w:sz w:val="24"/>
          <w:szCs w:val="24"/>
        </w:rPr>
        <w:t>（七）定标</w:t>
      </w:r>
      <w:bookmarkEnd w:id="26"/>
      <w:bookmarkEnd w:id="27"/>
      <w:bookmarkEnd w:id="28"/>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35</w:t>
      </w:r>
      <w:r>
        <w:rPr>
          <w:rFonts w:hint="eastAsia" w:ascii="仿宋" w:hAnsi="仿宋" w:eastAsia="仿宋" w:cs="仿宋"/>
          <w:spacing w:val="-8"/>
          <w:sz w:val="24"/>
          <w:szCs w:val="24"/>
        </w:rPr>
        <w:t>．</w:t>
      </w:r>
      <w:r>
        <w:rPr>
          <w:rFonts w:hint="eastAsia" w:ascii="仿宋" w:hAnsi="仿宋" w:eastAsia="仿宋" w:cs="仿宋"/>
          <w:sz w:val="24"/>
          <w:szCs w:val="24"/>
        </w:rPr>
        <w:t>根据磋商文件确定的评审办法，按综合评审结果进行排序，选取本项目的成交候选人或根据采购单位的授权直接确定成交人</w:t>
      </w:r>
      <w:r>
        <w:rPr>
          <w:rFonts w:hint="eastAsia" w:ascii="仿宋" w:hAnsi="仿宋" w:eastAsia="仿宋" w:cs="仿宋"/>
          <w:spacing w:val="-8"/>
          <w:sz w:val="24"/>
          <w:szCs w:val="24"/>
        </w:rPr>
        <w:t>。</w:t>
      </w:r>
    </w:p>
    <w:p>
      <w:pPr>
        <w:pStyle w:val="4"/>
        <w:spacing w:before="0" w:after="0" w:line="360" w:lineRule="auto"/>
        <w:rPr>
          <w:rFonts w:ascii="仿宋" w:hAnsi="仿宋" w:eastAsia="仿宋" w:cs="仿宋"/>
          <w:sz w:val="24"/>
          <w:szCs w:val="24"/>
        </w:rPr>
      </w:pPr>
      <w:bookmarkStart w:id="29" w:name="_Toc9304"/>
      <w:bookmarkStart w:id="30" w:name="_Toc535048506"/>
      <w:bookmarkStart w:id="31" w:name="_Toc39135732"/>
      <w:r>
        <w:rPr>
          <w:rFonts w:hint="eastAsia" w:ascii="仿宋" w:hAnsi="仿宋" w:eastAsia="仿宋" w:cs="仿宋"/>
          <w:sz w:val="24"/>
          <w:szCs w:val="24"/>
        </w:rPr>
        <w:t>（八）合同的授予</w:t>
      </w:r>
      <w:bookmarkEnd w:id="29"/>
      <w:bookmarkEnd w:id="30"/>
      <w:bookmarkEnd w:id="31"/>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36．合同授予标准</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36.1 合同将授予符合以下条件的供应商：响应文件已被确认，实质上符合磋商文件的要求，具备履行合同的能力，且得分排名第一，已按要求缴纳履约保证金。</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36.2 采购单位与成交人将于发出成交通知书后30日内，按照磋商文件和成交人的响应文件签订施工合同。采购单位和成交人不得再行订立背离合同实质性内容的其他协议。如因成交人原因造成不能按时签订施工合同的，采购单位有权将合同授予本包号排名第二的成交候选人。</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36.3 成交人如不按规定或者不在规定的期限内与采购单位签订合同，则采购单位将有充分的理由废除授标，并没收其保证金，给采购单位造成的损失超过保证金数额的，成交人还应当就超过部分予以赔偿，同时依法承担相应的法律责任。</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36.4成交人应当按照合同约定的履约责任，在保证质量的前提下完成成交项目施工，不得将成交项目转包或分包给他人，否则视为违约，采购单位有权解除合同并没收履约保证金。</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37．采购单位拒绝响应标的权力</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37.1 采购单位不承诺将合同授予报价最低的供应商。采购单位在发出成交通知书前，有权依据磋商小组的评审报告拒绝任何不合格的响应。</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38．成交通知书</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38.1 确定出成交人后，采购单位将成交结果报采购管理部门，并将成交结果进行公示。公示期内无异议，采购单位将以书面形式通知成交人其响应被接受，同时将成交结果通知所有未成交的供应商。</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38.2 成交通知书为合同的组成部分。</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39．合同协议书的签订</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39.1 采购单位与成交人将于成交通知书发出之日起30日内，按照磋商文件和成交人的响应文件订立书面工程施工合同。</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39.2 成交人如不按本采购须知第37．1款的规定与采购单位订立合同，则采购单位将废除授标，保证金将不予退还，给采购单位造成的损失超过保证金数额的，还应当对超过部分予以赔偿，同时依法承担相应法律责任。</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39.3 成交人应当按照合同约定履行义务，完成成交项目施工，不得将成交项目施工转让(转包)给他人。</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40．纪律与监督</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40</w:t>
      </w:r>
      <w:r>
        <w:rPr>
          <w:rFonts w:hint="eastAsia" w:ascii="仿宋" w:hAnsi="仿宋" w:eastAsia="仿宋" w:cs="仿宋"/>
          <w:spacing w:val="-8"/>
          <w:sz w:val="24"/>
          <w:szCs w:val="24"/>
        </w:rPr>
        <w:t>.1 严禁供应商向参与评审工作的有关人员行贿，使其泄露一切与评审工作有关的信息。在评审期间，不得邀请参与评审工作的有关人员到供应商单位参观考察或出席供应商主办的或赞助的任何活动。</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40</w:t>
      </w:r>
      <w:r>
        <w:rPr>
          <w:rFonts w:hint="eastAsia" w:ascii="仿宋" w:hAnsi="仿宋" w:eastAsia="仿宋" w:cs="仿宋"/>
          <w:spacing w:val="-8"/>
          <w:sz w:val="24"/>
          <w:szCs w:val="24"/>
        </w:rPr>
        <w:t>.2 供应商在采购过程中严禁互相串通、结盟，损害采购的公正性和竞争性，或以任何方式影响其他供应商参与正当采购的。</w:t>
      </w:r>
    </w:p>
    <w:p>
      <w:pPr>
        <w:overflowPunct w:val="0"/>
        <w:autoSpaceDE w:val="0"/>
        <w:snapToGrid w:val="0"/>
        <w:spacing w:line="360" w:lineRule="auto"/>
        <w:ind w:firstLine="480"/>
        <w:rPr>
          <w:rFonts w:ascii="仿宋" w:hAnsi="仿宋" w:eastAsia="仿宋" w:cs="仿宋"/>
          <w:sz w:val="44"/>
        </w:rPr>
      </w:pPr>
      <w:r>
        <w:rPr>
          <w:rFonts w:hint="eastAsia" w:ascii="仿宋" w:hAnsi="仿宋" w:eastAsia="仿宋" w:cs="仿宋"/>
          <w:sz w:val="24"/>
          <w:szCs w:val="24"/>
        </w:rPr>
        <w:t>40</w:t>
      </w:r>
      <w:r>
        <w:rPr>
          <w:rFonts w:hint="eastAsia" w:ascii="仿宋" w:hAnsi="仿宋" w:eastAsia="仿宋" w:cs="仿宋"/>
          <w:spacing w:val="-8"/>
          <w:sz w:val="24"/>
          <w:szCs w:val="24"/>
        </w:rPr>
        <w:t>.3 如发现供应商有上述不正当竞争行为，将取消其响应资格或成交资格。</w:t>
      </w:r>
      <w:r>
        <w:rPr>
          <w:rFonts w:hint="eastAsia" w:ascii="仿宋" w:hAnsi="仿宋" w:eastAsia="仿宋" w:cs="仿宋"/>
          <w:b/>
        </w:rPr>
        <w:br w:type="page"/>
      </w:r>
    </w:p>
    <w:p>
      <w:pPr>
        <w:pStyle w:val="3"/>
        <w:spacing w:before="0" w:after="0" w:line="360" w:lineRule="auto"/>
        <w:jc w:val="center"/>
        <w:rPr>
          <w:rFonts w:ascii="仿宋" w:hAnsi="仿宋" w:eastAsia="仿宋" w:cs="仿宋"/>
          <w:b w:val="0"/>
        </w:rPr>
      </w:pPr>
      <w:bookmarkStart w:id="32" w:name="_Toc535048507"/>
      <w:bookmarkStart w:id="33" w:name="_Toc39135733"/>
      <w:r>
        <w:rPr>
          <w:rFonts w:hint="eastAsia" w:ascii="仿宋" w:hAnsi="仿宋" w:eastAsia="仿宋" w:cs="仿宋"/>
          <w:b w:val="0"/>
          <w:sz w:val="40"/>
        </w:rPr>
        <w:t>第二章 供应商应当提交的资格、资信等证明文件</w:t>
      </w:r>
      <w:bookmarkEnd w:id="32"/>
      <w:bookmarkEnd w:id="33"/>
    </w:p>
    <w:p>
      <w:pPr>
        <w:spacing w:line="360" w:lineRule="auto"/>
        <w:ind w:firstLine="451" w:firstLineChars="171"/>
        <w:rPr>
          <w:rFonts w:ascii="仿宋" w:hAnsi="仿宋" w:eastAsia="仿宋" w:cs="仿宋"/>
          <w:spacing w:val="-8"/>
        </w:rPr>
      </w:pPr>
      <w:bookmarkStart w:id="34" w:name="_Toc434614158"/>
      <w:r>
        <w:rPr>
          <w:rFonts w:hint="eastAsia" w:ascii="仿宋" w:hAnsi="仿宋" w:eastAsia="仿宋" w:cs="仿宋"/>
          <w:spacing w:val="-8"/>
        </w:rPr>
        <w:t>1.资格、资信等证明文件目录</w:t>
      </w:r>
      <w:bookmarkEnd w:id="34"/>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5754"/>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5" w:type="dxa"/>
            <w:vAlign w:val="center"/>
          </w:tcPr>
          <w:p>
            <w:pPr>
              <w:pStyle w:val="2"/>
              <w:jc w:val="center"/>
              <w:rPr>
                <w:rFonts w:ascii="仿宋" w:hAnsi="仿宋" w:eastAsia="仿宋"/>
                <w:sz w:val="24"/>
                <w:szCs w:val="24"/>
              </w:rPr>
            </w:pPr>
            <w:r>
              <w:rPr>
                <w:rFonts w:hint="eastAsia" w:ascii="仿宋" w:hAnsi="仿宋" w:eastAsia="仿宋"/>
                <w:sz w:val="24"/>
                <w:szCs w:val="24"/>
              </w:rPr>
              <w:t>序号</w:t>
            </w:r>
          </w:p>
        </w:tc>
        <w:tc>
          <w:tcPr>
            <w:tcW w:w="5754" w:type="dxa"/>
            <w:vAlign w:val="center"/>
          </w:tcPr>
          <w:p>
            <w:pPr>
              <w:pStyle w:val="2"/>
              <w:jc w:val="center"/>
              <w:rPr>
                <w:rFonts w:ascii="仿宋" w:hAnsi="仿宋" w:eastAsia="仿宋"/>
                <w:sz w:val="24"/>
                <w:szCs w:val="24"/>
              </w:rPr>
            </w:pPr>
            <w:r>
              <w:rPr>
                <w:rFonts w:hint="eastAsia" w:ascii="仿宋" w:hAnsi="仿宋" w:eastAsia="仿宋"/>
                <w:sz w:val="24"/>
                <w:szCs w:val="24"/>
              </w:rPr>
              <w:t>证明材料名称</w:t>
            </w:r>
          </w:p>
        </w:tc>
        <w:tc>
          <w:tcPr>
            <w:tcW w:w="2318" w:type="dxa"/>
            <w:vAlign w:val="center"/>
          </w:tcPr>
          <w:p>
            <w:pPr>
              <w:pStyle w:val="2"/>
              <w:jc w:val="center"/>
              <w:rPr>
                <w:rFonts w:ascii="仿宋" w:hAnsi="仿宋" w:eastAsia="仿宋"/>
                <w:sz w:val="24"/>
                <w:szCs w:val="24"/>
              </w:rPr>
            </w:pPr>
            <w:r>
              <w:rPr>
                <w:rFonts w:hint="eastAsia" w:ascii="仿宋" w:hAnsi="仿宋" w:eastAsia="仿宋"/>
                <w:sz w:val="24"/>
                <w:szCs w:val="24"/>
              </w:rPr>
              <w:t>提供形式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5" w:type="dxa"/>
            <w:vAlign w:val="center"/>
          </w:tcPr>
          <w:p>
            <w:pPr>
              <w:pStyle w:val="2"/>
              <w:jc w:val="center"/>
              <w:rPr>
                <w:rFonts w:ascii="仿宋" w:hAnsi="仿宋" w:eastAsia="仿宋"/>
                <w:sz w:val="24"/>
                <w:szCs w:val="24"/>
              </w:rPr>
            </w:pPr>
            <w:r>
              <w:rPr>
                <w:rFonts w:hint="eastAsia" w:ascii="仿宋" w:hAnsi="仿宋" w:eastAsia="仿宋"/>
                <w:sz w:val="24"/>
                <w:szCs w:val="24"/>
              </w:rPr>
              <w:t>1</w:t>
            </w:r>
          </w:p>
        </w:tc>
        <w:tc>
          <w:tcPr>
            <w:tcW w:w="5754" w:type="dxa"/>
            <w:vAlign w:val="center"/>
          </w:tcPr>
          <w:p>
            <w:pPr>
              <w:pStyle w:val="2"/>
              <w:rPr>
                <w:rFonts w:ascii="仿宋" w:hAnsi="仿宋" w:eastAsia="仿宋"/>
                <w:sz w:val="24"/>
                <w:szCs w:val="24"/>
              </w:rPr>
            </w:pPr>
            <w:r>
              <w:rPr>
                <w:rFonts w:hint="eastAsia" w:ascii="仿宋" w:hAnsi="仿宋" w:eastAsia="仿宋"/>
                <w:sz w:val="24"/>
                <w:szCs w:val="24"/>
              </w:rPr>
              <w:t>合法经营权的凭证（如:营业执照、登记证书、执业许可证等）</w:t>
            </w:r>
          </w:p>
        </w:tc>
        <w:tc>
          <w:tcPr>
            <w:tcW w:w="2318" w:type="dxa"/>
            <w:vAlign w:val="center"/>
          </w:tcPr>
          <w:p>
            <w:pPr>
              <w:pStyle w:val="2"/>
              <w:jc w:val="left"/>
              <w:rPr>
                <w:rFonts w:ascii="仿宋" w:hAnsi="仿宋" w:eastAsia="仿宋"/>
                <w:sz w:val="24"/>
                <w:szCs w:val="24"/>
              </w:rPr>
            </w:pPr>
            <w:r>
              <w:rPr>
                <w:rFonts w:hint="eastAsia" w:ascii="仿宋" w:hAnsi="仿宋" w:eastAsia="仿宋"/>
                <w:sz w:val="24"/>
                <w:szCs w:val="24"/>
              </w:rPr>
              <w:fldChar w:fldCharType="begin"/>
            </w:r>
            <w:r>
              <w:rPr>
                <w:rFonts w:hint="eastAsia" w:ascii="仿宋" w:hAnsi="仿宋" w:eastAsia="仿宋"/>
                <w:sz w:val="24"/>
                <w:szCs w:val="24"/>
              </w:rPr>
              <w:instrText xml:space="preserve"> eq \o\ac(□,√)</w:instrText>
            </w:r>
            <w:r>
              <w:rPr>
                <w:rFonts w:hint="eastAsia" w:ascii="仿宋" w:hAnsi="仿宋" w:eastAsia="仿宋"/>
                <w:sz w:val="24"/>
                <w:szCs w:val="24"/>
              </w:rPr>
              <w:fldChar w:fldCharType="end"/>
            </w:r>
            <w:r>
              <w:rPr>
                <w:rFonts w:hint="eastAsia" w:ascii="仿宋" w:hAnsi="仿宋" w:eastAsia="仿宋"/>
                <w:sz w:val="24"/>
                <w:szCs w:val="24"/>
              </w:rPr>
              <w:t>原件或</w:t>
            </w:r>
            <w:r>
              <w:rPr>
                <w:rFonts w:hint="eastAsia" w:ascii="仿宋" w:hAnsi="仿宋" w:eastAsia="仿宋"/>
                <w:sz w:val="24"/>
                <w:szCs w:val="24"/>
              </w:rPr>
              <w:fldChar w:fldCharType="begin"/>
            </w:r>
            <w:r>
              <w:rPr>
                <w:rFonts w:hint="eastAsia" w:ascii="仿宋" w:hAnsi="仿宋" w:eastAsia="仿宋"/>
                <w:sz w:val="24"/>
                <w:szCs w:val="24"/>
              </w:rPr>
              <w:instrText xml:space="preserve"> eq \o\ac(□,√)</w:instrText>
            </w:r>
            <w:r>
              <w:rPr>
                <w:rFonts w:hint="eastAsia" w:ascii="仿宋" w:hAnsi="仿宋" w:eastAsia="仿宋"/>
                <w:sz w:val="24"/>
                <w:szCs w:val="24"/>
              </w:rPr>
              <w:fldChar w:fldCharType="end"/>
            </w:r>
            <w:r>
              <w:rPr>
                <w:rFonts w:hint="eastAsia" w:ascii="仿宋" w:hAnsi="仿宋" w:eastAsia="仿宋"/>
                <w:sz w:val="24"/>
                <w:szCs w:val="24"/>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5" w:type="dxa"/>
            <w:vAlign w:val="center"/>
          </w:tcPr>
          <w:p>
            <w:pPr>
              <w:pStyle w:val="2"/>
              <w:jc w:val="center"/>
              <w:rPr>
                <w:rFonts w:ascii="仿宋" w:hAnsi="仿宋" w:eastAsia="仿宋"/>
                <w:sz w:val="24"/>
                <w:szCs w:val="24"/>
              </w:rPr>
            </w:pPr>
            <w:r>
              <w:rPr>
                <w:rFonts w:hint="eastAsia" w:ascii="仿宋" w:hAnsi="仿宋" w:eastAsia="仿宋"/>
                <w:sz w:val="24"/>
                <w:szCs w:val="24"/>
              </w:rPr>
              <w:t>2</w:t>
            </w:r>
          </w:p>
        </w:tc>
        <w:tc>
          <w:tcPr>
            <w:tcW w:w="5754" w:type="dxa"/>
            <w:vAlign w:val="center"/>
          </w:tcPr>
          <w:p>
            <w:pPr>
              <w:pStyle w:val="2"/>
              <w:rPr>
                <w:rFonts w:ascii="仿宋" w:hAnsi="仿宋" w:eastAsia="仿宋"/>
                <w:sz w:val="24"/>
                <w:szCs w:val="24"/>
              </w:rPr>
            </w:pPr>
            <w:r>
              <w:rPr>
                <w:rFonts w:hint="eastAsia" w:ascii="仿宋" w:hAnsi="仿宋" w:eastAsia="仿宋"/>
                <w:sz w:val="24"/>
                <w:szCs w:val="24"/>
              </w:rPr>
              <w:t>在经营活动中没有重大违法记录的书面声明（格式详见磋商文件下册“第九章  响应文件格式”附件4）</w:t>
            </w:r>
          </w:p>
        </w:tc>
        <w:tc>
          <w:tcPr>
            <w:tcW w:w="2318" w:type="dxa"/>
            <w:vAlign w:val="center"/>
          </w:tcPr>
          <w:p>
            <w:pPr>
              <w:pStyle w:val="2"/>
              <w:jc w:val="left"/>
              <w:rPr>
                <w:rFonts w:ascii="仿宋" w:hAnsi="仿宋" w:eastAsia="仿宋"/>
                <w:sz w:val="24"/>
                <w:szCs w:val="24"/>
              </w:rPr>
            </w:pPr>
            <w:r>
              <w:rPr>
                <w:rFonts w:hint="eastAsia" w:ascii="仿宋" w:hAnsi="仿宋" w:eastAsia="仿宋"/>
                <w:sz w:val="24"/>
                <w:szCs w:val="24"/>
              </w:rPr>
              <w:fldChar w:fldCharType="begin"/>
            </w:r>
            <w:r>
              <w:rPr>
                <w:rFonts w:hint="eastAsia" w:ascii="仿宋" w:hAnsi="仿宋" w:eastAsia="仿宋"/>
                <w:sz w:val="24"/>
                <w:szCs w:val="24"/>
              </w:rPr>
              <w:instrText xml:space="preserve"> eq \o\ac(□,√)</w:instrText>
            </w:r>
            <w:r>
              <w:rPr>
                <w:rFonts w:hint="eastAsia" w:ascii="仿宋" w:hAnsi="仿宋" w:eastAsia="仿宋"/>
                <w:sz w:val="24"/>
                <w:szCs w:val="24"/>
              </w:rPr>
              <w:fldChar w:fldCharType="end"/>
            </w:r>
            <w:r>
              <w:rPr>
                <w:rFonts w:hint="eastAsia" w:ascii="仿宋" w:hAnsi="仿宋" w:eastAsia="仿宋"/>
                <w:sz w:val="24"/>
                <w:szCs w:val="24"/>
              </w:rPr>
              <w:t>原件  □复印件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5" w:type="dxa"/>
            <w:vAlign w:val="center"/>
          </w:tcPr>
          <w:p>
            <w:pPr>
              <w:pStyle w:val="2"/>
              <w:jc w:val="center"/>
              <w:rPr>
                <w:rFonts w:ascii="仿宋" w:hAnsi="仿宋" w:eastAsia="仿宋"/>
                <w:sz w:val="24"/>
                <w:szCs w:val="24"/>
              </w:rPr>
            </w:pPr>
            <w:r>
              <w:rPr>
                <w:rFonts w:hint="eastAsia" w:ascii="仿宋" w:hAnsi="仿宋" w:eastAsia="仿宋"/>
                <w:sz w:val="24"/>
                <w:szCs w:val="24"/>
              </w:rPr>
              <w:t>3</w:t>
            </w:r>
          </w:p>
        </w:tc>
        <w:tc>
          <w:tcPr>
            <w:tcW w:w="5754" w:type="dxa"/>
            <w:vAlign w:val="center"/>
          </w:tcPr>
          <w:p>
            <w:pPr>
              <w:pStyle w:val="2"/>
              <w:rPr>
                <w:rFonts w:ascii="仿宋" w:hAnsi="仿宋" w:eastAsia="仿宋"/>
                <w:sz w:val="24"/>
                <w:szCs w:val="24"/>
              </w:rPr>
            </w:pPr>
            <w:r>
              <w:rPr>
                <w:rFonts w:hint="eastAsia" w:ascii="仿宋" w:hAnsi="仿宋" w:eastAsia="仿宋"/>
                <w:sz w:val="24"/>
                <w:szCs w:val="24"/>
              </w:rPr>
              <w:t>采购诚信承诺书（格式详见磋商文件下册“第九章  响应文件格式”附件9）</w:t>
            </w:r>
          </w:p>
        </w:tc>
        <w:tc>
          <w:tcPr>
            <w:tcW w:w="2318" w:type="dxa"/>
            <w:vAlign w:val="center"/>
          </w:tcPr>
          <w:p>
            <w:pPr>
              <w:pStyle w:val="2"/>
              <w:jc w:val="left"/>
              <w:rPr>
                <w:rFonts w:ascii="仿宋" w:hAnsi="仿宋" w:eastAsia="仿宋"/>
                <w:sz w:val="24"/>
                <w:szCs w:val="24"/>
              </w:rPr>
            </w:pPr>
            <w:r>
              <w:rPr>
                <w:rFonts w:hint="eastAsia" w:ascii="仿宋" w:hAnsi="仿宋" w:eastAsia="仿宋"/>
                <w:sz w:val="24"/>
                <w:szCs w:val="24"/>
              </w:rPr>
              <w:fldChar w:fldCharType="begin"/>
            </w:r>
            <w:r>
              <w:rPr>
                <w:rFonts w:hint="eastAsia" w:ascii="仿宋" w:hAnsi="仿宋" w:eastAsia="仿宋"/>
                <w:sz w:val="24"/>
                <w:szCs w:val="24"/>
              </w:rPr>
              <w:instrText xml:space="preserve"> eq \o\ac(□,√)</w:instrText>
            </w:r>
            <w:r>
              <w:rPr>
                <w:rFonts w:hint="eastAsia" w:ascii="仿宋" w:hAnsi="仿宋" w:eastAsia="仿宋"/>
                <w:sz w:val="24"/>
                <w:szCs w:val="24"/>
              </w:rPr>
              <w:fldChar w:fldCharType="end"/>
            </w:r>
            <w:r>
              <w:rPr>
                <w:rFonts w:hint="eastAsia" w:ascii="仿宋" w:hAnsi="仿宋" w:eastAsia="仿宋"/>
                <w:sz w:val="24"/>
                <w:szCs w:val="24"/>
              </w:rPr>
              <w:t>原件  □复印件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5" w:type="dxa"/>
            <w:vAlign w:val="center"/>
          </w:tcPr>
          <w:p>
            <w:pPr>
              <w:pStyle w:val="2"/>
              <w:jc w:val="center"/>
              <w:rPr>
                <w:rFonts w:ascii="仿宋" w:hAnsi="仿宋" w:eastAsia="仿宋"/>
                <w:sz w:val="24"/>
                <w:szCs w:val="24"/>
              </w:rPr>
            </w:pPr>
            <w:r>
              <w:rPr>
                <w:rFonts w:hint="eastAsia" w:ascii="仿宋" w:hAnsi="仿宋" w:eastAsia="仿宋"/>
                <w:sz w:val="24"/>
                <w:szCs w:val="24"/>
              </w:rPr>
              <w:t>4</w:t>
            </w:r>
          </w:p>
        </w:tc>
        <w:tc>
          <w:tcPr>
            <w:tcW w:w="5754" w:type="dxa"/>
            <w:vAlign w:val="center"/>
          </w:tcPr>
          <w:p>
            <w:pPr>
              <w:pStyle w:val="2"/>
              <w:rPr>
                <w:rFonts w:ascii="仿宋" w:hAnsi="仿宋" w:eastAsia="仿宋"/>
                <w:sz w:val="24"/>
                <w:szCs w:val="24"/>
              </w:rPr>
            </w:pPr>
            <w:r>
              <w:rPr>
                <w:rFonts w:hint="eastAsia" w:ascii="仿宋" w:hAnsi="仿宋" w:eastAsia="仿宋"/>
                <w:sz w:val="24"/>
                <w:szCs w:val="24"/>
              </w:rPr>
              <w:t>经审计的财务状况报告或银行出具的有效期内的资信证明</w:t>
            </w:r>
          </w:p>
        </w:tc>
        <w:tc>
          <w:tcPr>
            <w:tcW w:w="2318" w:type="dxa"/>
            <w:vAlign w:val="center"/>
          </w:tcPr>
          <w:p>
            <w:pPr>
              <w:pStyle w:val="2"/>
              <w:jc w:val="left"/>
              <w:rPr>
                <w:rFonts w:ascii="仿宋" w:hAnsi="仿宋" w:eastAsia="仿宋"/>
                <w:sz w:val="24"/>
                <w:szCs w:val="24"/>
              </w:rPr>
            </w:pPr>
            <w:r>
              <w:rPr>
                <w:rFonts w:hint="eastAsia" w:ascii="仿宋" w:hAnsi="仿宋" w:eastAsia="仿宋"/>
                <w:sz w:val="24"/>
                <w:szCs w:val="24"/>
              </w:rPr>
              <w:fldChar w:fldCharType="begin"/>
            </w:r>
            <w:r>
              <w:rPr>
                <w:rFonts w:hint="eastAsia" w:ascii="仿宋" w:hAnsi="仿宋" w:eastAsia="仿宋"/>
                <w:sz w:val="24"/>
                <w:szCs w:val="24"/>
              </w:rPr>
              <w:instrText xml:space="preserve"> eq \o\ac(□,√)</w:instrText>
            </w:r>
            <w:r>
              <w:rPr>
                <w:rFonts w:hint="eastAsia" w:ascii="仿宋" w:hAnsi="仿宋" w:eastAsia="仿宋"/>
                <w:sz w:val="24"/>
                <w:szCs w:val="24"/>
              </w:rPr>
              <w:fldChar w:fldCharType="end"/>
            </w:r>
            <w:r>
              <w:rPr>
                <w:rFonts w:hint="eastAsia" w:ascii="仿宋" w:hAnsi="仿宋" w:eastAsia="仿宋"/>
                <w:sz w:val="24"/>
                <w:szCs w:val="24"/>
              </w:rPr>
              <w:t>原件或</w:t>
            </w:r>
            <w:r>
              <w:rPr>
                <w:rFonts w:hint="eastAsia" w:ascii="仿宋" w:hAnsi="仿宋" w:eastAsia="仿宋"/>
                <w:sz w:val="24"/>
                <w:szCs w:val="24"/>
              </w:rPr>
              <w:fldChar w:fldCharType="begin"/>
            </w:r>
            <w:r>
              <w:rPr>
                <w:rFonts w:hint="eastAsia" w:ascii="仿宋" w:hAnsi="仿宋" w:eastAsia="仿宋"/>
                <w:sz w:val="24"/>
                <w:szCs w:val="24"/>
              </w:rPr>
              <w:instrText xml:space="preserve"> eq \o\ac(□,√)</w:instrText>
            </w:r>
            <w:r>
              <w:rPr>
                <w:rFonts w:hint="eastAsia" w:ascii="仿宋" w:hAnsi="仿宋" w:eastAsia="仿宋"/>
                <w:sz w:val="24"/>
                <w:szCs w:val="24"/>
              </w:rPr>
              <w:fldChar w:fldCharType="end"/>
            </w:r>
            <w:r>
              <w:rPr>
                <w:rFonts w:hint="eastAsia" w:ascii="仿宋" w:hAnsi="仿宋" w:eastAsia="仿宋"/>
                <w:sz w:val="24"/>
                <w:szCs w:val="24"/>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5" w:type="dxa"/>
            <w:vAlign w:val="center"/>
          </w:tcPr>
          <w:p>
            <w:pPr>
              <w:pStyle w:val="2"/>
              <w:jc w:val="center"/>
              <w:rPr>
                <w:rFonts w:ascii="仿宋" w:hAnsi="仿宋" w:eastAsia="仿宋"/>
                <w:sz w:val="24"/>
                <w:szCs w:val="24"/>
              </w:rPr>
            </w:pPr>
            <w:r>
              <w:rPr>
                <w:rFonts w:hint="eastAsia" w:ascii="仿宋" w:hAnsi="仿宋" w:eastAsia="仿宋"/>
                <w:sz w:val="24"/>
                <w:szCs w:val="24"/>
              </w:rPr>
              <w:t>5</w:t>
            </w:r>
          </w:p>
        </w:tc>
        <w:tc>
          <w:tcPr>
            <w:tcW w:w="5754" w:type="dxa"/>
            <w:vAlign w:val="center"/>
          </w:tcPr>
          <w:p>
            <w:pPr>
              <w:pStyle w:val="2"/>
              <w:rPr>
                <w:rFonts w:ascii="仿宋" w:hAnsi="仿宋" w:eastAsia="仿宋"/>
                <w:sz w:val="24"/>
                <w:szCs w:val="24"/>
              </w:rPr>
            </w:pPr>
            <w:r>
              <w:rPr>
                <w:rFonts w:hint="eastAsia" w:ascii="仿宋" w:hAnsi="仿宋" w:eastAsia="仿宋"/>
                <w:sz w:val="24"/>
                <w:szCs w:val="24"/>
              </w:rPr>
              <w:t>缴纳税收和社会保障资金的相关材料</w:t>
            </w:r>
          </w:p>
        </w:tc>
        <w:tc>
          <w:tcPr>
            <w:tcW w:w="2318" w:type="dxa"/>
            <w:vAlign w:val="center"/>
          </w:tcPr>
          <w:p>
            <w:pPr>
              <w:pStyle w:val="2"/>
              <w:jc w:val="left"/>
              <w:rPr>
                <w:rFonts w:ascii="仿宋" w:hAnsi="仿宋" w:eastAsia="仿宋"/>
                <w:sz w:val="24"/>
                <w:szCs w:val="24"/>
              </w:rPr>
            </w:pPr>
            <w:r>
              <w:rPr>
                <w:rFonts w:hint="eastAsia" w:ascii="仿宋" w:hAnsi="仿宋" w:eastAsia="仿宋"/>
                <w:sz w:val="24"/>
                <w:szCs w:val="24"/>
              </w:rPr>
              <w:fldChar w:fldCharType="begin"/>
            </w:r>
            <w:r>
              <w:rPr>
                <w:rFonts w:hint="eastAsia" w:ascii="仿宋" w:hAnsi="仿宋" w:eastAsia="仿宋"/>
                <w:sz w:val="24"/>
                <w:szCs w:val="24"/>
              </w:rPr>
              <w:instrText xml:space="preserve"> eq \o\ac(□,√)</w:instrText>
            </w:r>
            <w:r>
              <w:rPr>
                <w:rFonts w:hint="eastAsia" w:ascii="仿宋" w:hAnsi="仿宋" w:eastAsia="仿宋"/>
                <w:sz w:val="24"/>
                <w:szCs w:val="24"/>
              </w:rPr>
              <w:fldChar w:fldCharType="end"/>
            </w:r>
            <w:r>
              <w:rPr>
                <w:rFonts w:hint="eastAsia" w:ascii="仿宋" w:hAnsi="仿宋" w:eastAsia="仿宋"/>
                <w:sz w:val="24"/>
                <w:szCs w:val="24"/>
              </w:rPr>
              <w:t>原件或</w:t>
            </w:r>
            <w:r>
              <w:rPr>
                <w:rFonts w:hint="eastAsia" w:ascii="仿宋" w:hAnsi="仿宋" w:eastAsia="仿宋"/>
                <w:sz w:val="24"/>
                <w:szCs w:val="24"/>
              </w:rPr>
              <w:fldChar w:fldCharType="begin"/>
            </w:r>
            <w:r>
              <w:rPr>
                <w:rFonts w:hint="eastAsia" w:ascii="仿宋" w:hAnsi="仿宋" w:eastAsia="仿宋"/>
                <w:sz w:val="24"/>
                <w:szCs w:val="24"/>
              </w:rPr>
              <w:instrText xml:space="preserve"> eq \o\ac(□,√)</w:instrText>
            </w:r>
            <w:r>
              <w:rPr>
                <w:rFonts w:hint="eastAsia" w:ascii="仿宋" w:hAnsi="仿宋" w:eastAsia="仿宋"/>
                <w:sz w:val="24"/>
                <w:szCs w:val="24"/>
              </w:rPr>
              <w:fldChar w:fldCharType="end"/>
            </w:r>
            <w:r>
              <w:rPr>
                <w:rFonts w:hint="eastAsia" w:ascii="仿宋" w:hAnsi="仿宋" w:eastAsia="仿宋"/>
                <w:sz w:val="24"/>
                <w:szCs w:val="24"/>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5" w:type="dxa"/>
            <w:vAlign w:val="center"/>
          </w:tcPr>
          <w:p>
            <w:pPr>
              <w:pStyle w:val="2"/>
              <w:jc w:val="center"/>
              <w:rPr>
                <w:rFonts w:ascii="仿宋" w:hAnsi="仿宋" w:eastAsia="仿宋"/>
                <w:sz w:val="24"/>
                <w:szCs w:val="24"/>
              </w:rPr>
            </w:pPr>
            <w:r>
              <w:rPr>
                <w:rFonts w:hint="eastAsia" w:ascii="仿宋" w:hAnsi="仿宋" w:eastAsia="仿宋"/>
                <w:sz w:val="24"/>
                <w:szCs w:val="24"/>
              </w:rPr>
              <w:t>6</w:t>
            </w:r>
          </w:p>
        </w:tc>
        <w:tc>
          <w:tcPr>
            <w:tcW w:w="5754" w:type="dxa"/>
            <w:vAlign w:val="center"/>
          </w:tcPr>
          <w:p>
            <w:pPr>
              <w:pStyle w:val="2"/>
              <w:rPr>
                <w:rFonts w:ascii="仿宋" w:hAnsi="仿宋" w:eastAsia="仿宋"/>
                <w:sz w:val="24"/>
                <w:szCs w:val="24"/>
              </w:rPr>
            </w:pPr>
            <w:r>
              <w:rPr>
                <w:rFonts w:hint="eastAsia" w:ascii="仿宋" w:hAnsi="仿宋" w:eastAsia="仿宋"/>
                <w:sz w:val="24"/>
                <w:szCs w:val="24"/>
              </w:rPr>
              <w:t>通过“信用中国”网站（www.creditchina.gov.cn）查询，未被列入失信惩戒、重大税收违法案件当事人、严重违法失信行为记录名单截图。</w:t>
            </w:r>
          </w:p>
        </w:tc>
        <w:tc>
          <w:tcPr>
            <w:tcW w:w="2318" w:type="dxa"/>
            <w:vAlign w:val="center"/>
          </w:tcPr>
          <w:p>
            <w:pPr>
              <w:pStyle w:val="2"/>
              <w:jc w:val="left"/>
              <w:rPr>
                <w:rFonts w:ascii="仿宋" w:hAnsi="仿宋" w:eastAsia="仿宋"/>
                <w:sz w:val="24"/>
                <w:szCs w:val="24"/>
              </w:rPr>
            </w:pPr>
            <w:r>
              <w:rPr>
                <w:rFonts w:hint="eastAsia" w:ascii="仿宋" w:hAnsi="仿宋" w:eastAsia="仿宋"/>
                <w:sz w:val="24"/>
                <w:szCs w:val="24"/>
              </w:rPr>
              <w:fldChar w:fldCharType="begin"/>
            </w:r>
            <w:r>
              <w:rPr>
                <w:rFonts w:hint="eastAsia" w:ascii="仿宋" w:hAnsi="仿宋" w:eastAsia="仿宋"/>
                <w:sz w:val="24"/>
                <w:szCs w:val="24"/>
              </w:rPr>
              <w:instrText xml:space="preserve"> eq \o\ac(□,√)</w:instrText>
            </w:r>
            <w:r>
              <w:rPr>
                <w:rFonts w:hint="eastAsia" w:ascii="仿宋" w:hAnsi="仿宋" w:eastAsia="仿宋"/>
                <w:sz w:val="24"/>
                <w:szCs w:val="24"/>
              </w:rPr>
              <w:fldChar w:fldCharType="end"/>
            </w:r>
            <w:r>
              <w:rPr>
                <w:rFonts w:hint="eastAsia" w:ascii="仿宋" w:hAnsi="仿宋" w:eastAsia="仿宋"/>
                <w:sz w:val="24"/>
                <w:szCs w:val="24"/>
              </w:rPr>
              <w:t>原件或</w:t>
            </w:r>
            <w:r>
              <w:rPr>
                <w:rFonts w:hint="eastAsia" w:ascii="仿宋" w:hAnsi="仿宋" w:eastAsia="仿宋"/>
                <w:sz w:val="24"/>
                <w:szCs w:val="24"/>
              </w:rPr>
              <w:fldChar w:fldCharType="begin"/>
            </w:r>
            <w:r>
              <w:rPr>
                <w:rFonts w:hint="eastAsia" w:ascii="仿宋" w:hAnsi="仿宋" w:eastAsia="仿宋"/>
                <w:sz w:val="24"/>
                <w:szCs w:val="24"/>
              </w:rPr>
              <w:instrText xml:space="preserve"> eq \o\ac(□,√)</w:instrText>
            </w:r>
            <w:r>
              <w:rPr>
                <w:rFonts w:hint="eastAsia" w:ascii="仿宋" w:hAnsi="仿宋" w:eastAsia="仿宋"/>
                <w:sz w:val="24"/>
                <w:szCs w:val="24"/>
              </w:rPr>
              <w:fldChar w:fldCharType="end"/>
            </w:r>
            <w:r>
              <w:rPr>
                <w:rFonts w:hint="eastAsia" w:ascii="仿宋" w:hAnsi="仿宋" w:eastAsia="仿宋"/>
                <w:sz w:val="24"/>
                <w:szCs w:val="24"/>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5" w:type="dxa"/>
            <w:vAlign w:val="center"/>
          </w:tcPr>
          <w:p>
            <w:pPr>
              <w:pStyle w:val="2"/>
              <w:jc w:val="center"/>
              <w:rPr>
                <w:rFonts w:ascii="仿宋" w:hAnsi="仿宋" w:eastAsia="仿宋"/>
                <w:sz w:val="24"/>
                <w:szCs w:val="24"/>
              </w:rPr>
            </w:pPr>
            <w:r>
              <w:rPr>
                <w:rFonts w:hint="eastAsia" w:ascii="仿宋" w:hAnsi="仿宋" w:eastAsia="仿宋"/>
                <w:sz w:val="24"/>
                <w:szCs w:val="24"/>
              </w:rPr>
              <w:t>7</w:t>
            </w:r>
          </w:p>
        </w:tc>
        <w:tc>
          <w:tcPr>
            <w:tcW w:w="5754" w:type="dxa"/>
            <w:vAlign w:val="center"/>
          </w:tcPr>
          <w:p>
            <w:pPr>
              <w:pStyle w:val="2"/>
              <w:rPr>
                <w:rFonts w:ascii="仿宋" w:hAnsi="仿宋" w:eastAsia="仿宋"/>
                <w:sz w:val="24"/>
                <w:szCs w:val="24"/>
              </w:rPr>
            </w:pPr>
            <w:r>
              <w:rPr>
                <w:rFonts w:hint="eastAsia" w:ascii="仿宋" w:hAnsi="仿宋" w:eastAsia="仿宋"/>
                <w:sz w:val="24"/>
                <w:szCs w:val="24"/>
              </w:rPr>
              <w:t>业绩证明材料</w:t>
            </w:r>
          </w:p>
        </w:tc>
        <w:tc>
          <w:tcPr>
            <w:tcW w:w="2318" w:type="dxa"/>
            <w:vAlign w:val="center"/>
          </w:tcPr>
          <w:p>
            <w:pPr>
              <w:pStyle w:val="2"/>
              <w:jc w:val="left"/>
              <w:rPr>
                <w:rFonts w:ascii="仿宋" w:hAnsi="仿宋" w:eastAsia="仿宋"/>
                <w:sz w:val="24"/>
                <w:szCs w:val="24"/>
              </w:rPr>
            </w:pPr>
            <w:r>
              <w:rPr>
                <w:rFonts w:hint="eastAsia" w:ascii="仿宋" w:hAnsi="仿宋" w:eastAsia="仿宋"/>
                <w:sz w:val="24"/>
                <w:szCs w:val="24"/>
              </w:rPr>
              <w:fldChar w:fldCharType="begin"/>
            </w:r>
            <w:r>
              <w:rPr>
                <w:rFonts w:hint="eastAsia" w:ascii="仿宋" w:hAnsi="仿宋" w:eastAsia="仿宋"/>
                <w:sz w:val="24"/>
                <w:szCs w:val="24"/>
              </w:rPr>
              <w:instrText xml:space="preserve"> eq \o\ac(□,√)</w:instrText>
            </w:r>
            <w:r>
              <w:rPr>
                <w:rFonts w:hint="eastAsia" w:ascii="仿宋" w:hAnsi="仿宋" w:eastAsia="仿宋"/>
                <w:sz w:val="24"/>
                <w:szCs w:val="24"/>
              </w:rPr>
              <w:fldChar w:fldCharType="end"/>
            </w:r>
            <w:r>
              <w:rPr>
                <w:rFonts w:hint="eastAsia" w:ascii="仿宋" w:hAnsi="仿宋" w:eastAsia="仿宋"/>
                <w:sz w:val="24"/>
                <w:szCs w:val="24"/>
              </w:rPr>
              <w:t>原件  □复印件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5" w:type="dxa"/>
            <w:vAlign w:val="center"/>
          </w:tcPr>
          <w:p>
            <w:pPr>
              <w:pStyle w:val="2"/>
              <w:jc w:val="center"/>
              <w:rPr>
                <w:rFonts w:ascii="仿宋" w:hAnsi="仿宋" w:eastAsia="仿宋"/>
                <w:sz w:val="24"/>
                <w:szCs w:val="24"/>
              </w:rPr>
            </w:pPr>
            <w:r>
              <w:rPr>
                <w:rFonts w:hint="eastAsia" w:ascii="仿宋" w:hAnsi="仿宋" w:eastAsia="仿宋"/>
                <w:sz w:val="24"/>
                <w:szCs w:val="24"/>
              </w:rPr>
              <w:t>8</w:t>
            </w:r>
          </w:p>
        </w:tc>
        <w:tc>
          <w:tcPr>
            <w:tcW w:w="5754" w:type="dxa"/>
            <w:vAlign w:val="center"/>
          </w:tcPr>
          <w:p>
            <w:pPr>
              <w:pStyle w:val="2"/>
              <w:rPr>
                <w:rFonts w:ascii="仿宋" w:hAnsi="仿宋" w:eastAsia="仿宋"/>
                <w:sz w:val="24"/>
                <w:szCs w:val="24"/>
              </w:rPr>
            </w:pPr>
            <w:r>
              <w:rPr>
                <w:rFonts w:hint="eastAsia" w:ascii="仿宋" w:hAnsi="仿宋" w:eastAsia="仿宋"/>
                <w:sz w:val="24"/>
                <w:szCs w:val="24"/>
              </w:rPr>
              <w:t>评标办法中评分所需的其他相关证明材料</w:t>
            </w:r>
          </w:p>
        </w:tc>
        <w:tc>
          <w:tcPr>
            <w:tcW w:w="2318" w:type="dxa"/>
            <w:vAlign w:val="center"/>
          </w:tcPr>
          <w:p>
            <w:pPr>
              <w:pStyle w:val="2"/>
              <w:jc w:val="left"/>
              <w:rPr>
                <w:rFonts w:ascii="仿宋" w:hAnsi="仿宋" w:eastAsia="仿宋"/>
                <w:sz w:val="24"/>
                <w:szCs w:val="24"/>
              </w:rPr>
            </w:pPr>
          </w:p>
        </w:tc>
      </w:tr>
    </w:tbl>
    <w:p>
      <w:pPr>
        <w:spacing w:line="360" w:lineRule="auto"/>
        <w:ind w:firstLine="448" w:firstLineChars="200"/>
        <w:rPr>
          <w:rFonts w:ascii="仿宋" w:hAnsi="仿宋" w:eastAsia="仿宋" w:cs="仿宋"/>
          <w:spacing w:val="-8"/>
          <w:sz w:val="24"/>
          <w:szCs w:val="24"/>
        </w:rPr>
      </w:pPr>
      <w:r>
        <w:rPr>
          <w:rFonts w:hint="eastAsia" w:ascii="仿宋" w:hAnsi="仿宋" w:eastAsia="仿宋" w:cs="仿宋"/>
          <w:spacing w:val="-8"/>
          <w:sz w:val="24"/>
          <w:szCs w:val="24"/>
        </w:rPr>
        <w:t>备注：</w:t>
      </w:r>
    </w:p>
    <w:p>
      <w:pPr>
        <w:spacing w:line="360" w:lineRule="auto"/>
        <w:ind w:firstLine="448" w:firstLineChars="200"/>
        <w:rPr>
          <w:rFonts w:ascii="仿宋" w:hAnsi="仿宋" w:eastAsia="仿宋" w:cs="仿宋"/>
          <w:spacing w:val="-8"/>
          <w:sz w:val="24"/>
          <w:szCs w:val="24"/>
        </w:rPr>
      </w:pPr>
      <w:r>
        <w:rPr>
          <w:rFonts w:hint="eastAsia" w:ascii="仿宋" w:hAnsi="仿宋" w:eastAsia="仿宋" w:cs="仿宋"/>
          <w:spacing w:val="-8"/>
          <w:sz w:val="24"/>
          <w:szCs w:val="24"/>
        </w:rPr>
        <w:t>（1）递交响应文件时，供应商必须提交上述证明材料</w:t>
      </w:r>
      <w:r>
        <w:rPr>
          <w:rFonts w:hint="eastAsia" w:ascii="仿宋" w:hAnsi="仿宋" w:eastAsia="仿宋" w:cs="仿宋"/>
          <w:spacing w:val="-8"/>
          <w:sz w:val="24"/>
          <w:szCs w:val="24"/>
          <w:u w:val="single"/>
        </w:rPr>
        <w:t>1-6</w:t>
      </w:r>
      <w:r>
        <w:rPr>
          <w:rFonts w:hint="eastAsia" w:ascii="仿宋" w:hAnsi="仿宋" w:eastAsia="仿宋" w:cs="仿宋"/>
          <w:spacing w:val="-8"/>
          <w:sz w:val="24"/>
          <w:szCs w:val="24"/>
        </w:rPr>
        <w:t>项，未提交或提交不全的视为资格性、符合性审查不合格；</w:t>
      </w:r>
    </w:p>
    <w:p>
      <w:pPr>
        <w:spacing w:line="360" w:lineRule="auto"/>
        <w:ind w:firstLine="448" w:firstLineChars="200"/>
        <w:rPr>
          <w:rFonts w:ascii="仿宋" w:hAnsi="仿宋" w:eastAsia="仿宋" w:cs="仿宋"/>
          <w:spacing w:val="-8"/>
          <w:sz w:val="24"/>
          <w:szCs w:val="24"/>
        </w:rPr>
      </w:pPr>
      <w:r>
        <w:rPr>
          <w:rFonts w:hint="eastAsia" w:ascii="仿宋" w:hAnsi="仿宋" w:eastAsia="仿宋" w:cs="仿宋"/>
          <w:spacing w:val="-8"/>
          <w:sz w:val="24"/>
          <w:szCs w:val="24"/>
        </w:rPr>
        <w:t>（2）要求提交的证明材料可以是复印件的，需加盖供应商公章；</w:t>
      </w:r>
    </w:p>
    <w:p>
      <w:pPr>
        <w:spacing w:line="360" w:lineRule="auto"/>
        <w:ind w:firstLine="448" w:firstLineChars="200"/>
        <w:rPr>
          <w:rFonts w:ascii="仿宋" w:hAnsi="仿宋" w:eastAsia="仿宋" w:cs="仿宋"/>
          <w:spacing w:val="-8"/>
          <w:sz w:val="24"/>
          <w:szCs w:val="24"/>
        </w:rPr>
      </w:pPr>
      <w:r>
        <w:rPr>
          <w:rFonts w:hint="eastAsia" w:ascii="仿宋" w:hAnsi="仿宋" w:eastAsia="仿宋" w:cs="仿宋"/>
          <w:spacing w:val="-8"/>
          <w:sz w:val="24"/>
          <w:szCs w:val="24"/>
        </w:rPr>
        <w:t>（3）缴纳税收的证明材料是指供应商税务登记证（或统一社会信用代码营业执照）和参加采购活动前一段时间内缴纳税收的凭据。缴纳社会保障资金的证明材料是指参加采购活动前一段时间内缴纳社会保险的凭据（专用收据或社会保险缴纳清单），其他组织和自然人也需要提供缴纳税收的凭据和缴纳社会保险的凭据。依法免税或不需要缴纳社会保障资金的供应商，应提供相应文件证明其依法免税或不需要缴纳社会保障资金。</w:t>
      </w:r>
    </w:p>
    <w:p>
      <w:pPr>
        <w:spacing w:line="360" w:lineRule="auto"/>
        <w:ind w:firstLine="448" w:firstLineChars="200"/>
        <w:rPr>
          <w:rFonts w:ascii="仿宋" w:hAnsi="仿宋" w:eastAsia="仿宋" w:cs="仿宋"/>
          <w:spacing w:val="-8"/>
          <w:sz w:val="24"/>
          <w:szCs w:val="24"/>
        </w:rPr>
      </w:pPr>
      <w:r>
        <w:rPr>
          <w:rFonts w:hint="eastAsia" w:ascii="仿宋" w:hAnsi="仿宋" w:eastAsia="仿宋" w:cs="仿宋"/>
          <w:spacing w:val="-8"/>
          <w:sz w:val="24"/>
          <w:szCs w:val="24"/>
        </w:rPr>
        <w:t>2.其他规定</w:t>
      </w:r>
    </w:p>
    <w:p>
      <w:pPr>
        <w:spacing w:line="360" w:lineRule="auto"/>
        <w:ind w:firstLine="448" w:firstLineChars="200"/>
        <w:rPr>
          <w:rFonts w:ascii="仿宋" w:hAnsi="仿宋" w:eastAsia="仿宋" w:cs="仿宋"/>
          <w:spacing w:val="-8"/>
          <w:sz w:val="24"/>
          <w:szCs w:val="24"/>
        </w:rPr>
      </w:pPr>
      <w:r>
        <w:rPr>
          <w:rFonts w:hint="eastAsia" w:ascii="仿宋" w:hAnsi="仿宋" w:eastAsia="仿宋" w:cs="仿宋"/>
          <w:spacing w:val="-8"/>
          <w:sz w:val="24"/>
          <w:szCs w:val="24"/>
        </w:rPr>
        <w:t>2.1供应商的资格证明材料应当真实、有效、完整，字迹、印章要清晰。</w:t>
      </w:r>
    </w:p>
    <w:p>
      <w:pPr>
        <w:spacing w:line="360" w:lineRule="auto"/>
        <w:ind w:firstLine="448" w:firstLineChars="200"/>
        <w:rPr>
          <w:rFonts w:ascii="仿宋" w:hAnsi="仿宋" w:eastAsia="仿宋" w:cs="仿宋"/>
          <w:spacing w:val="-8"/>
          <w:sz w:val="24"/>
          <w:szCs w:val="24"/>
        </w:rPr>
      </w:pPr>
      <w:r>
        <w:rPr>
          <w:rFonts w:hint="eastAsia" w:ascii="仿宋" w:hAnsi="仿宋" w:eastAsia="仿宋" w:cs="仿宋"/>
          <w:spacing w:val="-8"/>
          <w:sz w:val="24"/>
          <w:szCs w:val="24"/>
        </w:rPr>
        <w:t>2.2磋商文件中所要求的相关证明资料原件，应当在递交响应文件截止时间前与响应文件一并递交，逾期拒绝接收。</w:t>
      </w:r>
    </w:p>
    <w:p>
      <w:pPr>
        <w:spacing w:line="360" w:lineRule="auto"/>
        <w:ind w:firstLine="448" w:firstLineChars="200"/>
        <w:rPr>
          <w:rFonts w:ascii="仿宋" w:hAnsi="仿宋" w:eastAsia="仿宋" w:cs="仿宋"/>
          <w:spacing w:val="-8"/>
          <w:sz w:val="24"/>
          <w:szCs w:val="24"/>
        </w:rPr>
      </w:pPr>
      <w:r>
        <w:rPr>
          <w:rFonts w:hint="eastAsia" w:ascii="仿宋" w:hAnsi="仿宋" w:eastAsia="仿宋" w:cs="仿宋"/>
          <w:spacing w:val="-8"/>
          <w:sz w:val="24"/>
          <w:szCs w:val="24"/>
        </w:rPr>
        <w:t>2.3供应商需收回的证明材料原件待评审完毕后退还。不需收回的证明材料和响应文件一起不予退还，所有证明材料的复印件应当装订于响应文件中。</w:t>
      </w:r>
    </w:p>
    <w:p>
      <w:pPr>
        <w:spacing w:line="360" w:lineRule="auto"/>
        <w:ind w:firstLine="448" w:firstLineChars="200"/>
        <w:rPr>
          <w:rFonts w:ascii="仿宋" w:hAnsi="仿宋" w:eastAsia="仿宋" w:cs="仿宋"/>
          <w:spacing w:val="-8"/>
          <w:sz w:val="24"/>
          <w:szCs w:val="24"/>
        </w:rPr>
      </w:pPr>
      <w:r>
        <w:rPr>
          <w:rFonts w:hint="eastAsia" w:ascii="仿宋" w:hAnsi="仿宋" w:eastAsia="仿宋" w:cs="仿宋"/>
          <w:spacing w:val="-8"/>
          <w:sz w:val="24"/>
          <w:szCs w:val="24"/>
        </w:rPr>
        <w:t>2.4营业执照等原件无法提供的，可提供由发证机关出具的证明材料原件或公证处出具的公证书原件。</w:t>
      </w:r>
    </w:p>
    <w:p>
      <w:pPr>
        <w:spacing w:line="360" w:lineRule="auto"/>
        <w:rPr>
          <w:rFonts w:ascii="仿宋" w:hAnsi="仿宋" w:eastAsia="仿宋" w:cs="仿宋"/>
          <w:spacing w:val="-8"/>
          <w:sz w:val="24"/>
          <w:szCs w:val="24"/>
        </w:rPr>
      </w:pPr>
    </w:p>
    <w:p>
      <w:pPr>
        <w:widowControl/>
        <w:suppressAutoHyphens w:val="0"/>
        <w:jc w:val="left"/>
        <w:rPr>
          <w:rFonts w:ascii="仿宋" w:hAnsi="仿宋" w:eastAsia="仿宋" w:cs="仿宋"/>
          <w:sz w:val="44"/>
        </w:rPr>
      </w:pPr>
      <w:r>
        <w:rPr>
          <w:rFonts w:hint="eastAsia" w:ascii="仿宋" w:hAnsi="仿宋" w:eastAsia="仿宋" w:cs="仿宋"/>
          <w:b/>
        </w:rPr>
        <w:br w:type="page"/>
      </w:r>
    </w:p>
    <w:p>
      <w:pPr>
        <w:pStyle w:val="3"/>
        <w:spacing w:before="0" w:after="0" w:line="360" w:lineRule="auto"/>
        <w:jc w:val="center"/>
        <w:rPr>
          <w:rFonts w:ascii="仿宋" w:hAnsi="仿宋" w:eastAsia="仿宋" w:cs="仿宋"/>
          <w:b w:val="0"/>
          <w:sz w:val="24"/>
          <w:szCs w:val="24"/>
        </w:rPr>
      </w:pPr>
      <w:bookmarkStart w:id="35" w:name="_Toc535048508"/>
      <w:bookmarkStart w:id="36" w:name="_Toc10780"/>
      <w:bookmarkStart w:id="37" w:name="_Toc535048509"/>
      <w:r>
        <w:rPr>
          <w:rFonts w:hint="eastAsia" w:ascii="仿宋" w:hAnsi="仿宋" w:eastAsia="仿宋" w:cs="仿宋"/>
          <w:b w:val="0"/>
        </w:rPr>
        <w:t>第三章     合同条款</w:t>
      </w:r>
      <w:bookmarkEnd w:id="35"/>
      <w:bookmarkEnd w:id="36"/>
    </w:p>
    <w:p>
      <w:pPr>
        <w:tabs>
          <w:tab w:val="left" w:pos="5387"/>
        </w:tabs>
        <w:topLinePunct/>
        <w:spacing w:line="420" w:lineRule="exact"/>
        <w:jc w:val="center"/>
        <w:rPr>
          <w:rFonts w:ascii="仿宋" w:hAnsi="仿宋" w:eastAsia="仿宋" w:cs="仿宋"/>
          <w:b/>
          <w:bCs/>
          <w:sz w:val="44"/>
        </w:rPr>
      </w:pPr>
    </w:p>
    <w:p>
      <w:pPr>
        <w:widowControl/>
        <w:spacing w:line="360" w:lineRule="auto"/>
        <w:jc w:val="center"/>
        <w:rPr>
          <w:rFonts w:ascii="仿宋" w:hAnsi="仿宋" w:eastAsia="仿宋" w:cs="仿宋"/>
          <w:kern w:val="0"/>
          <w:szCs w:val="28"/>
          <w:u w:val="single"/>
        </w:rPr>
      </w:pPr>
      <w:r>
        <w:rPr>
          <w:rFonts w:hint="eastAsia" w:ascii="仿宋" w:hAnsi="仿宋" w:eastAsia="仿宋" w:cs="仿宋"/>
          <w:kern w:val="0"/>
          <w:szCs w:val="28"/>
        </w:rPr>
        <w:t>山东科技大学工程合同</w:t>
      </w:r>
    </w:p>
    <w:p>
      <w:pPr>
        <w:widowControl/>
        <w:spacing w:line="360" w:lineRule="auto"/>
        <w:jc w:val="left"/>
        <w:rPr>
          <w:rFonts w:ascii="仿宋" w:hAnsi="仿宋" w:eastAsia="仿宋" w:cs="仿宋"/>
          <w:kern w:val="0"/>
          <w:sz w:val="24"/>
          <w:szCs w:val="24"/>
        </w:rPr>
      </w:pPr>
    </w:p>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甲方：</w:t>
      </w:r>
      <w:r>
        <w:rPr>
          <w:rFonts w:hint="eastAsia" w:ascii="仿宋" w:hAnsi="仿宋" w:eastAsia="仿宋" w:cs="仿宋"/>
          <w:kern w:val="0"/>
          <w:sz w:val="24"/>
          <w:szCs w:val="24"/>
          <w:u w:val="single"/>
        </w:rPr>
        <w:t xml:space="preserve"> 山东科技大学  </w:t>
      </w:r>
      <w:r>
        <w:rPr>
          <w:rFonts w:hint="eastAsia" w:ascii="仿宋" w:hAnsi="仿宋" w:eastAsia="仿宋" w:cs="仿宋"/>
          <w:kern w:val="0"/>
          <w:sz w:val="24"/>
          <w:szCs w:val="24"/>
        </w:rPr>
        <w:t>（以下简称甲方）</w:t>
      </w:r>
    </w:p>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乙方：（以下简称乙方）</w:t>
      </w:r>
    </w:p>
    <w:p>
      <w:pPr>
        <w:widowControl/>
        <w:spacing w:before="120" w:beforeLines="50" w:line="360" w:lineRule="auto"/>
        <w:ind w:firstLine="480" w:firstLineChars="200"/>
        <w:rPr>
          <w:rFonts w:ascii="仿宋" w:hAnsi="仿宋" w:eastAsia="仿宋" w:cs="仿宋"/>
          <w:kern w:val="0"/>
          <w:sz w:val="24"/>
          <w:szCs w:val="24"/>
          <w:u w:val="single"/>
        </w:rPr>
      </w:pPr>
      <w:r>
        <w:rPr>
          <w:rFonts w:hint="eastAsia" w:ascii="仿宋" w:hAnsi="仿宋" w:eastAsia="仿宋" w:cs="仿宋"/>
          <w:kern w:val="0"/>
          <w:sz w:val="24"/>
          <w:szCs w:val="24"/>
        </w:rPr>
        <w:t>依照《中华人民共和国合同法》、《中华人民共和国建筑法》及其他法律、法规，遵循平等、自愿、公平和诚实信用的原则，双方就</w:t>
      </w:r>
      <w:r>
        <w:rPr>
          <w:rFonts w:hint="eastAsia" w:ascii="仿宋" w:hAnsi="仿宋" w:eastAsia="仿宋" w:cs="仿宋"/>
          <w:kern w:val="0"/>
          <w:sz w:val="24"/>
          <w:szCs w:val="24"/>
          <w:u w:val="single"/>
        </w:rPr>
        <w:t>山东科技大学             工程</w:t>
      </w:r>
      <w:r>
        <w:rPr>
          <w:rFonts w:hint="eastAsia" w:ascii="仿宋" w:hAnsi="仿宋" w:eastAsia="仿宋" w:cs="仿宋"/>
          <w:kern w:val="0"/>
          <w:sz w:val="24"/>
          <w:szCs w:val="24"/>
        </w:rPr>
        <w:t>有关事项协商一致，签订本合同，共同遵守。</w:t>
      </w:r>
    </w:p>
    <w:p>
      <w:pPr>
        <w:numPr>
          <w:ilvl w:val="0"/>
          <w:numId w:val="1"/>
        </w:numPr>
        <w:tabs>
          <w:tab w:val="clear" w:pos="720"/>
        </w:tabs>
        <w:snapToGrid w:val="0"/>
        <w:spacing w:line="276" w:lineRule="auto"/>
        <w:ind w:left="0" w:firstLine="540"/>
        <w:rPr>
          <w:rFonts w:ascii="仿宋" w:hAnsi="仿宋" w:eastAsia="仿宋" w:cs="仿宋"/>
          <w:sz w:val="24"/>
          <w:szCs w:val="24"/>
        </w:rPr>
      </w:pPr>
      <w:r>
        <w:rPr>
          <w:rFonts w:hint="eastAsia" w:ascii="仿宋" w:hAnsi="仿宋" w:eastAsia="仿宋" w:cs="仿宋"/>
          <w:sz w:val="24"/>
          <w:szCs w:val="24"/>
        </w:rPr>
        <w:t xml:space="preserve">工程名称： </w:t>
      </w:r>
    </w:p>
    <w:p>
      <w:pPr>
        <w:numPr>
          <w:ilvl w:val="0"/>
          <w:numId w:val="1"/>
        </w:numPr>
        <w:tabs>
          <w:tab w:val="clear" w:pos="720"/>
        </w:tabs>
        <w:snapToGrid w:val="0"/>
        <w:spacing w:line="276" w:lineRule="auto"/>
        <w:ind w:left="0" w:firstLine="540"/>
        <w:rPr>
          <w:rFonts w:ascii="仿宋" w:hAnsi="仿宋" w:eastAsia="仿宋" w:cs="仿宋"/>
          <w:sz w:val="24"/>
          <w:szCs w:val="24"/>
        </w:rPr>
      </w:pPr>
      <w:r>
        <w:rPr>
          <w:rFonts w:hint="eastAsia" w:ascii="仿宋" w:hAnsi="仿宋" w:eastAsia="仿宋" w:cs="仿宋"/>
          <w:sz w:val="24"/>
          <w:szCs w:val="24"/>
        </w:rPr>
        <w:t>承包方式：包工包料。</w:t>
      </w:r>
    </w:p>
    <w:p>
      <w:pPr>
        <w:numPr>
          <w:ilvl w:val="0"/>
          <w:numId w:val="1"/>
        </w:numPr>
        <w:tabs>
          <w:tab w:val="clear" w:pos="720"/>
        </w:tabs>
        <w:snapToGrid w:val="0"/>
        <w:spacing w:line="276" w:lineRule="auto"/>
        <w:ind w:left="0" w:firstLine="540"/>
        <w:rPr>
          <w:rFonts w:ascii="仿宋" w:hAnsi="仿宋" w:eastAsia="仿宋" w:cs="仿宋"/>
          <w:sz w:val="24"/>
          <w:szCs w:val="24"/>
        </w:rPr>
      </w:pPr>
      <w:r>
        <w:rPr>
          <w:rFonts w:hint="eastAsia" w:ascii="仿宋" w:hAnsi="仿宋" w:eastAsia="仿宋" w:cs="仿宋"/>
          <w:sz w:val="24"/>
          <w:szCs w:val="24"/>
        </w:rPr>
        <w:t>工程内容及价格：</w:t>
      </w:r>
    </w:p>
    <w:tbl>
      <w:tblPr>
        <w:tblStyle w:val="20"/>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561"/>
        <w:gridCol w:w="600"/>
        <w:gridCol w:w="660"/>
        <w:gridCol w:w="458"/>
        <w:gridCol w:w="865"/>
        <w:gridCol w:w="936"/>
        <w:gridCol w:w="936"/>
        <w:gridCol w:w="661"/>
        <w:gridCol w:w="661"/>
        <w:gridCol w:w="661"/>
        <w:gridCol w:w="620"/>
        <w:gridCol w:w="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r>
              <w:rPr>
                <w:rFonts w:hint="eastAsia" w:ascii="仿宋" w:hAnsi="仿宋" w:eastAsia="仿宋" w:cs="仿宋"/>
                <w:sz w:val="24"/>
                <w:szCs w:val="24"/>
              </w:rPr>
              <w:t>工程分</w:t>
            </w:r>
          </w:p>
          <w:p>
            <w:pPr>
              <w:adjustRightInd w:val="0"/>
              <w:snapToGrid w:val="0"/>
              <w:spacing w:line="252" w:lineRule="auto"/>
              <w:jc w:val="center"/>
              <w:rPr>
                <w:rFonts w:ascii="仿宋" w:hAnsi="仿宋" w:eastAsia="仿宋" w:cs="仿宋"/>
                <w:sz w:val="24"/>
                <w:szCs w:val="24"/>
              </w:rPr>
            </w:pPr>
            <w:r>
              <w:rPr>
                <w:rFonts w:hint="eastAsia" w:ascii="仿宋" w:hAnsi="仿宋" w:eastAsia="仿宋" w:cs="仿宋"/>
                <w:sz w:val="24"/>
                <w:szCs w:val="24"/>
              </w:rPr>
              <w:t>项名称</w:t>
            </w:r>
          </w:p>
        </w:tc>
        <w:tc>
          <w:tcPr>
            <w:tcW w:w="56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r>
              <w:rPr>
                <w:rFonts w:hint="eastAsia" w:ascii="仿宋" w:hAnsi="仿宋" w:eastAsia="仿宋" w:cs="仿宋"/>
                <w:sz w:val="24"/>
                <w:szCs w:val="24"/>
              </w:rPr>
              <w:t>序号</w:t>
            </w:r>
          </w:p>
        </w:tc>
        <w:tc>
          <w:tcPr>
            <w:tcW w:w="60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r>
              <w:rPr>
                <w:rFonts w:hint="eastAsia" w:ascii="仿宋" w:hAnsi="仿宋" w:eastAsia="仿宋" w:cs="仿宋"/>
                <w:sz w:val="24"/>
                <w:szCs w:val="24"/>
              </w:rPr>
              <w:t>工程内容</w:t>
            </w:r>
          </w:p>
        </w:tc>
        <w:tc>
          <w:tcPr>
            <w:tcW w:w="66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r>
              <w:rPr>
                <w:rFonts w:hint="eastAsia" w:ascii="仿宋" w:hAnsi="仿宋" w:eastAsia="仿宋" w:cs="仿宋"/>
                <w:sz w:val="24"/>
                <w:szCs w:val="24"/>
              </w:rPr>
              <w:t>数量</w:t>
            </w:r>
          </w:p>
        </w:tc>
        <w:tc>
          <w:tcPr>
            <w:tcW w:w="45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r>
              <w:rPr>
                <w:rFonts w:hint="eastAsia" w:ascii="仿宋" w:hAnsi="仿宋" w:eastAsia="仿宋" w:cs="仿宋"/>
                <w:sz w:val="24"/>
                <w:szCs w:val="24"/>
              </w:rPr>
              <w:t>单位</w:t>
            </w:r>
          </w:p>
        </w:tc>
        <w:tc>
          <w:tcPr>
            <w:tcW w:w="86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r>
              <w:rPr>
                <w:rFonts w:hint="eastAsia" w:ascii="仿宋" w:hAnsi="仿宋" w:eastAsia="仿宋" w:cs="仿宋"/>
                <w:sz w:val="24"/>
                <w:szCs w:val="24"/>
              </w:rPr>
              <w:t>综合</w:t>
            </w:r>
          </w:p>
          <w:p>
            <w:pPr>
              <w:adjustRightInd w:val="0"/>
              <w:snapToGrid w:val="0"/>
              <w:spacing w:line="252" w:lineRule="auto"/>
              <w:jc w:val="center"/>
              <w:rPr>
                <w:rFonts w:ascii="仿宋" w:hAnsi="仿宋" w:eastAsia="仿宋" w:cs="仿宋"/>
                <w:sz w:val="24"/>
                <w:szCs w:val="24"/>
              </w:rPr>
            </w:pPr>
            <w:r>
              <w:rPr>
                <w:rFonts w:hint="eastAsia" w:ascii="仿宋" w:hAnsi="仿宋" w:eastAsia="仿宋" w:cs="仿宋"/>
                <w:sz w:val="24"/>
                <w:szCs w:val="24"/>
              </w:rPr>
              <w:t>单价(元)</w:t>
            </w:r>
          </w:p>
        </w:tc>
        <w:tc>
          <w:tcPr>
            <w:tcW w:w="93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r>
              <w:rPr>
                <w:rFonts w:hint="eastAsia" w:ascii="仿宋" w:hAnsi="仿宋" w:eastAsia="仿宋" w:cs="仿宋"/>
                <w:sz w:val="24"/>
                <w:szCs w:val="24"/>
              </w:rPr>
              <w:t>小计</w:t>
            </w:r>
          </w:p>
          <w:p>
            <w:pPr>
              <w:adjustRightInd w:val="0"/>
              <w:snapToGrid w:val="0"/>
              <w:spacing w:line="252" w:lineRule="auto"/>
              <w:jc w:val="center"/>
              <w:rPr>
                <w:rFonts w:ascii="仿宋" w:hAnsi="仿宋" w:eastAsia="仿宋" w:cs="仿宋"/>
                <w:sz w:val="24"/>
                <w:szCs w:val="24"/>
              </w:rPr>
            </w:pPr>
            <w:r>
              <w:rPr>
                <w:rFonts w:hint="eastAsia" w:ascii="仿宋" w:hAnsi="仿宋" w:eastAsia="仿宋" w:cs="仿宋"/>
                <w:sz w:val="24"/>
                <w:szCs w:val="24"/>
              </w:rPr>
              <w:t>（元）</w:t>
            </w:r>
          </w:p>
        </w:tc>
        <w:tc>
          <w:tcPr>
            <w:tcW w:w="93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r>
              <w:rPr>
                <w:rFonts w:hint="eastAsia" w:ascii="仿宋" w:hAnsi="仿宋" w:eastAsia="仿宋" w:cs="仿宋"/>
                <w:sz w:val="24"/>
                <w:szCs w:val="24"/>
              </w:rPr>
              <w:t>分项合</w:t>
            </w:r>
          </w:p>
          <w:p>
            <w:pPr>
              <w:adjustRightInd w:val="0"/>
              <w:snapToGrid w:val="0"/>
              <w:spacing w:line="252" w:lineRule="auto"/>
              <w:jc w:val="center"/>
              <w:rPr>
                <w:rFonts w:ascii="仿宋" w:hAnsi="仿宋" w:eastAsia="仿宋" w:cs="仿宋"/>
                <w:sz w:val="24"/>
                <w:szCs w:val="24"/>
              </w:rPr>
            </w:pPr>
            <w:r>
              <w:rPr>
                <w:rFonts w:hint="eastAsia" w:ascii="仿宋" w:hAnsi="仿宋" w:eastAsia="仿宋" w:cs="仿宋"/>
                <w:sz w:val="24"/>
                <w:szCs w:val="24"/>
              </w:rPr>
              <w:t>计（元）</w:t>
            </w:r>
          </w:p>
        </w:tc>
        <w:tc>
          <w:tcPr>
            <w:tcW w:w="260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r>
              <w:rPr>
                <w:rFonts w:hint="eastAsia" w:ascii="仿宋" w:hAnsi="仿宋" w:eastAsia="仿宋" w:cs="仿宋"/>
                <w:sz w:val="24"/>
                <w:szCs w:val="24"/>
              </w:rPr>
              <w:t>工程主材情况</w:t>
            </w:r>
          </w:p>
        </w:tc>
        <w:tc>
          <w:tcPr>
            <w:tcW w:w="6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5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4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r>
              <w:rPr>
                <w:rFonts w:hint="eastAsia" w:ascii="仿宋" w:hAnsi="仿宋" w:eastAsia="仿宋" w:cs="仿宋"/>
                <w:sz w:val="24"/>
                <w:szCs w:val="24"/>
              </w:rPr>
              <w:t>主材名称</w:t>
            </w: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r>
              <w:rPr>
                <w:rFonts w:hint="eastAsia" w:ascii="仿宋" w:hAnsi="仿宋" w:eastAsia="仿宋" w:cs="仿宋"/>
                <w:sz w:val="24"/>
                <w:szCs w:val="24"/>
              </w:rPr>
              <w:t>品牌</w:t>
            </w: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r>
              <w:rPr>
                <w:rFonts w:hint="eastAsia" w:ascii="仿宋" w:hAnsi="仿宋" w:eastAsia="仿宋" w:cs="仿宋"/>
                <w:sz w:val="24"/>
                <w:szCs w:val="24"/>
              </w:rPr>
              <w:t>规格型号</w:t>
            </w: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r>
              <w:rPr>
                <w:rFonts w:hint="eastAsia" w:ascii="仿宋" w:hAnsi="仿宋" w:eastAsia="仿宋" w:cs="仿宋"/>
                <w:sz w:val="24"/>
                <w:szCs w:val="24"/>
              </w:rPr>
              <w:t>产地</w:t>
            </w:r>
          </w:p>
        </w:tc>
        <w:tc>
          <w:tcPr>
            <w:tcW w:w="6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561"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spacing w:line="252" w:lineRule="auto"/>
              <w:ind w:left="140" w:leftChars="50" w:firstLine="0"/>
              <w:jc w:val="center"/>
              <w:rPr>
                <w:rFonts w:ascii="仿宋" w:hAnsi="仿宋" w:eastAsia="仿宋" w:cs="仿宋"/>
                <w:sz w:val="24"/>
                <w:szCs w:val="24"/>
              </w:rPr>
            </w:pP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93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561"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spacing w:line="252" w:lineRule="auto"/>
              <w:ind w:left="140" w:leftChars="50" w:firstLine="0"/>
              <w:jc w:val="center"/>
              <w:rPr>
                <w:rFonts w:ascii="仿宋" w:hAnsi="仿宋" w:eastAsia="仿宋" w:cs="仿宋"/>
                <w:sz w:val="24"/>
                <w:szCs w:val="24"/>
              </w:rPr>
            </w:pP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561"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spacing w:line="252" w:lineRule="auto"/>
              <w:ind w:left="140" w:leftChars="50" w:firstLine="0"/>
              <w:jc w:val="center"/>
              <w:rPr>
                <w:rFonts w:ascii="仿宋" w:hAnsi="仿宋" w:eastAsia="仿宋" w:cs="仿宋"/>
                <w:sz w:val="24"/>
                <w:szCs w:val="24"/>
              </w:rPr>
            </w:pP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561"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spacing w:line="252" w:lineRule="auto"/>
              <w:ind w:left="140" w:leftChars="50" w:firstLine="0"/>
              <w:jc w:val="center"/>
              <w:rPr>
                <w:rFonts w:ascii="仿宋" w:hAnsi="仿宋" w:eastAsia="仿宋" w:cs="仿宋"/>
                <w:sz w:val="24"/>
                <w:szCs w:val="24"/>
              </w:rPr>
            </w:pP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561"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spacing w:line="252" w:lineRule="auto"/>
              <w:ind w:left="140" w:leftChars="50" w:firstLine="0"/>
              <w:jc w:val="center"/>
              <w:rPr>
                <w:rFonts w:ascii="仿宋" w:hAnsi="仿宋" w:eastAsia="仿宋" w:cs="仿宋"/>
                <w:sz w:val="24"/>
                <w:szCs w:val="24"/>
              </w:rPr>
            </w:pP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5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ind w:left="105"/>
              <w:rPr>
                <w:rFonts w:ascii="仿宋" w:hAnsi="仿宋" w:eastAsia="仿宋" w:cs="仿宋"/>
                <w:sz w:val="24"/>
                <w:szCs w:val="24"/>
              </w:rPr>
            </w:pPr>
            <w:r>
              <w:rPr>
                <w:rFonts w:hint="eastAsia" w:ascii="仿宋" w:hAnsi="仿宋" w:eastAsia="仿宋" w:cs="仿宋"/>
                <w:sz w:val="24"/>
                <w:szCs w:val="24"/>
              </w:rPr>
              <w:t>…</w:t>
            </w: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r>
              <w:rPr>
                <w:rFonts w:hint="eastAsia" w:ascii="仿宋" w:hAnsi="仿宋" w:eastAsia="仿宋" w:cs="仿宋"/>
                <w:sz w:val="24"/>
                <w:szCs w:val="24"/>
              </w:rPr>
              <w:t>……</w:t>
            </w:r>
          </w:p>
        </w:tc>
        <w:tc>
          <w:tcPr>
            <w:tcW w:w="561" w:type="dxa"/>
            <w:tcBorders>
              <w:top w:val="single" w:color="auto" w:sz="4" w:space="0"/>
              <w:left w:val="single" w:color="auto" w:sz="4" w:space="0"/>
              <w:bottom w:val="single" w:color="auto" w:sz="4" w:space="0"/>
              <w:right w:val="single" w:color="auto" w:sz="4" w:space="0"/>
            </w:tcBorders>
            <w:vAlign w:val="center"/>
          </w:tcPr>
          <w:p>
            <w:pPr>
              <w:numPr>
                <w:ilvl w:val="0"/>
                <w:numId w:val="3"/>
              </w:numPr>
              <w:adjustRightInd w:val="0"/>
              <w:snapToGrid w:val="0"/>
              <w:spacing w:line="252" w:lineRule="auto"/>
              <w:jc w:val="center"/>
              <w:rPr>
                <w:rFonts w:ascii="仿宋" w:hAnsi="仿宋" w:eastAsia="仿宋" w:cs="仿宋"/>
                <w:sz w:val="24"/>
                <w:szCs w:val="24"/>
              </w:rPr>
            </w:pP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93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561" w:type="dxa"/>
            <w:tcBorders>
              <w:top w:val="single" w:color="auto" w:sz="4" w:space="0"/>
              <w:left w:val="single" w:color="auto" w:sz="4" w:space="0"/>
              <w:bottom w:val="single" w:color="auto" w:sz="4" w:space="0"/>
              <w:right w:val="single" w:color="auto" w:sz="4" w:space="0"/>
            </w:tcBorders>
            <w:vAlign w:val="center"/>
          </w:tcPr>
          <w:p>
            <w:pPr>
              <w:numPr>
                <w:ilvl w:val="0"/>
                <w:numId w:val="3"/>
              </w:numPr>
              <w:adjustRightInd w:val="0"/>
              <w:snapToGrid w:val="0"/>
              <w:spacing w:line="252" w:lineRule="auto"/>
              <w:jc w:val="center"/>
              <w:rPr>
                <w:rFonts w:ascii="仿宋" w:hAnsi="仿宋" w:eastAsia="仿宋" w:cs="仿宋"/>
                <w:sz w:val="24"/>
                <w:szCs w:val="24"/>
              </w:rPr>
            </w:pP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561" w:type="dxa"/>
            <w:tcBorders>
              <w:top w:val="single" w:color="auto" w:sz="4" w:space="0"/>
              <w:left w:val="single" w:color="auto" w:sz="4" w:space="0"/>
              <w:bottom w:val="single" w:color="auto" w:sz="4" w:space="0"/>
              <w:right w:val="single" w:color="auto" w:sz="4" w:space="0"/>
            </w:tcBorders>
            <w:vAlign w:val="center"/>
          </w:tcPr>
          <w:p>
            <w:pPr>
              <w:numPr>
                <w:ilvl w:val="0"/>
                <w:numId w:val="3"/>
              </w:numPr>
              <w:adjustRightInd w:val="0"/>
              <w:snapToGrid w:val="0"/>
              <w:spacing w:line="252" w:lineRule="auto"/>
              <w:jc w:val="center"/>
              <w:rPr>
                <w:rFonts w:ascii="仿宋" w:hAnsi="仿宋" w:eastAsia="仿宋" w:cs="仿宋"/>
                <w:sz w:val="24"/>
                <w:szCs w:val="24"/>
              </w:rPr>
            </w:pP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561" w:type="dxa"/>
            <w:tcBorders>
              <w:top w:val="single" w:color="auto" w:sz="4" w:space="0"/>
              <w:left w:val="single" w:color="auto" w:sz="4" w:space="0"/>
              <w:bottom w:val="single" w:color="auto" w:sz="4" w:space="0"/>
              <w:right w:val="single" w:color="auto" w:sz="4" w:space="0"/>
            </w:tcBorders>
            <w:vAlign w:val="center"/>
          </w:tcPr>
          <w:p>
            <w:pPr>
              <w:numPr>
                <w:ilvl w:val="0"/>
                <w:numId w:val="3"/>
              </w:numPr>
              <w:adjustRightInd w:val="0"/>
              <w:snapToGrid w:val="0"/>
              <w:spacing w:line="252" w:lineRule="auto"/>
              <w:jc w:val="center"/>
              <w:rPr>
                <w:rFonts w:ascii="仿宋" w:hAnsi="仿宋" w:eastAsia="仿宋" w:cs="仿宋"/>
                <w:sz w:val="24"/>
                <w:szCs w:val="24"/>
              </w:rPr>
            </w:pP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561" w:type="dxa"/>
            <w:tcBorders>
              <w:top w:val="single" w:color="auto" w:sz="4" w:space="0"/>
              <w:left w:val="single" w:color="auto" w:sz="4" w:space="0"/>
              <w:bottom w:val="single" w:color="auto" w:sz="4" w:space="0"/>
              <w:right w:val="single" w:color="auto" w:sz="4" w:space="0"/>
            </w:tcBorders>
            <w:vAlign w:val="center"/>
          </w:tcPr>
          <w:p>
            <w:pPr>
              <w:numPr>
                <w:ilvl w:val="0"/>
                <w:numId w:val="3"/>
              </w:numPr>
              <w:adjustRightInd w:val="0"/>
              <w:snapToGrid w:val="0"/>
              <w:spacing w:line="252" w:lineRule="auto"/>
              <w:jc w:val="center"/>
              <w:rPr>
                <w:rFonts w:ascii="仿宋" w:hAnsi="仿宋" w:eastAsia="仿宋" w:cs="仿宋"/>
                <w:sz w:val="24"/>
                <w:szCs w:val="24"/>
              </w:rPr>
            </w:pP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5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r>
              <w:rPr>
                <w:rFonts w:hint="eastAsia" w:ascii="仿宋" w:hAnsi="仿宋" w:eastAsia="仿宋" w:cs="仿宋"/>
                <w:sz w:val="24"/>
                <w:szCs w:val="24"/>
              </w:rPr>
              <w:t>…</w:t>
            </w: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00"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r>
              <w:rPr>
                <w:rFonts w:hint="eastAsia" w:ascii="仿宋" w:hAnsi="仿宋" w:eastAsia="仿宋" w:cs="仿宋"/>
                <w:sz w:val="24"/>
                <w:szCs w:val="24"/>
              </w:rPr>
              <w:t>总计</w:t>
            </w: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sz w:val="24"/>
                <w:szCs w:val="24"/>
              </w:rPr>
            </w:pPr>
          </w:p>
        </w:tc>
      </w:tr>
    </w:tbl>
    <w:p>
      <w:pPr>
        <w:spacing w:line="360" w:lineRule="auto"/>
        <w:ind w:firstLine="480"/>
        <w:rPr>
          <w:rFonts w:ascii="仿宋" w:hAnsi="仿宋" w:eastAsia="仿宋" w:cs="仿宋"/>
          <w:sz w:val="24"/>
          <w:szCs w:val="24"/>
        </w:rPr>
      </w:pPr>
      <w:r>
        <w:rPr>
          <w:rFonts w:hint="eastAsia" w:ascii="仿宋" w:hAnsi="仿宋" w:eastAsia="仿宋" w:cs="仿宋"/>
          <w:sz w:val="24"/>
          <w:szCs w:val="24"/>
        </w:rPr>
        <w:t>一、上表项目内容及单价中标人与立项监管部门不得随意协商变更，如有特殊情况立项监管部门要写明原因经部门领导签字，甲方组织有关部门论证定价后方可实施。</w:t>
      </w:r>
    </w:p>
    <w:p>
      <w:pPr>
        <w:spacing w:line="360" w:lineRule="auto"/>
        <w:ind w:firstLine="480"/>
        <w:rPr>
          <w:rFonts w:ascii="仿宋" w:hAnsi="仿宋" w:eastAsia="仿宋" w:cs="仿宋"/>
          <w:color w:val="000000" w:themeColor="text1"/>
          <w:sz w:val="24"/>
          <w:szCs w:val="24"/>
        </w:rPr>
      </w:pPr>
      <w:r>
        <w:rPr>
          <w:rFonts w:hint="eastAsia" w:ascii="仿宋" w:hAnsi="仿宋" w:eastAsia="仿宋" w:cs="仿宋"/>
          <w:sz w:val="24"/>
          <w:szCs w:val="24"/>
        </w:rPr>
        <w:t>二、</w:t>
      </w:r>
      <w:r>
        <w:rPr>
          <w:rFonts w:hint="eastAsia" w:ascii="仿宋" w:hAnsi="仿宋" w:eastAsia="仿宋" w:cs="仿宋"/>
          <w:color w:val="000000" w:themeColor="text1"/>
          <w:sz w:val="24"/>
          <w:szCs w:val="24"/>
        </w:rPr>
        <w:t>暂列金用于与本项目施工内容和要求相关、同一施工地点实际发生且属于本合同范围内的增项支出，暂列金根据实际发生数量据实结算，工程施工中如发生上表中未明确列明价格项目，从暂列金中列支，但事先应经甲方有效签证，</w:t>
      </w:r>
      <w:r>
        <w:rPr>
          <w:rFonts w:ascii="仿宋" w:hAnsi="仿宋" w:eastAsia="仿宋" w:cs="仿宋"/>
          <w:color w:val="000000" w:themeColor="text1"/>
          <w:sz w:val="24"/>
          <w:szCs w:val="24"/>
        </w:rPr>
        <w:t>并由</w:t>
      </w:r>
      <w:r>
        <w:rPr>
          <w:rFonts w:hint="eastAsia" w:ascii="仿宋" w:hAnsi="仿宋" w:eastAsia="仿宋" w:cs="仿宋"/>
          <w:color w:val="000000" w:themeColor="text1"/>
          <w:sz w:val="24"/>
          <w:szCs w:val="24"/>
        </w:rPr>
        <w:t>有关部门论证议价和书面同意方可施工，且总价不得超出上表中暂列金总价，使用暂列金结算</w:t>
      </w:r>
      <w:r>
        <w:rPr>
          <w:rFonts w:ascii="仿宋" w:hAnsi="仿宋" w:eastAsia="仿宋" w:cs="仿宋"/>
          <w:color w:val="000000" w:themeColor="text1"/>
          <w:sz w:val="24"/>
          <w:szCs w:val="24"/>
        </w:rPr>
        <w:t>的</w:t>
      </w:r>
      <w:r>
        <w:rPr>
          <w:rFonts w:hint="eastAsia" w:ascii="仿宋" w:hAnsi="仿宋" w:eastAsia="仿宋" w:cs="仿宋"/>
          <w:color w:val="000000" w:themeColor="text1"/>
          <w:sz w:val="24"/>
          <w:szCs w:val="24"/>
        </w:rPr>
        <w:t>工程增项</w:t>
      </w:r>
      <w:r>
        <w:rPr>
          <w:rFonts w:ascii="仿宋" w:hAnsi="仿宋" w:eastAsia="仿宋" w:cs="仿宋"/>
          <w:color w:val="000000" w:themeColor="text1"/>
          <w:sz w:val="24"/>
          <w:szCs w:val="24"/>
        </w:rPr>
        <w:t>内容</w:t>
      </w:r>
      <w:r>
        <w:rPr>
          <w:rFonts w:hint="eastAsia" w:ascii="仿宋" w:hAnsi="仿宋" w:eastAsia="仿宋" w:cs="仿宋"/>
          <w:color w:val="000000" w:themeColor="text1"/>
          <w:sz w:val="24"/>
          <w:szCs w:val="24"/>
        </w:rPr>
        <w:t>经</w:t>
      </w:r>
      <w:r>
        <w:rPr>
          <w:rFonts w:ascii="仿宋" w:hAnsi="仿宋" w:eastAsia="仿宋" w:cs="仿宋"/>
          <w:color w:val="000000" w:themeColor="text1"/>
          <w:sz w:val="24"/>
          <w:szCs w:val="24"/>
        </w:rPr>
        <w:t>甲方有关部门</w:t>
      </w:r>
      <w:r>
        <w:rPr>
          <w:rFonts w:hint="eastAsia" w:ascii="仿宋" w:hAnsi="仿宋" w:eastAsia="仿宋" w:cs="仿宋"/>
          <w:color w:val="000000" w:themeColor="text1"/>
          <w:sz w:val="24"/>
          <w:szCs w:val="24"/>
        </w:rPr>
        <w:t>审核</w:t>
      </w:r>
      <w:r>
        <w:rPr>
          <w:rFonts w:ascii="仿宋" w:hAnsi="仿宋" w:eastAsia="仿宋" w:cs="仿宋"/>
          <w:color w:val="000000" w:themeColor="text1"/>
          <w:sz w:val="24"/>
          <w:szCs w:val="24"/>
        </w:rPr>
        <w:t>确认</w:t>
      </w:r>
      <w:r>
        <w:rPr>
          <w:rFonts w:hint="eastAsia" w:ascii="仿宋" w:hAnsi="仿宋" w:eastAsia="仿宋" w:cs="仿宋"/>
          <w:color w:val="000000" w:themeColor="text1"/>
          <w:sz w:val="24"/>
          <w:szCs w:val="24"/>
        </w:rPr>
        <w:t>同意后另行</w:t>
      </w:r>
      <w:r>
        <w:rPr>
          <w:rFonts w:ascii="仿宋" w:hAnsi="仿宋" w:eastAsia="仿宋" w:cs="仿宋"/>
          <w:color w:val="000000" w:themeColor="text1"/>
          <w:sz w:val="24"/>
          <w:szCs w:val="24"/>
        </w:rPr>
        <w:t>订立补充</w:t>
      </w:r>
      <w:r>
        <w:rPr>
          <w:rFonts w:hint="eastAsia" w:ascii="仿宋" w:hAnsi="仿宋" w:eastAsia="仿宋" w:cs="仿宋"/>
          <w:color w:val="000000" w:themeColor="text1"/>
          <w:sz w:val="24"/>
          <w:szCs w:val="24"/>
        </w:rPr>
        <w:t>（合同）</w:t>
      </w:r>
      <w:r>
        <w:rPr>
          <w:rFonts w:ascii="仿宋" w:hAnsi="仿宋" w:eastAsia="仿宋" w:cs="仿宋"/>
          <w:color w:val="000000" w:themeColor="text1"/>
          <w:sz w:val="24"/>
          <w:szCs w:val="24"/>
        </w:rPr>
        <w:t>协议，作为本</w:t>
      </w:r>
      <w:r>
        <w:rPr>
          <w:rFonts w:hint="eastAsia" w:ascii="仿宋" w:hAnsi="仿宋" w:eastAsia="仿宋" w:cs="仿宋"/>
          <w:color w:val="000000" w:themeColor="text1"/>
          <w:sz w:val="24"/>
          <w:szCs w:val="24"/>
        </w:rPr>
        <w:t>工程审计结算</w:t>
      </w:r>
      <w:r>
        <w:rPr>
          <w:rFonts w:ascii="仿宋" w:hAnsi="仿宋" w:eastAsia="仿宋" w:cs="仿宋"/>
          <w:color w:val="000000" w:themeColor="text1"/>
          <w:sz w:val="24"/>
          <w:szCs w:val="24"/>
        </w:rPr>
        <w:t>的有效</w:t>
      </w:r>
      <w:r>
        <w:rPr>
          <w:rFonts w:hint="eastAsia" w:ascii="仿宋" w:hAnsi="仿宋" w:eastAsia="仿宋" w:cs="仿宋"/>
          <w:color w:val="000000" w:themeColor="text1"/>
          <w:sz w:val="24"/>
          <w:szCs w:val="24"/>
        </w:rPr>
        <w:t>附件。</w:t>
      </w:r>
    </w:p>
    <w:p>
      <w:pPr>
        <w:spacing w:line="360" w:lineRule="auto"/>
        <w:ind w:firstLine="48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三、上表其余单价为工程竣工验收合格综合结算价，包括材料（含</w:t>
      </w:r>
      <w:r>
        <w:rPr>
          <w:rFonts w:ascii="仿宋" w:hAnsi="仿宋" w:eastAsia="仿宋" w:cs="仿宋"/>
          <w:color w:val="000000" w:themeColor="text1"/>
          <w:sz w:val="24"/>
          <w:szCs w:val="24"/>
        </w:rPr>
        <w:t>辅材</w:t>
      </w:r>
      <w:r>
        <w:rPr>
          <w:rFonts w:hint="eastAsia" w:ascii="仿宋" w:hAnsi="仿宋" w:eastAsia="仿宋" w:cs="仿宋"/>
          <w:color w:val="000000" w:themeColor="text1"/>
          <w:sz w:val="24"/>
          <w:szCs w:val="24"/>
        </w:rPr>
        <w:t>）</w:t>
      </w:r>
      <w:r>
        <w:rPr>
          <w:rFonts w:ascii="仿宋" w:hAnsi="仿宋" w:eastAsia="仿宋" w:cs="仿宋"/>
          <w:color w:val="000000" w:themeColor="text1"/>
          <w:sz w:val="24"/>
          <w:szCs w:val="24"/>
        </w:rPr>
        <w:t>费</w:t>
      </w:r>
      <w:r>
        <w:rPr>
          <w:rFonts w:hint="eastAsia" w:ascii="仿宋" w:hAnsi="仿宋" w:eastAsia="仿宋" w:cs="仿宋"/>
          <w:color w:val="000000" w:themeColor="text1"/>
          <w:sz w:val="24"/>
          <w:szCs w:val="24"/>
        </w:rPr>
        <w:t>、人工费、措施费</w:t>
      </w:r>
      <w:r>
        <w:rPr>
          <w:rFonts w:ascii="仿宋" w:hAnsi="仿宋" w:eastAsia="仿宋" w:cs="仿宋"/>
          <w:color w:val="000000" w:themeColor="text1"/>
          <w:sz w:val="24"/>
          <w:szCs w:val="24"/>
        </w:rPr>
        <w:t>、</w:t>
      </w:r>
      <w:r>
        <w:rPr>
          <w:rFonts w:hint="eastAsia" w:ascii="仿宋" w:hAnsi="仿宋" w:eastAsia="仿宋" w:cs="仿宋"/>
          <w:color w:val="000000" w:themeColor="text1"/>
          <w:sz w:val="24"/>
          <w:szCs w:val="24"/>
        </w:rPr>
        <w:t>包装费</w:t>
      </w:r>
      <w:r>
        <w:rPr>
          <w:rFonts w:ascii="仿宋" w:hAnsi="仿宋" w:eastAsia="仿宋" w:cs="仿宋"/>
          <w:color w:val="000000" w:themeColor="text1"/>
          <w:sz w:val="24"/>
          <w:szCs w:val="24"/>
        </w:rPr>
        <w:t>、运输费、</w:t>
      </w:r>
      <w:r>
        <w:rPr>
          <w:rFonts w:hint="eastAsia" w:ascii="仿宋" w:hAnsi="仿宋" w:eastAsia="仿宋" w:cs="仿宋"/>
          <w:color w:val="000000" w:themeColor="text1"/>
          <w:sz w:val="24"/>
          <w:szCs w:val="24"/>
        </w:rPr>
        <w:t>管理费、税金等所有施工结算中发生的各种费用。不再计取其他任何费用。工程总价根据实际发生数量经审计后据实结算：</w:t>
      </w:r>
    </w:p>
    <w:p>
      <w:pPr>
        <w:spacing w:line="360" w:lineRule="auto"/>
        <w:ind w:firstLine="48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（1）工程</w:t>
      </w:r>
      <w:r>
        <w:rPr>
          <w:rFonts w:ascii="仿宋" w:hAnsi="仿宋" w:eastAsia="仿宋" w:cs="仿宋"/>
          <w:color w:val="000000" w:themeColor="text1"/>
          <w:sz w:val="24"/>
          <w:szCs w:val="24"/>
        </w:rPr>
        <w:t>各分项</w:t>
      </w:r>
      <w:r>
        <w:rPr>
          <w:rFonts w:hint="eastAsia" w:ascii="仿宋" w:hAnsi="仿宋" w:eastAsia="仿宋" w:cs="仿宋"/>
          <w:color w:val="000000" w:themeColor="text1"/>
          <w:sz w:val="24"/>
          <w:szCs w:val="24"/>
        </w:rPr>
        <w:t>实际结算工程数量均</w:t>
      </w:r>
      <w:r>
        <w:rPr>
          <w:rFonts w:ascii="仿宋" w:hAnsi="仿宋" w:eastAsia="仿宋" w:cs="仿宋"/>
          <w:color w:val="000000" w:themeColor="text1"/>
          <w:sz w:val="24"/>
          <w:szCs w:val="24"/>
        </w:rPr>
        <w:t>不得</w:t>
      </w:r>
      <w:r>
        <w:rPr>
          <w:rFonts w:hint="eastAsia" w:ascii="仿宋" w:hAnsi="仿宋" w:eastAsia="仿宋" w:cs="仿宋"/>
          <w:color w:val="000000" w:themeColor="text1"/>
          <w:sz w:val="24"/>
          <w:szCs w:val="24"/>
        </w:rPr>
        <w:t>超出该</w:t>
      </w:r>
      <w:r>
        <w:rPr>
          <w:rFonts w:ascii="仿宋" w:hAnsi="仿宋" w:eastAsia="仿宋" w:cs="仿宋"/>
          <w:color w:val="000000" w:themeColor="text1"/>
          <w:sz w:val="24"/>
          <w:szCs w:val="24"/>
        </w:rPr>
        <w:t>分项</w:t>
      </w:r>
      <w:r>
        <w:rPr>
          <w:rFonts w:hint="eastAsia" w:ascii="仿宋" w:hAnsi="仿宋" w:eastAsia="仿宋" w:cs="仿宋"/>
          <w:color w:val="000000" w:themeColor="text1"/>
          <w:sz w:val="24"/>
          <w:szCs w:val="24"/>
        </w:rPr>
        <w:t>工程数量</w:t>
      </w:r>
      <w:r>
        <w:rPr>
          <w:rFonts w:ascii="仿宋" w:hAnsi="仿宋" w:eastAsia="仿宋" w:cs="仿宋"/>
          <w:color w:val="000000" w:themeColor="text1"/>
          <w:sz w:val="24"/>
          <w:szCs w:val="24"/>
        </w:rPr>
        <w:t>的</w:t>
      </w:r>
      <w:r>
        <w:rPr>
          <w:rFonts w:hint="eastAsia" w:ascii="仿宋" w:hAnsi="仿宋" w:eastAsia="仿宋" w:cs="仿宋"/>
          <w:color w:val="000000" w:themeColor="text1"/>
          <w:sz w:val="24"/>
          <w:szCs w:val="24"/>
        </w:rPr>
        <w:t>50</w:t>
      </w:r>
      <w:r>
        <w:rPr>
          <w:rFonts w:ascii="仿宋" w:hAnsi="仿宋" w:eastAsia="仿宋" w:cs="仿宋"/>
          <w:color w:val="000000" w:themeColor="text1"/>
          <w:sz w:val="24"/>
          <w:szCs w:val="24"/>
        </w:rPr>
        <w:t>%</w:t>
      </w:r>
      <w:r>
        <w:rPr>
          <w:rFonts w:hint="eastAsia" w:ascii="仿宋" w:hAnsi="仿宋" w:eastAsia="仿宋" w:cs="仿宋"/>
          <w:color w:val="000000" w:themeColor="text1"/>
          <w:sz w:val="24"/>
          <w:szCs w:val="24"/>
        </w:rPr>
        <w:t>，</w:t>
      </w:r>
      <w:r>
        <w:rPr>
          <w:rFonts w:ascii="仿宋" w:hAnsi="仿宋" w:eastAsia="仿宋" w:cs="仿宋"/>
          <w:color w:val="000000" w:themeColor="text1"/>
          <w:sz w:val="24"/>
          <w:szCs w:val="24"/>
        </w:rPr>
        <w:t>超出部分</w:t>
      </w:r>
      <w:r>
        <w:rPr>
          <w:rFonts w:hint="eastAsia" w:ascii="仿宋" w:hAnsi="仿宋" w:eastAsia="仿宋" w:cs="仿宋"/>
          <w:color w:val="000000" w:themeColor="text1"/>
          <w:sz w:val="24"/>
          <w:szCs w:val="24"/>
        </w:rPr>
        <w:t>视为乙方免费赠送，不予结算；</w:t>
      </w:r>
    </w:p>
    <w:p>
      <w:pPr>
        <w:spacing w:line="360" w:lineRule="auto"/>
        <w:ind w:firstLine="480"/>
        <w:rPr>
          <w:rFonts w:ascii="仿宋" w:hAnsi="仿宋" w:eastAsia="仿宋" w:cs="仿宋"/>
          <w:color w:val="000000" w:themeColor="text1"/>
          <w:sz w:val="24"/>
          <w:szCs w:val="24"/>
        </w:rPr>
      </w:pPr>
      <w:r>
        <w:rPr>
          <w:rFonts w:ascii="仿宋" w:hAnsi="仿宋" w:eastAsia="仿宋" w:cs="仿宋"/>
          <w:color w:val="000000" w:themeColor="text1"/>
          <w:sz w:val="24"/>
          <w:szCs w:val="24"/>
        </w:rPr>
        <w:t>（</w:t>
      </w:r>
      <w:r>
        <w:rPr>
          <w:rFonts w:hint="eastAsia" w:ascii="仿宋" w:hAnsi="仿宋" w:eastAsia="仿宋" w:cs="仿宋"/>
          <w:color w:val="000000" w:themeColor="text1"/>
          <w:sz w:val="24"/>
          <w:szCs w:val="24"/>
        </w:rPr>
        <w:t>2</w:t>
      </w:r>
      <w:r>
        <w:rPr>
          <w:rFonts w:ascii="仿宋" w:hAnsi="仿宋" w:eastAsia="仿宋" w:cs="仿宋"/>
          <w:color w:val="000000" w:themeColor="text1"/>
          <w:sz w:val="24"/>
          <w:szCs w:val="24"/>
        </w:rPr>
        <w:t>）</w:t>
      </w:r>
      <w:r>
        <w:rPr>
          <w:rFonts w:hint="eastAsia" w:ascii="仿宋" w:hAnsi="仿宋" w:eastAsia="仿宋" w:cs="仿宋"/>
          <w:color w:val="000000" w:themeColor="text1"/>
          <w:sz w:val="24"/>
          <w:szCs w:val="24"/>
        </w:rPr>
        <w:t>未经甲方事先论证</w:t>
      </w:r>
      <w:r>
        <w:rPr>
          <w:rFonts w:ascii="仿宋" w:hAnsi="仿宋" w:eastAsia="仿宋" w:cs="仿宋"/>
          <w:color w:val="000000" w:themeColor="text1"/>
          <w:sz w:val="24"/>
          <w:szCs w:val="24"/>
        </w:rPr>
        <w:t>和</w:t>
      </w:r>
      <w:r>
        <w:rPr>
          <w:rFonts w:hint="eastAsia" w:ascii="仿宋" w:hAnsi="仿宋" w:eastAsia="仿宋" w:cs="仿宋"/>
          <w:color w:val="000000" w:themeColor="text1"/>
          <w:sz w:val="24"/>
          <w:szCs w:val="24"/>
        </w:rPr>
        <w:t>书面同意，超出部分视为乙方免费赠送，不予结算；</w:t>
      </w:r>
    </w:p>
    <w:p>
      <w:pPr>
        <w:spacing w:line="360" w:lineRule="auto"/>
        <w:ind w:firstLine="48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（3）工程总价根据实际发生数量经审计后据实结算，但结算总价不得超出控制价(金额大写     ),在控制价内结算总价不得超出合同总价的110%。</w:t>
      </w:r>
    </w:p>
    <w:p>
      <w:pPr>
        <w:widowControl/>
        <w:spacing w:line="360" w:lineRule="auto"/>
        <w:ind w:firstLine="482" w:firstLineChars="200"/>
        <w:jc w:val="left"/>
        <w:rPr>
          <w:rFonts w:ascii="仿宋" w:hAnsi="仿宋" w:eastAsia="仿宋" w:cs="仿宋"/>
          <w:kern w:val="0"/>
          <w:sz w:val="24"/>
          <w:szCs w:val="24"/>
        </w:rPr>
      </w:pPr>
      <w:r>
        <w:rPr>
          <w:rFonts w:hint="eastAsia" w:ascii="仿宋" w:hAnsi="仿宋" w:eastAsia="仿宋" w:cs="仿宋"/>
          <w:b/>
          <w:kern w:val="0"/>
          <w:sz w:val="24"/>
          <w:szCs w:val="24"/>
        </w:rPr>
        <w:t>第四条   工期：</w:t>
      </w:r>
      <w:r>
        <w:rPr>
          <w:rFonts w:hint="eastAsia" w:ascii="仿宋" w:hAnsi="仿宋" w:eastAsia="仿宋" w:cs="仿宋"/>
          <w:kern w:val="0"/>
          <w:sz w:val="24"/>
          <w:szCs w:val="24"/>
        </w:rPr>
        <w:t>自合同签订日起个  工作日内完成。自通过交工验收之日起</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年为工程质量缺陷责任期。</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第五条  工程质量及验收标准和依据</w:t>
      </w:r>
    </w:p>
    <w:p>
      <w:pPr>
        <w:widowControl/>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以项目实施方案、甲方或其代表以书面形式批准的变更通知或施工指导意见、国家颁发的相关施工技术、验收规范、质量检验标准及有关规定为依据进行验收，工程质量等级为</w:t>
      </w:r>
      <w:r>
        <w:rPr>
          <w:rFonts w:hint="eastAsia" w:ascii="仿宋" w:hAnsi="仿宋" w:eastAsia="仿宋" w:cs="仿宋"/>
          <w:kern w:val="0"/>
          <w:sz w:val="24"/>
          <w:szCs w:val="24"/>
          <w:u w:val="single"/>
        </w:rPr>
        <w:t xml:space="preserve"> 合格 </w:t>
      </w:r>
      <w:r>
        <w:rPr>
          <w:rFonts w:hint="eastAsia" w:ascii="仿宋" w:hAnsi="仿宋" w:eastAsia="仿宋" w:cs="仿宋"/>
          <w:kern w:val="0"/>
          <w:sz w:val="24"/>
          <w:szCs w:val="24"/>
        </w:rPr>
        <w:t>。</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第六条  甲方主要义务</w:t>
      </w:r>
    </w:p>
    <w:p>
      <w:pPr>
        <w:widowControl/>
        <w:tabs>
          <w:tab w:val="left" w:pos="425"/>
        </w:tabs>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 xml:space="preserve">（一）提供本工程相关的供配电等能源系统相关资料；大楼能源系统的相关管理制度；建筑基本资料信息（含建筑面积、建筑内各用能部门面积、楼层信息、人员数量等信息）；单位及部门资料信息（含部门人数、使用的建筑面积等信息）以及各种用能设备统计表。 </w:t>
      </w:r>
    </w:p>
    <w:p>
      <w:pPr>
        <w:widowControl/>
        <w:tabs>
          <w:tab w:val="left" w:pos="425"/>
        </w:tabs>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（二）协助乙方办理施工过程中所需的出入证，并与各相关单位进行协调。</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（三）及时协调施工时的停电工作。</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（四）检查和监督乙方的施工管理、施工质量、进度以及安全生产。</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（五）及时组织项目验收，按本合同第五条及时支付工程款。</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（六）提供网络通道以便乙方进行远程在线诊断服务。</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（七）配合软件数据关系配置。</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第七条  乙方主要义务</w:t>
      </w:r>
    </w:p>
    <w:p>
      <w:pPr>
        <w:widowControl/>
        <w:spacing w:line="360" w:lineRule="auto"/>
        <w:ind w:firstLine="540" w:firstLineChars="225"/>
        <w:jc w:val="left"/>
        <w:rPr>
          <w:rFonts w:ascii="仿宋" w:hAnsi="仿宋" w:eastAsia="仿宋" w:cs="仿宋"/>
          <w:sz w:val="24"/>
          <w:szCs w:val="24"/>
        </w:rPr>
      </w:pPr>
      <w:r>
        <w:rPr>
          <w:rFonts w:hint="eastAsia" w:ascii="仿宋" w:hAnsi="仿宋" w:eastAsia="仿宋" w:cs="仿宋"/>
          <w:kern w:val="0"/>
          <w:sz w:val="24"/>
          <w:szCs w:val="24"/>
        </w:rPr>
        <w:t>（一）</w:t>
      </w:r>
      <w:r>
        <w:rPr>
          <w:rFonts w:hint="eastAsia" w:ascii="仿宋" w:hAnsi="仿宋" w:eastAsia="仿宋" w:cs="仿宋"/>
          <w:sz w:val="24"/>
          <w:szCs w:val="24"/>
        </w:rPr>
        <w:t>按项目实施方案和有关工程施工技术规范以及甲方代表或监理的要求，按时完成示范工程建设。</w:t>
      </w:r>
    </w:p>
    <w:p>
      <w:pPr>
        <w:widowControl/>
        <w:spacing w:line="360" w:lineRule="auto"/>
        <w:ind w:firstLine="475" w:firstLineChars="198"/>
        <w:jc w:val="left"/>
        <w:rPr>
          <w:rFonts w:ascii="仿宋" w:hAnsi="仿宋" w:eastAsia="仿宋" w:cs="仿宋"/>
          <w:sz w:val="24"/>
          <w:szCs w:val="24"/>
        </w:rPr>
      </w:pPr>
      <w:r>
        <w:rPr>
          <w:rFonts w:hint="eastAsia" w:ascii="仿宋" w:hAnsi="仿宋" w:eastAsia="仿宋" w:cs="仿宋"/>
          <w:sz w:val="24"/>
          <w:szCs w:val="24"/>
        </w:rPr>
        <w:t>（二）施工期间服从甲方代表的现场管理，并接受甲方的监督、检查和验收，采取切实可行的措施，确保按期完成甲方委托的施工任务，并保证达到甲方要求的工程质量等级。</w:t>
      </w:r>
    </w:p>
    <w:p>
      <w:pPr>
        <w:widowControl/>
        <w:spacing w:line="360" w:lineRule="auto"/>
        <w:ind w:left="2" w:firstLine="477" w:firstLineChars="199"/>
        <w:jc w:val="left"/>
        <w:rPr>
          <w:rFonts w:ascii="仿宋" w:hAnsi="仿宋" w:eastAsia="仿宋" w:cs="仿宋"/>
          <w:sz w:val="24"/>
          <w:szCs w:val="24"/>
        </w:rPr>
      </w:pPr>
      <w:r>
        <w:rPr>
          <w:rFonts w:hint="eastAsia" w:ascii="仿宋" w:hAnsi="仿宋" w:eastAsia="仿宋" w:cs="仿宋"/>
          <w:sz w:val="24"/>
          <w:szCs w:val="24"/>
        </w:rPr>
        <w:t>（三）应有完备的原材料及施工自检资料，报验资料及时报甲方审核。工程结束后按甲方要求提交竣工图纸及相关资料和决算（一式</w:t>
      </w:r>
      <w:r>
        <w:rPr>
          <w:rFonts w:hint="eastAsia" w:ascii="仿宋" w:hAnsi="仿宋" w:eastAsia="仿宋" w:cs="仿宋"/>
          <w:sz w:val="24"/>
          <w:szCs w:val="24"/>
          <w:u w:val="single"/>
        </w:rPr>
        <w:t>2</w:t>
      </w:r>
      <w:r>
        <w:rPr>
          <w:rFonts w:hint="eastAsia" w:ascii="仿宋" w:hAnsi="仿宋" w:eastAsia="仿宋" w:cs="仿宋"/>
          <w:sz w:val="24"/>
          <w:szCs w:val="24"/>
        </w:rPr>
        <w:t>份）及其相应的电子文档</w:t>
      </w:r>
      <w:r>
        <w:rPr>
          <w:rFonts w:hint="eastAsia" w:ascii="仿宋" w:hAnsi="仿宋" w:eastAsia="仿宋" w:cs="仿宋"/>
          <w:sz w:val="24"/>
          <w:szCs w:val="24"/>
          <w:u w:val="single"/>
        </w:rPr>
        <w:t xml:space="preserve"> 壹 </w:t>
      </w:r>
      <w:r>
        <w:rPr>
          <w:rFonts w:hint="eastAsia" w:ascii="仿宋" w:hAnsi="仿宋" w:eastAsia="仿宋" w:cs="仿宋"/>
          <w:sz w:val="24"/>
          <w:szCs w:val="24"/>
        </w:rPr>
        <w:t>份，并配合甲方进行示范工程验收。</w:t>
      </w:r>
    </w:p>
    <w:p>
      <w:pPr>
        <w:widowControl/>
        <w:spacing w:line="360" w:lineRule="auto"/>
        <w:ind w:left="2" w:firstLine="477" w:firstLineChars="199"/>
        <w:jc w:val="left"/>
        <w:rPr>
          <w:rFonts w:ascii="仿宋" w:hAnsi="仿宋" w:eastAsia="仿宋" w:cs="仿宋"/>
          <w:sz w:val="24"/>
          <w:szCs w:val="24"/>
        </w:rPr>
      </w:pPr>
      <w:r>
        <w:rPr>
          <w:rFonts w:hint="eastAsia" w:ascii="仿宋" w:hAnsi="仿宋" w:eastAsia="仿宋" w:cs="仿宋"/>
          <w:sz w:val="24"/>
          <w:szCs w:val="24"/>
        </w:rPr>
        <w:t>（四）严格遵守工程建设安全生产的有关规定，严格按照安全标准施工，采取必要的安全防护措施并对施工人员进行安全生产教育和管理；健全组织制度，指定主要领导负责安全工作，确保作业人员和车辆、设备的安全。</w:t>
      </w:r>
    </w:p>
    <w:p>
      <w:pPr>
        <w:widowControl/>
        <w:spacing w:line="360" w:lineRule="auto"/>
        <w:ind w:left="2" w:firstLine="477" w:firstLineChars="199"/>
        <w:jc w:val="left"/>
        <w:rPr>
          <w:rFonts w:ascii="仿宋" w:hAnsi="仿宋" w:eastAsia="仿宋" w:cs="仿宋"/>
          <w:sz w:val="24"/>
          <w:szCs w:val="24"/>
        </w:rPr>
      </w:pPr>
      <w:r>
        <w:rPr>
          <w:rFonts w:hint="eastAsia" w:ascii="仿宋" w:hAnsi="仿宋" w:eastAsia="仿宋" w:cs="仿宋"/>
          <w:sz w:val="24"/>
          <w:szCs w:val="24"/>
        </w:rPr>
        <w:t>（五）交工验收前认真做好已完工程的保护工作，以及壹年工程质量缺陷期内工程缺陷的修复工作，所发生的费用由乙方承担。</w:t>
      </w:r>
    </w:p>
    <w:p>
      <w:pPr>
        <w:widowControl/>
        <w:spacing w:line="360" w:lineRule="auto"/>
        <w:ind w:left="2" w:firstLine="477" w:firstLineChars="199"/>
        <w:jc w:val="left"/>
        <w:rPr>
          <w:rFonts w:ascii="仿宋" w:hAnsi="仿宋" w:eastAsia="仿宋" w:cs="仿宋"/>
          <w:kern w:val="0"/>
          <w:sz w:val="24"/>
          <w:szCs w:val="24"/>
        </w:rPr>
      </w:pPr>
      <w:r>
        <w:rPr>
          <w:rFonts w:hint="eastAsia" w:ascii="仿宋" w:hAnsi="仿宋" w:eastAsia="仿宋" w:cs="仿宋"/>
          <w:kern w:val="0"/>
          <w:sz w:val="24"/>
          <w:szCs w:val="24"/>
        </w:rPr>
        <w:t>（六）项目竣工15日内组织验收。</w:t>
      </w:r>
    </w:p>
    <w:p>
      <w:pPr>
        <w:widowControl/>
        <w:spacing w:line="360" w:lineRule="auto"/>
        <w:ind w:left="2" w:firstLine="477" w:firstLineChars="199"/>
        <w:jc w:val="left"/>
        <w:rPr>
          <w:rFonts w:ascii="仿宋" w:hAnsi="仿宋" w:eastAsia="仿宋" w:cs="仿宋"/>
          <w:sz w:val="24"/>
          <w:szCs w:val="24"/>
        </w:rPr>
      </w:pPr>
      <w:r>
        <w:rPr>
          <w:rFonts w:hint="eastAsia" w:ascii="仿宋" w:hAnsi="仿宋" w:eastAsia="仿宋" w:cs="仿宋"/>
          <w:kern w:val="0"/>
          <w:sz w:val="24"/>
          <w:szCs w:val="24"/>
        </w:rPr>
        <w:t>（七）验收合格后在乙方提交合格决算资料30日内完成审计工作。</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第八条  合同金额及付款方式</w:t>
      </w:r>
    </w:p>
    <w:p>
      <w:pPr>
        <w:widowControl/>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（一）本合同总价计人民币（大写）元（元）。</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kern w:val="0"/>
          <w:sz w:val="24"/>
          <w:szCs w:val="24"/>
        </w:rPr>
        <w:t>（二）工程量发生增减时，按实际发生增减</w:t>
      </w:r>
      <w:r>
        <w:rPr>
          <w:rFonts w:hint="eastAsia" w:ascii="仿宋" w:hAnsi="仿宋" w:eastAsia="仿宋" w:cs="仿宋"/>
          <w:sz w:val="24"/>
          <w:szCs w:val="24"/>
        </w:rPr>
        <w:t>。</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 xml:space="preserve">（三）付款方式： </w:t>
      </w:r>
    </w:p>
    <w:p>
      <w:pPr>
        <w:widowControl/>
        <w:spacing w:line="360" w:lineRule="auto"/>
        <w:ind w:left="1358" w:leftChars="228" w:hanging="720" w:hangingChars="300"/>
        <w:jc w:val="left"/>
        <w:rPr>
          <w:rFonts w:ascii="仿宋" w:hAnsi="仿宋" w:eastAsia="仿宋" w:cs="仿宋"/>
          <w:sz w:val="24"/>
          <w:szCs w:val="24"/>
        </w:rPr>
      </w:pPr>
      <w:r>
        <w:rPr>
          <w:rFonts w:hint="eastAsia" w:ascii="仿宋" w:hAnsi="仿宋" w:eastAsia="仿宋" w:cs="仿宋"/>
          <w:sz w:val="24"/>
          <w:szCs w:val="24"/>
        </w:rPr>
        <w:t>第九条  工程保修期</w:t>
      </w:r>
    </w:p>
    <w:p>
      <w:pPr>
        <w:spacing w:line="360" w:lineRule="auto"/>
        <w:rPr>
          <w:rFonts w:ascii="仿宋" w:hAnsi="仿宋" w:eastAsia="仿宋" w:cs="仿宋"/>
          <w:sz w:val="24"/>
          <w:szCs w:val="24"/>
        </w:rPr>
      </w:pPr>
      <w:r>
        <w:rPr>
          <w:rFonts w:hint="eastAsia" w:ascii="仿宋" w:hAnsi="仿宋" w:eastAsia="仿宋" w:cs="仿宋"/>
          <w:sz w:val="24"/>
          <w:szCs w:val="24"/>
        </w:rPr>
        <w:t xml:space="preserve">     第十条  违约责任</w:t>
      </w:r>
    </w:p>
    <w:p>
      <w:pPr>
        <w:widowControl/>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（一）因甲方原因导致工程延误，每逾期一天，按工程未完工程量造价的</w:t>
      </w:r>
      <w:r>
        <w:rPr>
          <w:rFonts w:hint="eastAsia" w:ascii="仿宋" w:hAnsi="仿宋" w:eastAsia="仿宋" w:cs="仿宋"/>
          <w:kern w:val="0"/>
          <w:sz w:val="24"/>
          <w:szCs w:val="24"/>
          <w:u w:val="single"/>
        </w:rPr>
        <w:t xml:space="preserve"> 1 </w:t>
      </w:r>
      <w:r>
        <w:rPr>
          <w:rFonts w:hint="eastAsia" w:ascii="仿宋" w:hAnsi="仿宋" w:eastAsia="仿宋" w:cs="仿宋"/>
          <w:kern w:val="0"/>
          <w:sz w:val="24"/>
          <w:szCs w:val="24"/>
        </w:rPr>
        <w:t>‰计算违约金，违约金最多不超过工程造价的1%，或工期顺延。</w:t>
      </w:r>
    </w:p>
    <w:p>
      <w:pPr>
        <w:widowControl/>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（二）乙方未按合同规定的时间交工，每逾期一天，按工程未完工程量造价的</w:t>
      </w:r>
      <w:r>
        <w:rPr>
          <w:rFonts w:hint="eastAsia" w:ascii="仿宋" w:hAnsi="仿宋" w:eastAsia="仿宋" w:cs="仿宋"/>
          <w:kern w:val="0"/>
          <w:sz w:val="24"/>
          <w:szCs w:val="24"/>
          <w:u w:val="single"/>
        </w:rPr>
        <w:t xml:space="preserve"> 1 </w:t>
      </w:r>
      <w:r>
        <w:rPr>
          <w:rFonts w:hint="eastAsia" w:ascii="仿宋" w:hAnsi="仿宋" w:eastAsia="仿宋" w:cs="仿宋"/>
          <w:kern w:val="0"/>
          <w:sz w:val="24"/>
          <w:szCs w:val="24"/>
        </w:rPr>
        <w:t>‰计算违约金，违约金最多不超过工程造价的1%。</w:t>
      </w:r>
    </w:p>
    <w:p>
      <w:pPr>
        <w:widowControl/>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xml:space="preserve">（三）因乙方原因致使工程施工质量不符合国家有关规范标准或不符合双方约定标准，乙方负责返工，费用自理。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第十一条   不可抗力</w:t>
      </w:r>
    </w:p>
    <w:p>
      <w:pPr>
        <w:widowControl/>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（一）当事人一方因不可抗力不能履行合同的，应当及时通知对方，并应当积极采取措施以减轻或消除可能给对方造成的损失，并应当在事件结束后</w:t>
      </w:r>
      <w:r>
        <w:rPr>
          <w:rFonts w:hint="eastAsia" w:ascii="仿宋" w:hAnsi="仿宋" w:eastAsia="仿宋" w:cs="仿宋"/>
          <w:kern w:val="0"/>
          <w:sz w:val="24"/>
          <w:szCs w:val="24"/>
          <w:u w:val="single"/>
        </w:rPr>
        <w:t xml:space="preserve"> 20 </w:t>
      </w:r>
      <w:r>
        <w:rPr>
          <w:rFonts w:hint="eastAsia" w:ascii="仿宋" w:hAnsi="仿宋" w:eastAsia="仿宋" w:cs="仿宋"/>
          <w:kern w:val="0"/>
          <w:sz w:val="24"/>
          <w:szCs w:val="24"/>
        </w:rPr>
        <w:t>天内提供有力证明。</w:t>
      </w:r>
    </w:p>
    <w:p>
      <w:pPr>
        <w:widowControl/>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（二）因不可抗力不能履行合同的，根据不可抗力的影响，部分或者全部（由双方协商确定）免除责任，但法律另有规定的除外。当事人迟延履行后发生不可抗力的，不能免除责任。</w:t>
      </w:r>
    </w:p>
    <w:p>
      <w:pPr>
        <w:widowControl/>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（三）因不可抗力使合同不能如期履行时，由双方协商确定是否延期履行或终止本合同。</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第十二条 合同组成部分</w:t>
      </w: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 xml:space="preserve">     1、磋商文件；2、响应文件；3、与此项目相关的其他书面资料。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第十三条  争议的解决</w:t>
      </w:r>
    </w:p>
    <w:p>
      <w:pPr>
        <w:pStyle w:val="9"/>
        <w:spacing w:before="50" w:line="300" w:lineRule="auto"/>
        <w:ind w:firstLine="720" w:firstLineChars="300"/>
        <w:rPr>
          <w:rFonts w:ascii="仿宋" w:hAnsi="仿宋" w:eastAsia="仿宋" w:cs="仿宋"/>
          <w:sz w:val="24"/>
        </w:rPr>
      </w:pPr>
      <w:r>
        <w:rPr>
          <w:rFonts w:hint="eastAsia" w:ascii="仿宋" w:hAnsi="仿宋" w:eastAsia="仿宋" w:cs="仿宋"/>
          <w:sz w:val="24"/>
        </w:rPr>
        <w:t>双方对本合同产生争议的，由双方本着互利互惠的原则友好协商解决，协商解决不成的，可以向青岛市仲裁委员会申请仲裁；仲裁未果时，再向人民法院提起诉讼。</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第十四条  合同生效及其它</w:t>
      </w:r>
    </w:p>
    <w:p>
      <w:pPr>
        <w:widowControl/>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（一）本合同经双方法人代表或授权人签字并加盖公章后生效，至全部工程完工后经交工验收合格以及缺陷责任期满后失效。</w:t>
      </w:r>
    </w:p>
    <w:p>
      <w:pPr>
        <w:widowControl/>
        <w:spacing w:line="360" w:lineRule="auto"/>
        <w:ind w:firstLine="540" w:firstLineChars="225"/>
        <w:jc w:val="left"/>
        <w:rPr>
          <w:rFonts w:ascii="仿宋" w:hAnsi="仿宋" w:eastAsia="仿宋" w:cs="仿宋"/>
          <w:kern w:val="0"/>
          <w:sz w:val="24"/>
          <w:szCs w:val="24"/>
        </w:rPr>
      </w:pPr>
      <w:r>
        <w:rPr>
          <w:rFonts w:hint="eastAsia" w:ascii="仿宋" w:hAnsi="仿宋" w:eastAsia="仿宋" w:cs="仿宋"/>
          <w:kern w:val="0"/>
          <w:sz w:val="24"/>
          <w:szCs w:val="24"/>
        </w:rPr>
        <w:t>（二）本合同一式份，甲方执份，乙方执份。其他未尽事宜，双方友好协商解决。</w:t>
      </w:r>
    </w:p>
    <w:p>
      <w:pPr>
        <w:widowControl/>
        <w:spacing w:line="360" w:lineRule="auto"/>
        <w:ind w:firstLine="540" w:firstLineChars="225"/>
        <w:jc w:val="left"/>
        <w:rPr>
          <w:rFonts w:ascii="仿宋" w:hAnsi="仿宋" w:eastAsia="仿宋" w:cs="仿宋"/>
          <w:kern w:val="0"/>
          <w:sz w:val="24"/>
          <w:szCs w:val="24"/>
        </w:rPr>
      </w:pPr>
      <w:r>
        <w:rPr>
          <w:rFonts w:hint="eastAsia" w:ascii="仿宋" w:hAnsi="仿宋" w:eastAsia="仿宋" w:cs="仿宋"/>
          <w:kern w:val="0"/>
          <w:sz w:val="24"/>
          <w:szCs w:val="24"/>
        </w:rPr>
        <w:t>（三）乙方开户银行：；账号：。</w:t>
      </w:r>
    </w:p>
    <w:p>
      <w:pPr>
        <w:widowControl/>
        <w:spacing w:line="360" w:lineRule="auto"/>
        <w:ind w:firstLine="1260" w:firstLineChars="525"/>
        <w:jc w:val="left"/>
        <w:rPr>
          <w:rFonts w:ascii="仿宋" w:hAnsi="仿宋" w:eastAsia="仿宋" w:cs="仿宋"/>
          <w:kern w:val="0"/>
          <w:sz w:val="24"/>
          <w:szCs w:val="24"/>
        </w:rPr>
      </w:pPr>
      <w:r>
        <w:rPr>
          <w:rFonts w:hint="eastAsia" w:ascii="仿宋" w:hAnsi="仿宋" w:eastAsia="仿宋" w:cs="仿宋"/>
          <w:kern w:val="0"/>
          <w:sz w:val="24"/>
          <w:szCs w:val="24"/>
        </w:rPr>
        <w:t>附件：响应报价</w:t>
      </w:r>
    </w:p>
    <w:p>
      <w:pPr>
        <w:widowControl/>
        <w:spacing w:line="360" w:lineRule="auto"/>
        <w:ind w:left="720" w:hanging="720" w:hangingChars="300"/>
        <w:jc w:val="left"/>
        <w:rPr>
          <w:rFonts w:ascii="仿宋" w:hAnsi="仿宋" w:eastAsia="仿宋" w:cs="仿宋"/>
          <w:kern w:val="0"/>
          <w:sz w:val="24"/>
          <w:szCs w:val="24"/>
        </w:rPr>
      </w:pPr>
    </w:p>
    <w:p>
      <w:pPr>
        <w:widowControl/>
        <w:spacing w:line="360" w:lineRule="auto"/>
        <w:ind w:left="720" w:hanging="720" w:hangingChars="300"/>
        <w:jc w:val="left"/>
        <w:rPr>
          <w:rFonts w:ascii="仿宋" w:hAnsi="仿宋" w:eastAsia="仿宋" w:cs="仿宋"/>
          <w:kern w:val="0"/>
          <w:sz w:val="24"/>
          <w:szCs w:val="24"/>
        </w:rPr>
      </w:pPr>
    </w:p>
    <w:p>
      <w:pPr>
        <w:widowControl/>
        <w:spacing w:line="360" w:lineRule="auto"/>
        <w:ind w:left="720" w:hanging="720" w:hangingChars="300"/>
        <w:jc w:val="left"/>
        <w:rPr>
          <w:rFonts w:ascii="仿宋" w:hAnsi="仿宋" w:eastAsia="仿宋" w:cs="仿宋"/>
          <w:kern w:val="0"/>
          <w:sz w:val="24"/>
          <w:szCs w:val="24"/>
        </w:rPr>
      </w:pPr>
      <w:r>
        <w:rPr>
          <w:rFonts w:hint="eastAsia" w:ascii="仿宋" w:hAnsi="仿宋" w:eastAsia="仿宋" w:cs="仿宋"/>
          <w:kern w:val="0"/>
          <w:sz w:val="24"/>
          <w:szCs w:val="24"/>
        </w:rPr>
        <w:t xml:space="preserve">   甲方：（签章）</w:t>
      </w:r>
    </w:p>
    <w:p>
      <w:pPr>
        <w:widowControl/>
        <w:spacing w:line="360" w:lineRule="auto"/>
        <w:rPr>
          <w:rFonts w:ascii="仿宋" w:hAnsi="仿宋" w:eastAsia="仿宋" w:cs="仿宋"/>
          <w:kern w:val="0"/>
          <w:sz w:val="24"/>
          <w:szCs w:val="24"/>
        </w:rPr>
      </w:pPr>
      <w:r>
        <w:rPr>
          <w:rFonts w:hint="eastAsia" w:ascii="仿宋" w:hAnsi="仿宋" w:eastAsia="仿宋" w:cs="仿宋"/>
          <w:kern w:val="0"/>
          <w:sz w:val="24"/>
          <w:szCs w:val="24"/>
        </w:rPr>
        <w:t xml:space="preserve">   法定代表人或授权人（签字）：</w:t>
      </w:r>
    </w:p>
    <w:p>
      <w:pPr>
        <w:widowControl/>
        <w:spacing w:line="360" w:lineRule="auto"/>
        <w:rPr>
          <w:rFonts w:ascii="仿宋" w:hAnsi="仿宋" w:eastAsia="仿宋" w:cs="仿宋"/>
          <w:kern w:val="0"/>
          <w:sz w:val="24"/>
          <w:szCs w:val="24"/>
          <w:u w:val="single"/>
        </w:rPr>
      </w:pPr>
      <w:r>
        <w:rPr>
          <w:rFonts w:hint="eastAsia" w:ascii="仿宋" w:hAnsi="仿宋" w:eastAsia="仿宋" w:cs="仿宋"/>
          <w:kern w:val="0"/>
          <w:sz w:val="24"/>
          <w:szCs w:val="24"/>
        </w:rPr>
        <w:t xml:space="preserve">   日       期：</w:t>
      </w:r>
    </w:p>
    <w:p>
      <w:pPr>
        <w:widowControl/>
        <w:spacing w:line="360" w:lineRule="auto"/>
        <w:rPr>
          <w:rFonts w:ascii="仿宋" w:hAnsi="仿宋" w:eastAsia="仿宋" w:cs="仿宋"/>
          <w:kern w:val="0"/>
          <w:sz w:val="24"/>
          <w:szCs w:val="24"/>
          <w:u w:val="single"/>
        </w:rPr>
      </w:pPr>
    </w:p>
    <w:p>
      <w:pPr>
        <w:widowControl/>
        <w:spacing w:line="360" w:lineRule="auto"/>
        <w:rPr>
          <w:rFonts w:ascii="仿宋" w:hAnsi="仿宋" w:eastAsia="仿宋" w:cs="仿宋"/>
          <w:kern w:val="0"/>
          <w:sz w:val="24"/>
          <w:szCs w:val="24"/>
          <w:u w:val="single"/>
        </w:rPr>
      </w:pPr>
    </w:p>
    <w:p>
      <w:pPr>
        <w:widowControl/>
        <w:spacing w:line="360" w:lineRule="auto"/>
        <w:rPr>
          <w:rFonts w:ascii="仿宋" w:hAnsi="仿宋" w:eastAsia="仿宋" w:cs="仿宋"/>
          <w:kern w:val="0"/>
          <w:sz w:val="24"/>
          <w:szCs w:val="24"/>
        </w:rPr>
      </w:pPr>
      <w:r>
        <w:rPr>
          <w:rFonts w:hint="eastAsia" w:ascii="仿宋" w:hAnsi="仿宋" w:eastAsia="仿宋" w:cs="仿宋"/>
          <w:kern w:val="0"/>
          <w:sz w:val="24"/>
          <w:szCs w:val="24"/>
        </w:rPr>
        <w:t xml:space="preserve">   乙方：（签章）</w:t>
      </w:r>
    </w:p>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 xml:space="preserve">   法定代表人或授权人（签字）：</w:t>
      </w:r>
    </w:p>
    <w:p>
      <w:pPr>
        <w:widowControl/>
        <w:spacing w:line="360" w:lineRule="auto"/>
        <w:jc w:val="left"/>
        <w:rPr>
          <w:rFonts w:ascii="仿宋" w:hAnsi="仿宋" w:eastAsia="仿宋" w:cs="仿宋"/>
          <w:b/>
          <w:bCs/>
          <w:sz w:val="44"/>
        </w:rPr>
      </w:pPr>
      <w:r>
        <w:rPr>
          <w:rFonts w:hint="eastAsia" w:ascii="仿宋" w:hAnsi="仿宋" w:eastAsia="仿宋" w:cs="仿宋"/>
          <w:kern w:val="0"/>
          <w:sz w:val="24"/>
          <w:szCs w:val="24"/>
        </w:rPr>
        <w:t xml:space="preserve">   日       期：</w:t>
      </w:r>
      <w:r>
        <w:rPr>
          <w:rFonts w:hint="eastAsia" w:ascii="仿宋" w:hAnsi="仿宋" w:eastAsia="仿宋" w:cs="仿宋"/>
          <w:b/>
          <w:bCs/>
          <w:sz w:val="44"/>
        </w:rPr>
        <w:br w:type="page"/>
      </w:r>
    </w:p>
    <w:p>
      <w:pPr>
        <w:numPr>
          <w:ilvl w:val="0"/>
          <w:numId w:val="4"/>
        </w:numPr>
        <w:tabs>
          <w:tab w:val="left" w:pos="5387"/>
        </w:tabs>
        <w:topLinePunct/>
        <w:jc w:val="center"/>
        <w:rPr>
          <w:rFonts w:ascii="仿宋" w:hAnsi="仿宋" w:eastAsia="仿宋" w:cs="仿宋"/>
          <w:b/>
          <w:bCs/>
          <w:sz w:val="44"/>
        </w:rPr>
      </w:pPr>
      <w:r>
        <w:rPr>
          <w:rFonts w:hint="eastAsia" w:ascii="仿宋" w:hAnsi="仿宋" w:eastAsia="仿宋" w:cs="仿宋"/>
          <w:b/>
          <w:bCs/>
          <w:sz w:val="44"/>
        </w:rPr>
        <w:t xml:space="preserve">  项目说明</w:t>
      </w:r>
      <w:bookmarkEnd w:id="37"/>
    </w:p>
    <w:p>
      <w:pPr>
        <w:pStyle w:val="41"/>
        <w:snapToGrid w:val="0"/>
        <w:spacing w:line="440" w:lineRule="exact"/>
        <w:ind w:firstLine="562"/>
        <w:rPr>
          <w:rFonts w:ascii="仿宋" w:hAnsi="仿宋" w:eastAsia="仿宋" w:cs="仿宋"/>
          <w:sz w:val="24"/>
          <w:szCs w:val="24"/>
        </w:rPr>
      </w:pPr>
      <w:bookmarkStart w:id="38" w:name="_Toc535048517"/>
      <w:r>
        <w:rPr>
          <w:rFonts w:hint="eastAsia" w:ascii="仿宋" w:hAnsi="仿宋" w:eastAsia="仿宋" w:cs="仿宋"/>
          <w:sz w:val="24"/>
          <w:szCs w:val="24"/>
        </w:rPr>
        <w:t>一、工程概况</w:t>
      </w:r>
    </w:p>
    <w:p>
      <w:pPr>
        <w:pStyle w:val="50"/>
        <w:snapToGrid w:val="0"/>
        <w:spacing w:line="440" w:lineRule="exact"/>
        <w:ind w:firstLine="480"/>
        <w:rPr>
          <w:rFonts w:ascii="仿宋" w:hAnsi="仿宋" w:eastAsia="仿宋" w:cs="仿宋"/>
          <w:sz w:val="24"/>
          <w:szCs w:val="24"/>
        </w:rPr>
      </w:pPr>
      <w:r>
        <w:rPr>
          <w:rFonts w:hint="eastAsia" w:ascii="仿宋" w:hAnsi="仿宋" w:eastAsia="仿宋" w:cs="仿宋"/>
          <w:sz w:val="24"/>
          <w:szCs w:val="24"/>
        </w:rPr>
        <w:t>1、项目名称：中心浴室三层防水、主电源改造及内部附设拆除改造工程</w:t>
      </w:r>
    </w:p>
    <w:p>
      <w:pPr>
        <w:pStyle w:val="50"/>
        <w:snapToGrid w:val="0"/>
        <w:spacing w:line="440" w:lineRule="exact"/>
        <w:ind w:firstLine="480"/>
        <w:rPr>
          <w:rFonts w:ascii="仿宋" w:hAnsi="仿宋" w:eastAsia="仿宋" w:cs="仿宋"/>
          <w:sz w:val="24"/>
          <w:szCs w:val="24"/>
        </w:rPr>
      </w:pPr>
      <w:r>
        <w:rPr>
          <w:rFonts w:hint="eastAsia" w:ascii="仿宋" w:hAnsi="仿宋" w:eastAsia="仿宋" w:cs="仿宋"/>
          <w:sz w:val="24"/>
          <w:szCs w:val="24"/>
        </w:rPr>
        <w:t>2、项目地点：山东科技大学校内北门西侧中心浴室</w:t>
      </w:r>
    </w:p>
    <w:p>
      <w:pPr>
        <w:pStyle w:val="41"/>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3、项目主要工程内容（简要）：</w:t>
      </w:r>
    </w:p>
    <w:p>
      <w:pPr>
        <w:pStyle w:val="50"/>
        <w:snapToGrid w:val="0"/>
        <w:spacing w:line="440" w:lineRule="exact"/>
        <w:ind w:firstLine="480"/>
        <w:rPr>
          <w:rFonts w:ascii="仿宋" w:hAnsi="仿宋" w:eastAsia="仿宋" w:cs="仿宋"/>
          <w:sz w:val="24"/>
          <w:szCs w:val="24"/>
        </w:rPr>
      </w:pPr>
      <w:r>
        <w:rPr>
          <w:rFonts w:hint="eastAsia" w:ascii="仿宋" w:hAnsi="仿宋" w:eastAsia="仿宋" w:cs="仿宋"/>
          <w:sz w:val="24"/>
          <w:szCs w:val="24"/>
        </w:rPr>
        <w:t>浴室原线路拆除重新安装配电柜、空开、断路器等。一层二层大部分砖墙、墙砖、地砖、管线等拆除外运，三层屋面起鼓混凝土保护层整体拆除外运后做SBS防水卷材。</w:t>
      </w:r>
    </w:p>
    <w:p>
      <w:pPr>
        <w:pStyle w:val="41"/>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二、工程技术要求</w:t>
      </w:r>
    </w:p>
    <w:p>
      <w:pPr>
        <w:pStyle w:val="41"/>
        <w:snapToGrid w:val="0"/>
        <w:spacing w:line="440" w:lineRule="exact"/>
        <w:ind w:left="420" w:firstLine="240" w:firstLineChars="100"/>
        <w:rPr>
          <w:rFonts w:ascii="仿宋" w:hAnsi="仿宋" w:eastAsia="仿宋" w:cs="仿宋"/>
          <w:sz w:val="24"/>
          <w:szCs w:val="24"/>
        </w:rPr>
      </w:pPr>
      <w:r>
        <w:rPr>
          <w:rFonts w:hint="eastAsia" w:ascii="仿宋" w:hAnsi="仿宋" w:eastAsia="仿宋" w:cs="仿宋"/>
          <w:sz w:val="24"/>
          <w:szCs w:val="24"/>
        </w:rPr>
        <w:t>1、施工方案及技术要求</w:t>
      </w:r>
    </w:p>
    <w:p>
      <w:pPr>
        <w:pStyle w:val="41"/>
        <w:snapToGrid w:val="0"/>
        <w:spacing w:line="440" w:lineRule="exact"/>
        <w:ind w:firstLine="560"/>
        <w:rPr>
          <w:rFonts w:ascii="仿宋" w:hAnsi="仿宋" w:eastAsia="仿宋" w:cs="仿宋"/>
          <w:sz w:val="24"/>
          <w:szCs w:val="24"/>
        </w:rPr>
      </w:pPr>
      <w:r>
        <w:rPr>
          <w:rFonts w:hint="eastAsia" w:ascii="仿宋" w:hAnsi="仿宋" w:eastAsia="仿宋" w:cs="仿宋"/>
          <w:sz w:val="24"/>
          <w:szCs w:val="24"/>
        </w:rPr>
        <w:t>（1）三层楼顶屋面防水要求：屋面起鼓混凝土保护层整体拆除外运，女儿墙开裂水泥砂浆保护层拆除外，屋面铺设1:3水泥砂浆3cm厚，墙面清理干净后刷界面剂刮防裂砂浆一遍，墙面及屋面喷涂非固化一遍，屋面及女儿墙SBS防水卷材铺设（4mm厚，-20°）推荐潍坊宏源、东方雨虹、科顺或同档次及以上品牌。</w:t>
      </w:r>
    </w:p>
    <w:p>
      <w:pPr>
        <w:pStyle w:val="41"/>
        <w:snapToGrid w:val="0"/>
        <w:spacing w:line="440" w:lineRule="exact"/>
        <w:ind w:firstLine="560"/>
        <w:rPr>
          <w:rFonts w:ascii="仿宋" w:hAnsi="仿宋" w:eastAsia="仿宋" w:cs="仿宋"/>
          <w:sz w:val="24"/>
          <w:szCs w:val="24"/>
        </w:rPr>
      </w:pPr>
      <w:r>
        <w:rPr>
          <w:rFonts w:hint="eastAsia" w:ascii="仿宋" w:hAnsi="仿宋" w:eastAsia="仿宋" w:cs="仿宋"/>
          <w:sz w:val="24"/>
          <w:szCs w:val="24"/>
        </w:rPr>
        <w:t>（2）原漏水损坏配电柜整体拆除，重新安装动力配电柜（含电缆与配电柜对接、配电柜内开关配线等）。</w:t>
      </w:r>
    </w:p>
    <w:p>
      <w:pPr>
        <w:pStyle w:val="41"/>
        <w:snapToGrid w:val="0"/>
        <w:spacing w:line="440" w:lineRule="exact"/>
        <w:ind w:firstLine="560"/>
        <w:rPr>
          <w:rFonts w:ascii="仿宋" w:hAnsi="仿宋" w:eastAsia="仿宋" w:cs="仿宋"/>
          <w:sz w:val="24"/>
          <w:szCs w:val="24"/>
        </w:rPr>
      </w:pPr>
      <w:r>
        <w:rPr>
          <w:rFonts w:hint="eastAsia" w:ascii="仿宋" w:hAnsi="仿宋" w:eastAsia="仿宋" w:cs="仿宋"/>
          <w:sz w:val="24"/>
          <w:szCs w:val="24"/>
        </w:rPr>
        <w:t>配电柜配置要求：采用1400*1000*350mm加厚配电柜箱体（配零线排、地线排），箱内配400A塑壳断路器1个，3P100A塑壳断路器4个，3P100A空开1个，3P60A空开1个，3P25A空开2个，1P16A空开2个，三相四线电子式电度表：3*220/380V 3*1.5（6）A  50HZ， 熔断器3个，4P40A浪涌保护器1套。</w:t>
      </w:r>
    </w:p>
    <w:p>
      <w:pPr>
        <w:pStyle w:val="41"/>
        <w:snapToGrid w:val="0"/>
        <w:spacing w:line="440" w:lineRule="exact"/>
        <w:ind w:firstLine="560"/>
        <w:rPr>
          <w:rFonts w:ascii="仿宋" w:hAnsi="仿宋" w:eastAsia="仿宋" w:cs="仿宋"/>
          <w:sz w:val="24"/>
          <w:szCs w:val="24"/>
        </w:rPr>
      </w:pPr>
      <w:r>
        <w:rPr>
          <w:rFonts w:hint="eastAsia" w:ascii="仿宋" w:hAnsi="仿宋" w:eastAsia="仿宋" w:cs="仿宋"/>
          <w:sz w:val="24"/>
          <w:szCs w:val="24"/>
        </w:rPr>
        <w:t>（3）一层二层大厅、卫生间、洗浴区等大部分砖墙拆除外运，所有地砖、墙砖、管线、蹲便台、拖布池、暖气管道等拆除外运。</w:t>
      </w:r>
    </w:p>
    <w:p>
      <w:pPr>
        <w:pStyle w:val="41"/>
        <w:snapToGrid w:val="0"/>
        <w:spacing w:line="440" w:lineRule="exact"/>
        <w:ind w:firstLine="560"/>
        <w:rPr>
          <w:rFonts w:ascii="仿宋" w:hAnsi="仿宋" w:eastAsia="仿宋" w:cs="仿宋"/>
          <w:sz w:val="24"/>
          <w:szCs w:val="24"/>
        </w:rPr>
      </w:pPr>
      <w:r>
        <w:rPr>
          <w:rFonts w:hint="eastAsia" w:ascii="仿宋" w:hAnsi="仿宋" w:eastAsia="仿宋" w:cs="仿宋"/>
          <w:sz w:val="24"/>
          <w:szCs w:val="24"/>
        </w:rPr>
        <w:t>（4）三层吊顶拆除外运，设备间动力配电柜、地台等拆除外运。二层屋顶所有设备等拆除。</w:t>
      </w:r>
    </w:p>
    <w:p>
      <w:pPr>
        <w:pStyle w:val="41"/>
        <w:snapToGrid w:val="0"/>
        <w:spacing w:line="440" w:lineRule="exact"/>
        <w:ind w:firstLine="560"/>
        <w:rPr>
          <w:rFonts w:ascii="仿宋" w:hAnsi="仿宋" w:eastAsia="仿宋" w:cs="仿宋"/>
          <w:sz w:val="24"/>
          <w:szCs w:val="24"/>
        </w:rPr>
      </w:pPr>
      <w:r>
        <w:rPr>
          <w:rFonts w:hint="eastAsia" w:ascii="仿宋" w:hAnsi="仿宋" w:eastAsia="仿宋" w:cs="仿宋"/>
          <w:sz w:val="24"/>
          <w:szCs w:val="24"/>
        </w:rPr>
        <w:t>（5）包含但不限于具有资产类性质的拆除物（如配电柜及其电气控制附件。电缆、管道、暖气片等物资类材料）须边编边拆或拆前编制清单、登记造册,并给具有资产类性质的拆除物件编挂不易丢失损坏的物资标签，施工方登记造册经后勤处复核确认再行施工拆除，具有资产类性质的拆除物移交后勤管理处统一管理，竣工验收提供有效清单编制、登记造册材料，作为验收结算资料必要附件。</w:t>
      </w:r>
    </w:p>
    <w:p>
      <w:pPr>
        <w:pStyle w:val="41"/>
        <w:snapToGrid w:val="0"/>
        <w:spacing w:line="440" w:lineRule="exact"/>
        <w:ind w:left="700" w:firstLine="0"/>
        <w:rPr>
          <w:rFonts w:ascii="仿宋" w:hAnsi="仿宋" w:eastAsia="仿宋" w:cs="仿宋"/>
          <w:sz w:val="24"/>
          <w:szCs w:val="24"/>
        </w:rPr>
      </w:pPr>
      <w:r>
        <w:rPr>
          <w:rFonts w:hint="eastAsia" w:ascii="仿宋" w:hAnsi="仿宋" w:eastAsia="仿宋" w:cs="仿宋"/>
          <w:sz w:val="24"/>
          <w:szCs w:val="24"/>
        </w:rPr>
        <w:t>2、总价据实结算。</w:t>
      </w:r>
    </w:p>
    <w:p>
      <w:pPr>
        <w:pStyle w:val="41"/>
        <w:snapToGrid w:val="0"/>
        <w:spacing w:line="440" w:lineRule="exact"/>
        <w:ind w:left="420" w:firstLine="0"/>
        <w:rPr>
          <w:rFonts w:ascii="仿宋" w:hAnsi="仿宋" w:eastAsia="仿宋" w:cs="仿宋"/>
          <w:sz w:val="24"/>
          <w:szCs w:val="24"/>
        </w:rPr>
      </w:pPr>
      <w:r>
        <w:rPr>
          <w:rFonts w:hint="eastAsia" w:ascii="仿宋" w:hAnsi="仿宋" w:eastAsia="仿宋" w:cs="仿宋"/>
          <w:sz w:val="24"/>
          <w:szCs w:val="24"/>
        </w:rPr>
        <w:t>三、开标现场需提供的样品：防水卷材、塑壳断路器。</w:t>
      </w:r>
    </w:p>
    <w:p>
      <w:pPr>
        <w:pStyle w:val="41"/>
        <w:snapToGrid w:val="0"/>
        <w:spacing w:line="440" w:lineRule="exact"/>
        <w:ind w:left="420" w:firstLine="0"/>
        <w:rPr>
          <w:rFonts w:ascii="仿宋" w:hAnsi="仿宋" w:eastAsia="仿宋" w:cs="仿宋"/>
          <w:sz w:val="24"/>
          <w:szCs w:val="24"/>
        </w:rPr>
      </w:pPr>
      <w:r>
        <w:rPr>
          <w:rFonts w:hint="eastAsia" w:ascii="仿宋" w:hAnsi="仿宋" w:eastAsia="仿宋" w:cs="仿宋"/>
          <w:sz w:val="24"/>
          <w:szCs w:val="24"/>
        </w:rPr>
        <w:t>四、工程量清单及报价表（含暂列金）：</w:t>
      </w:r>
    </w:p>
    <w:p>
      <w:pPr>
        <w:pStyle w:val="41"/>
        <w:snapToGrid w:val="0"/>
        <w:spacing w:line="440" w:lineRule="exact"/>
        <w:ind w:firstLine="0"/>
        <w:jc w:val="center"/>
        <w:rPr>
          <w:rFonts w:ascii="仿宋" w:hAnsi="仿宋" w:eastAsia="仿宋" w:cs="仿宋"/>
          <w:sz w:val="24"/>
          <w:szCs w:val="24"/>
        </w:rPr>
      </w:pPr>
      <w:r>
        <w:rPr>
          <w:rFonts w:hint="eastAsia" w:ascii="仿宋" w:hAnsi="仿宋" w:eastAsia="仿宋" w:cs="仿宋"/>
          <w:sz w:val="24"/>
          <w:szCs w:val="24"/>
        </w:rPr>
        <w:t>浴室三层防水，主电源改造及维修改造工程综合报价表</w:t>
      </w:r>
    </w:p>
    <w:tbl>
      <w:tblPr>
        <w:tblStyle w:val="20"/>
        <w:tblW w:w="4997" w:type="pct"/>
        <w:tblInd w:w="0" w:type="dxa"/>
        <w:tblLayout w:type="autofit"/>
        <w:tblCellMar>
          <w:top w:w="0" w:type="dxa"/>
          <w:left w:w="0" w:type="dxa"/>
          <w:bottom w:w="0" w:type="dxa"/>
          <w:right w:w="0" w:type="dxa"/>
        </w:tblCellMar>
      </w:tblPr>
      <w:tblGrid>
        <w:gridCol w:w="510"/>
        <w:gridCol w:w="3710"/>
        <w:gridCol w:w="979"/>
        <w:gridCol w:w="751"/>
        <w:gridCol w:w="1711"/>
        <w:gridCol w:w="1231"/>
      </w:tblGrid>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序号</w:t>
            </w:r>
          </w:p>
        </w:tc>
        <w:tc>
          <w:tcPr>
            <w:tcW w:w="2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项目名称</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单位</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数量</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综合单价（元）</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金额（元）</w:t>
            </w: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w:t>
            </w:r>
          </w:p>
        </w:tc>
        <w:tc>
          <w:tcPr>
            <w:tcW w:w="22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屋面起鼓垫层拆除清理外运</w:t>
            </w: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189.36</w:t>
            </w:r>
          </w:p>
        </w:tc>
        <w:tc>
          <w:tcPr>
            <w:tcW w:w="6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w:t>
            </w:r>
          </w:p>
        </w:tc>
        <w:tc>
          <w:tcPr>
            <w:tcW w:w="22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屋面1:3水泥砂浆找平3cm厚</w:t>
            </w: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189.36</w:t>
            </w:r>
          </w:p>
        </w:tc>
        <w:tc>
          <w:tcPr>
            <w:tcW w:w="6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3</w:t>
            </w:r>
          </w:p>
        </w:tc>
        <w:tc>
          <w:tcPr>
            <w:tcW w:w="22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女儿墙拆除原开裂水泥砂浆保护层</w:t>
            </w: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70</w:t>
            </w:r>
          </w:p>
        </w:tc>
        <w:tc>
          <w:tcPr>
            <w:tcW w:w="6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4</w:t>
            </w:r>
          </w:p>
        </w:tc>
        <w:tc>
          <w:tcPr>
            <w:tcW w:w="22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墙面清理干净后刷界面剂刮防裂砂浆一遍</w:t>
            </w: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70</w:t>
            </w:r>
          </w:p>
        </w:tc>
        <w:tc>
          <w:tcPr>
            <w:tcW w:w="6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5</w:t>
            </w:r>
          </w:p>
        </w:tc>
        <w:tc>
          <w:tcPr>
            <w:tcW w:w="22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墙面及屋面喷涂非固化一遍</w:t>
            </w: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256.36</w:t>
            </w:r>
          </w:p>
        </w:tc>
        <w:tc>
          <w:tcPr>
            <w:tcW w:w="6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62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6</w:t>
            </w:r>
          </w:p>
        </w:tc>
        <w:tc>
          <w:tcPr>
            <w:tcW w:w="22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屋面及女儿墙SBS防水卷材铺设（4mm厚，-20°）</w:t>
            </w: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m</w:t>
            </w:r>
          </w:p>
        </w:tc>
        <w:tc>
          <w:tcPr>
            <w:tcW w:w="4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256.36</w:t>
            </w:r>
          </w:p>
        </w:tc>
        <w:tc>
          <w:tcPr>
            <w:tcW w:w="6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7</w:t>
            </w:r>
          </w:p>
        </w:tc>
        <w:tc>
          <w:tcPr>
            <w:tcW w:w="22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铸铁落水口安装</w:t>
            </w: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套</w:t>
            </w:r>
          </w:p>
        </w:tc>
        <w:tc>
          <w:tcPr>
            <w:tcW w:w="4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8</w:t>
            </w:r>
          </w:p>
        </w:tc>
        <w:tc>
          <w:tcPr>
            <w:tcW w:w="6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8</w:t>
            </w:r>
          </w:p>
        </w:tc>
        <w:tc>
          <w:tcPr>
            <w:tcW w:w="22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外墙开裂处防水处理</w:t>
            </w: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处</w:t>
            </w:r>
          </w:p>
        </w:tc>
        <w:tc>
          <w:tcPr>
            <w:tcW w:w="4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w:t>
            </w:r>
          </w:p>
        </w:tc>
        <w:tc>
          <w:tcPr>
            <w:tcW w:w="6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9</w:t>
            </w:r>
          </w:p>
        </w:tc>
        <w:tc>
          <w:tcPr>
            <w:tcW w:w="2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原配电柜拆除及外运</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10</w:t>
            </w:r>
          </w:p>
        </w:tc>
        <w:tc>
          <w:tcPr>
            <w:tcW w:w="2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三楼设备电缆拆除</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11</w:t>
            </w:r>
          </w:p>
        </w:tc>
        <w:tc>
          <w:tcPr>
            <w:tcW w:w="2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楼板洞口修补</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12</w:t>
            </w:r>
          </w:p>
        </w:tc>
        <w:tc>
          <w:tcPr>
            <w:tcW w:w="2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3P400A塑壳断路器安装</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个</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13</w:t>
            </w:r>
          </w:p>
        </w:tc>
        <w:tc>
          <w:tcPr>
            <w:tcW w:w="2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3P100A塑壳断路器安装</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个</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4</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14</w:t>
            </w:r>
          </w:p>
        </w:tc>
        <w:tc>
          <w:tcPr>
            <w:tcW w:w="2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3P100A空开安装</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个</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15</w:t>
            </w:r>
          </w:p>
        </w:tc>
        <w:tc>
          <w:tcPr>
            <w:tcW w:w="2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3P25A空开安装</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个</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16</w:t>
            </w:r>
          </w:p>
        </w:tc>
        <w:tc>
          <w:tcPr>
            <w:tcW w:w="2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3P63A空开安装</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个</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17</w:t>
            </w:r>
          </w:p>
        </w:tc>
        <w:tc>
          <w:tcPr>
            <w:tcW w:w="2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1P16A漏电保护开关安装</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个</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98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18</w:t>
            </w:r>
          </w:p>
        </w:tc>
        <w:tc>
          <w:tcPr>
            <w:tcW w:w="22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动力配电柜制作安装（含辅材费1400*1000*350mm）</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个</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19</w:t>
            </w:r>
          </w:p>
        </w:tc>
        <w:tc>
          <w:tcPr>
            <w:tcW w:w="2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三相电表安装</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个</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w:t>
            </w:r>
          </w:p>
        </w:tc>
        <w:tc>
          <w:tcPr>
            <w:tcW w:w="2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互感器安装</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个</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3</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21</w:t>
            </w:r>
          </w:p>
        </w:tc>
        <w:tc>
          <w:tcPr>
            <w:tcW w:w="2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保险安装</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个</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3</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22</w:t>
            </w:r>
          </w:p>
        </w:tc>
        <w:tc>
          <w:tcPr>
            <w:tcW w:w="2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浪涌雷击保护器</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套</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68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23</w:t>
            </w:r>
          </w:p>
        </w:tc>
        <w:tc>
          <w:tcPr>
            <w:tcW w:w="22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一层大厅配电室吊顶及墙面装饰面拆除外运</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平方米</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164.04</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24</w:t>
            </w:r>
          </w:p>
        </w:tc>
        <w:tc>
          <w:tcPr>
            <w:tcW w:w="2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一层大厅砖墙拆除外运</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平方米</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158.1</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25</w:t>
            </w:r>
          </w:p>
        </w:tc>
        <w:tc>
          <w:tcPr>
            <w:tcW w:w="2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一层更衣室砖墙拆除外运</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平方米</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68.39</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26</w:t>
            </w:r>
          </w:p>
        </w:tc>
        <w:tc>
          <w:tcPr>
            <w:tcW w:w="2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一层更衣室地砖拆除外运</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平方米</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119.96</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27</w:t>
            </w:r>
          </w:p>
        </w:tc>
        <w:tc>
          <w:tcPr>
            <w:tcW w:w="2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一层更衣室墙砖拆除外运</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平方米</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131.79</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28</w:t>
            </w:r>
          </w:p>
        </w:tc>
        <w:tc>
          <w:tcPr>
            <w:tcW w:w="2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一层镜子及梳妆台台面拆除外运</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29</w:t>
            </w:r>
          </w:p>
        </w:tc>
        <w:tc>
          <w:tcPr>
            <w:tcW w:w="2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一层厕所地砖拆除外运</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平方米</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33.84</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30</w:t>
            </w:r>
          </w:p>
        </w:tc>
        <w:tc>
          <w:tcPr>
            <w:tcW w:w="2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一层厕所墙砖拆除外运</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平方米</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116.76</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31</w:t>
            </w:r>
          </w:p>
        </w:tc>
        <w:tc>
          <w:tcPr>
            <w:tcW w:w="2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一层厕所拖布池拆除及外运</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个</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32</w:t>
            </w:r>
          </w:p>
        </w:tc>
        <w:tc>
          <w:tcPr>
            <w:tcW w:w="2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一层洗手盆拆除外运</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个</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3</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33</w:t>
            </w:r>
          </w:p>
        </w:tc>
        <w:tc>
          <w:tcPr>
            <w:tcW w:w="2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一层小便池拆除外运</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个</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4</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34</w:t>
            </w:r>
          </w:p>
        </w:tc>
        <w:tc>
          <w:tcPr>
            <w:tcW w:w="2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一层蹲便台拆除外运</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个</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3</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35</w:t>
            </w:r>
          </w:p>
        </w:tc>
        <w:tc>
          <w:tcPr>
            <w:tcW w:w="2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一层厕所给水管拆除外运</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36</w:t>
            </w:r>
          </w:p>
        </w:tc>
        <w:tc>
          <w:tcPr>
            <w:tcW w:w="2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一层蹲便器拆除外运</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个</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3</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37</w:t>
            </w:r>
          </w:p>
        </w:tc>
        <w:tc>
          <w:tcPr>
            <w:tcW w:w="2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一层洗浴区砖墙拆除外运</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平方米</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823.07</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38</w:t>
            </w:r>
          </w:p>
        </w:tc>
        <w:tc>
          <w:tcPr>
            <w:tcW w:w="2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一层洗浴区地砖拆除外运</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平方米</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669</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39</w:t>
            </w:r>
          </w:p>
        </w:tc>
        <w:tc>
          <w:tcPr>
            <w:tcW w:w="2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一层洗浴区墙砖拆除外运</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平方米</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402.71</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40</w:t>
            </w:r>
          </w:p>
        </w:tc>
        <w:tc>
          <w:tcPr>
            <w:tcW w:w="2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一层洗浴隔板拆除外运</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块</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159</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41</w:t>
            </w:r>
          </w:p>
        </w:tc>
        <w:tc>
          <w:tcPr>
            <w:tcW w:w="2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一层水控器及线路拆除外运</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个</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319</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42</w:t>
            </w:r>
          </w:p>
        </w:tc>
        <w:tc>
          <w:tcPr>
            <w:tcW w:w="2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一层镀锌钢管热水管道拆除外运</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米</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171.5</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43</w:t>
            </w:r>
          </w:p>
        </w:tc>
        <w:tc>
          <w:tcPr>
            <w:tcW w:w="2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一层更衣柜搬运</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套</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38</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44</w:t>
            </w:r>
          </w:p>
        </w:tc>
        <w:tc>
          <w:tcPr>
            <w:tcW w:w="2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一层淋雨喷头及热水支管拆除外运</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套</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319</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45</w:t>
            </w:r>
          </w:p>
        </w:tc>
        <w:tc>
          <w:tcPr>
            <w:tcW w:w="2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一层暖气片拆除及外运</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片</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30</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46</w:t>
            </w:r>
          </w:p>
        </w:tc>
        <w:tc>
          <w:tcPr>
            <w:tcW w:w="2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一层暖气管道拆除及外运</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米</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400</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47</w:t>
            </w:r>
          </w:p>
        </w:tc>
        <w:tc>
          <w:tcPr>
            <w:tcW w:w="2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二层休息区玻璃隔断拆除及外运</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平方米</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28.64</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48</w:t>
            </w:r>
          </w:p>
        </w:tc>
        <w:tc>
          <w:tcPr>
            <w:tcW w:w="2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二层配电室砖墙拆除及外运</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平方米</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21.09</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49</w:t>
            </w:r>
          </w:p>
        </w:tc>
        <w:tc>
          <w:tcPr>
            <w:tcW w:w="2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二层镜子拆除外运</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50</w:t>
            </w:r>
          </w:p>
        </w:tc>
        <w:tc>
          <w:tcPr>
            <w:tcW w:w="2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二层梳妆台拆除外运</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51</w:t>
            </w:r>
          </w:p>
        </w:tc>
        <w:tc>
          <w:tcPr>
            <w:tcW w:w="2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二层工具间砖墙拆除外运</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平方米</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23.02</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52</w:t>
            </w:r>
          </w:p>
        </w:tc>
        <w:tc>
          <w:tcPr>
            <w:tcW w:w="2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二层厕所砖墙拆除外运</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平方米</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192.16</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53</w:t>
            </w:r>
          </w:p>
        </w:tc>
        <w:tc>
          <w:tcPr>
            <w:tcW w:w="2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二层厕所墙砖拆除外运</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平方米</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17.69</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54</w:t>
            </w:r>
          </w:p>
        </w:tc>
        <w:tc>
          <w:tcPr>
            <w:tcW w:w="2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二层厕所地砖拆除外运</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平方米</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34.25</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55</w:t>
            </w:r>
          </w:p>
        </w:tc>
        <w:tc>
          <w:tcPr>
            <w:tcW w:w="2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二层洗手盆拆除外运</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个</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5</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56</w:t>
            </w:r>
          </w:p>
        </w:tc>
        <w:tc>
          <w:tcPr>
            <w:tcW w:w="2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二层蹲便台拆除外运</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个</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5</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57</w:t>
            </w:r>
          </w:p>
        </w:tc>
        <w:tc>
          <w:tcPr>
            <w:tcW w:w="2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二层蹲便器拆除外运</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个</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5</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58</w:t>
            </w:r>
          </w:p>
        </w:tc>
        <w:tc>
          <w:tcPr>
            <w:tcW w:w="2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二层拖布池拆除外运</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个</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59</w:t>
            </w:r>
          </w:p>
        </w:tc>
        <w:tc>
          <w:tcPr>
            <w:tcW w:w="2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二层厕所给水管拆除外运</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60</w:t>
            </w:r>
          </w:p>
        </w:tc>
        <w:tc>
          <w:tcPr>
            <w:tcW w:w="2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二层更衣室砖墙拆除外运</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平方米</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68.39</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61</w:t>
            </w:r>
          </w:p>
        </w:tc>
        <w:tc>
          <w:tcPr>
            <w:tcW w:w="2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二层更衣室地砖拆除外运</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平方米</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119.96</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62</w:t>
            </w:r>
          </w:p>
        </w:tc>
        <w:tc>
          <w:tcPr>
            <w:tcW w:w="2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二层更衣室墙砖拆除外运</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平方米</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145.48</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63</w:t>
            </w:r>
          </w:p>
        </w:tc>
        <w:tc>
          <w:tcPr>
            <w:tcW w:w="2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二层洗浴区砖墙拆除外运</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平方米</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823.07</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64</w:t>
            </w:r>
          </w:p>
        </w:tc>
        <w:tc>
          <w:tcPr>
            <w:tcW w:w="2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二层洗浴区地砖拆除外运</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平方米</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669</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65</w:t>
            </w:r>
          </w:p>
        </w:tc>
        <w:tc>
          <w:tcPr>
            <w:tcW w:w="2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二层洗浴区墙砖拆除外运</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平方米</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419.45</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66</w:t>
            </w:r>
          </w:p>
        </w:tc>
        <w:tc>
          <w:tcPr>
            <w:tcW w:w="2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二层水控器及线路拆除外运</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个</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319</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67</w:t>
            </w:r>
          </w:p>
        </w:tc>
        <w:tc>
          <w:tcPr>
            <w:tcW w:w="2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二层镀锌钢管热水管道拆除外运</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米</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171.5</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68</w:t>
            </w:r>
          </w:p>
        </w:tc>
        <w:tc>
          <w:tcPr>
            <w:tcW w:w="2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二层更衣柜搬运</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套</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38</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69</w:t>
            </w:r>
          </w:p>
        </w:tc>
        <w:tc>
          <w:tcPr>
            <w:tcW w:w="2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二层楼顶热水给水管拆除</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米</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12</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70</w:t>
            </w:r>
          </w:p>
        </w:tc>
        <w:tc>
          <w:tcPr>
            <w:tcW w:w="2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二层淋雨喷头及热水支管拆除</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个</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319</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71</w:t>
            </w:r>
          </w:p>
        </w:tc>
        <w:tc>
          <w:tcPr>
            <w:tcW w:w="2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二层暖气片拆除及外运</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片</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30</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72</w:t>
            </w:r>
          </w:p>
        </w:tc>
        <w:tc>
          <w:tcPr>
            <w:tcW w:w="2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二层暖气管道拆除及外运</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米</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400</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73</w:t>
            </w:r>
          </w:p>
        </w:tc>
        <w:tc>
          <w:tcPr>
            <w:tcW w:w="2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三楼洁净板吊顶拆除及外运</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平方米</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150</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74</w:t>
            </w:r>
          </w:p>
        </w:tc>
        <w:tc>
          <w:tcPr>
            <w:tcW w:w="2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三楼设备间动力配电柜拆除及外运</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组</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5</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75</w:t>
            </w:r>
          </w:p>
        </w:tc>
        <w:tc>
          <w:tcPr>
            <w:tcW w:w="2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三楼设备间地台拆除及外运</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米</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5.5</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76</w:t>
            </w:r>
          </w:p>
        </w:tc>
        <w:tc>
          <w:tcPr>
            <w:tcW w:w="2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三楼设备间地砖恢复</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平方米</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5</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77</w:t>
            </w:r>
          </w:p>
        </w:tc>
        <w:tc>
          <w:tcPr>
            <w:tcW w:w="2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楼顶太阳能拆除及外运</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个</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210</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78</w:t>
            </w:r>
          </w:p>
        </w:tc>
        <w:tc>
          <w:tcPr>
            <w:tcW w:w="2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楼顶太阳能管道拆除</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79</w:t>
            </w:r>
          </w:p>
        </w:tc>
        <w:tc>
          <w:tcPr>
            <w:tcW w:w="2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楼顶热水水箱拆除</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个</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80</w:t>
            </w:r>
          </w:p>
        </w:tc>
        <w:tc>
          <w:tcPr>
            <w:tcW w:w="2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楼顶空气能热泵拆除</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台</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3</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81</w:t>
            </w:r>
          </w:p>
        </w:tc>
        <w:tc>
          <w:tcPr>
            <w:tcW w:w="2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楼顶太阳能循环系统拆除</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84</w:t>
            </w:r>
          </w:p>
        </w:tc>
        <w:tc>
          <w:tcPr>
            <w:tcW w:w="2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sz w:val="24"/>
                <w:szCs w:val="24"/>
              </w:rPr>
            </w:pPr>
            <w:r>
              <w:rPr>
                <w:rFonts w:hint="eastAsia" w:ascii="仿宋" w:hAnsi="仿宋" w:eastAsia="仿宋" w:cs="仿宋"/>
                <w:kern w:val="0"/>
                <w:sz w:val="24"/>
                <w:szCs w:val="24"/>
                <w:lang w:bidi="ar"/>
              </w:rPr>
              <w:t>暂列金</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ascii="仿宋" w:hAnsi="仿宋" w:eastAsia="仿宋" w:cs="仿宋"/>
                <w:sz w:val="24"/>
                <w:szCs w:val="24"/>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ascii="仿宋" w:hAnsi="仿宋" w:eastAsia="仿宋" w:cs="仿宋"/>
                <w:sz w:val="24"/>
                <w:szCs w:val="24"/>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10000.00 </w:t>
            </w: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ascii="仿宋" w:hAnsi="仿宋" w:eastAsia="仿宋" w:cs="仿宋"/>
                <w:sz w:val="24"/>
                <w:szCs w:val="24"/>
              </w:rPr>
            </w:pPr>
          </w:p>
        </w:tc>
        <w:tc>
          <w:tcPr>
            <w:tcW w:w="2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合  计：</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ascii="仿宋" w:hAnsi="仿宋" w:eastAsia="仿宋" w:cs="仿宋"/>
                <w:sz w:val="24"/>
                <w:szCs w:val="24"/>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ascii="仿宋" w:hAnsi="仿宋" w:eastAsia="仿宋" w:cs="仿宋"/>
                <w:sz w:val="24"/>
                <w:szCs w:val="24"/>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ascii="仿宋" w:hAnsi="仿宋" w:eastAsia="仿宋" w:cs="仿宋"/>
                <w:sz w:val="24"/>
                <w:szCs w:val="24"/>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sz w:val="24"/>
                <w:szCs w:val="24"/>
              </w:rPr>
            </w:pPr>
          </w:p>
        </w:tc>
      </w:tr>
    </w:tbl>
    <w:p>
      <w:pPr>
        <w:autoSpaceDE w:val="0"/>
        <w:autoSpaceDN w:val="0"/>
        <w:adjustRightInd w:val="0"/>
        <w:spacing w:line="440" w:lineRule="exact"/>
        <w:jc w:val="left"/>
        <w:rPr>
          <w:rFonts w:ascii="仿宋" w:hAnsi="仿宋" w:eastAsia="仿宋" w:cs="仿宋"/>
          <w:sz w:val="24"/>
        </w:rPr>
      </w:pPr>
      <w:r>
        <w:rPr>
          <w:rFonts w:hint="eastAsia" w:ascii="仿宋" w:hAnsi="仿宋" w:eastAsia="仿宋" w:cs="仿宋"/>
          <w:sz w:val="24"/>
          <w:szCs w:val="24"/>
        </w:rPr>
        <w:t>注：报价表中所有报价均为含税报价，综合单价为工程验收合格结算价，包括材料费、人工费、管理费、税金等所有施工结算中发生的各种费用；暂列金用于与本项目施工内容和要求相关、同一施工地点实际发生且属于本合同范围内的增项支出，但事先应经甲方有效签证，并由有关部门论证议价和书面同意方可施工。</w:t>
      </w:r>
    </w:p>
    <w:p>
      <w:pPr>
        <w:adjustRightInd w:val="0"/>
        <w:snapToGrid w:val="0"/>
        <w:spacing w:line="440" w:lineRule="exact"/>
      </w:pPr>
      <w:r>
        <w:rPr>
          <w:rFonts w:hint="eastAsia" w:ascii="仿宋" w:hAnsi="仿宋" w:eastAsia="仿宋" w:cs="仿宋"/>
          <w:sz w:val="24"/>
          <w:szCs w:val="24"/>
        </w:rPr>
        <w:t>注：带“★”条款为实质性条款，供应商必须按照磋商文件的要求做出实质性响应。</w:t>
      </w:r>
    </w:p>
    <w:p>
      <w:r>
        <w:rPr>
          <w:rFonts w:hint="eastAsia"/>
        </w:rPr>
        <w:br w:type="page"/>
      </w:r>
    </w:p>
    <w:p>
      <w:r>
        <w:rPr>
          <w:rFonts w:hint="eastAsia"/>
        </w:rPr>
        <w:drawing>
          <wp:anchor distT="0" distB="0" distL="114300" distR="114300" simplePos="0" relativeHeight="251658240" behindDoc="0" locked="0" layoutInCell="1" allowOverlap="1">
            <wp:simplePos x="0" y="0"/>
            <wp:positionH relativeFrom="column">
              <wp:posOffset>-1905</wp:posOffset>
            </wp:positionH>
            <wp:positionV relativeFrom="paragraph">
              <wp:posOffset>-1270</wp:posOffset>
            </wp:positionV>
            <wp:extent cx="6127115" cy="8794750"/>
            <wp:effectExtent l="0" t="0" r="0" b="0"/>
            <wp:wrapSquare wrapText="bothSides"/>
            <wp:docPr id="5" name="图片 5" descr="微信图片_20201230083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01230083053"/>
                    <pic:cNvPicPr>
                      <a:picLocks noChangeAspect="1"/>
                    </pic:cNvPicPr>
                  </pic:nvPicPr>
                  <pic:blipFill>
                    <a:blip r:embed="rId7" cstate="print">
                      <a:extLst>
                        <a:ext uri="{28A0092B-C50C-407E-A947-70E740481C1C}">
                          <a14:useLocalDpi xmlns:a14="http://schemas.microsoft.com/office/drawing/2010/main" val="0"/>
                        </a:ext>
                      </a:extLst>
                    </a:blip>
                    <a:srcRect l="1805" t="11671" r="2258" b="12643"/>
                    <a:stretch>
                      <a:fillRect/>
                    </a:stretch>
                  </pic:blipFill>
                  <pic:spPr>
                    <a:xfrm rot="10800000">
                      <a:off x="0" y="0"/>
                      <a:ext cx="6127115" cy="8794750"/>
                    </a:xfrm>
                    <a:prstGeom prst="rect">
                      <a:avLst/>
                    </a:prstGeom>
                    <a:ln>
                      <a:noFill/>
                    </a:ln>
                  </pic:spPr>
                </pic:pic>
              </a:graphicData>
            </a:graphic>
          </wp:anchor>
        </w:drawing>
      </w:r>
    </w:p>
    <w:p>
      <w:pPr>
        <w:pStyle w:val="2"/>
      </w:pPr>
      <w:r>
        <w:rPr>
          <w:rFonts w:hint="eastAsia"/>
        </w:rPr>
        <w:drawing>
          <wp:anchor distT="0" distB="0" distL="114300" distR="114300" simplePos="0" relativeHeight="251657216" behindDoc="1" locked="0" layoutInCell="1" allowOverlap="1">
            <wp:simplePos x="0" y="0"/>
            <wp:positionH relativeFrom="column">
              <wp:posOffset>-1270</wp:posOffset>
            </wp:positionH>
            <wp:positionV relativeFrom="paragraph">
              <wp:posOffset>-33020</wp:posOffset>
            </wp:positionV>
            <wp:extent cx="6057900" cy="8629650"/>
            <wp:effectExtent l="0" t="0" r="0" b="0"/>
            <wp:wrapSquare wrapText="bothSides"/>
            <wp:docPr id="6" name="图片 6" descr="微信图片_20201230083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01230083043"/>
                    <pic:cNvPicPr>
                      <a:picLocks noChangeAspect="1"/>
                    </pic:cNvPicPr>
                  </pic:nvPicPr>
                  <pic:blipFill>
                    <a:blip r:embed="rId8"/>
                    <a:srcRect l="2596" t="13847" r="3160" b="12531"/>
                    <a:stretch>
                      <a:fillRect/>
                    </a:stretch>
                  </pic:blipFill>
                  <pic:spPr>
                    <a:xfrm>
                      <a:off x="0" y="0"/>
                      <a:ext cx="6057900" cy="8629650"/>
                    </a:xfrm>
                    <a:prstGeom prst="rect">
                      <a:avLst/>
                    </a:prstGeom>
                    <a:ln>
                      <a:noFill/>
                    </a:ln>
                  </pic:spPr>
                </pic:pic>
              </a:graphicData>
            </a:graphic>
          </wp:anchor>
        </w:drawing>
      </w:r>
    </w:p>
    <w:p>
      <w:r>
        <w:rPr>
          <w:rFonts w:hint="eastAsia"/>
        </w:rPr>
        <w:drawing>
          <wp:anchor distT="0" distB="0" distL="114300" distR="114300" simplePos="0" relativeHeight="251659264" behindDoc="0" locked="0" layoutInCell="1" allowOverlap="1">
            <wp:simplePos x="0" y="0"/>
            <wp:positionH relativeFrom="column">
              <wp:posOffset>-1270</wp:posOffset>
            </wp:positionH>
            <wp:positionV relativeFrom="paragraph">
              <wp:posOffset>43180</wp:posOffset>
            </wp:positionV>
            <wp:extent cx="5638800" cy="8573135"/>
            <wp:effectExtent l="0" t="0" r="0" b="0"/>
            <wp:wrapSquare wrapText="bothSides"/>
            <wp:docPr id="7" name="图片 7" descr="微信图片_20201230083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01230083057"/>
                    <pic:cNvPicPr>
                      <a:picLocks noChangeAspect="1"/>
                    </pic:cNvPicPr>
                  </pic:nvPicPr>
                  <pic:blipFill>
                    <a:blip r:embed="rId9">
                      <a:extLst>
                        <a:ext uri="{28A0092B-C50C-407E-A947-70E740481C1C}">
                          <a14:useLocalDpi xmlns:a14="http://schemas.microsoft.com/office/drawing/2010/main" val="0"/>
                        </a:ext>
                      </a:extLst>
                    </a:blip>
                    <a:srcRect l="17268" t="3096" r="15350" b="4102"/>
                    <a:stretch>
                      <a:fillRect/>
                    </a:stretch>
                  </pic:blipFill>
                  <pic:spPr>
                    <a:xfrm>
                      <a:off x="0" y="0"/>
                      <a:ext cx="5638800" cy="8573135"/>
                    </a:xfrm>
                    <a:prstGeom prst="rect">
                      <a:avLst/>
                    </a:prstGeom>
                    <a:ln>
                      <a:noFill/>
                    </a:ln>
                  </pic:spPr>
                </pic:pic>
              </a:graphicData>
            </a:graphic>
          </wp:anchor>
        </w:drawing>
      </w:r>
    </w:p>
    <w:p>
      <w:pPr>
        <w:pStyle w:val="3"/>
        <w:pageBreakBefore/>
        <w:jc w:val="center"/>
        <w:rPr>
          <w:rFonts w:ascii="仿宋" w:hAnsi="仿宋" w:eastAsia="仿宋" w:cs="仿宋"/>
          <w:b w:val="0"/>
        </w:rPr>
      </w:pPr>
      <w:bookmarkStart w:id="39" w:name="_Toc39135738"/>
      <w:r>
        <w:rPr>
          <w:rFonts w:hint="eastAsia" w:ascii="仿宋" w:hAnsi="仿宋" w:eastAsia="仿宋" w:cs="仿宋"/>
          <w:b w:val="0"/>
        </w:rPr>
        <w:t>第五章   响应文件格式</w:t>
      </w:r>
      <w:bookmarkEnd w:id="38"/>
      <w:bookmarkEnd w:id="39"/>
    </w:p>
    <w:p>
      <w:pPr>
        <w:pStyle w:val="4"/>
        <w:jc w:val="center"/>
        <w:rPr>
          <w:rFonts w:ascii="仿宋" w:hAnsi="仿宋" w:eastAsia="仿宋" w:cs="仿宋"/>
          <w:b w:val="0"/>
        </w:rPr>
      </w:pPr>
      <w:bookmarkStart w:id="40" w:name="_Toc39135739"/>
      <w:bookmarkStart w:id="41" w:name="_Toc535048518"/>
      <w:r>
        <w:rPr>
          <w:rFonts w:hint="eastAsia" w:ascii="仿宋" w:hAnsi="仿宋" w:eastAsia="仿宋" w:cs="仿宋"/>
          <w:b w:val="0"/>
        </w:rPr>
        <w:t>第一部分 响应函部分格式</w:t>
      </w:r>
      <w:bookmarkEnd w:id="40"/>
      <w:bookmarkEnd w:id="41"/>
    </w:p>
    <w:p>
      <w:pPr>
        <w:spacing w:line="360" w:lineRule="auto"/>
        <w:jc w:val="center"/>
        <w:rPr>
          <w:rFonts w:ascii="仿宋" w:hAnsi="仿宋" w:eastAsia="仿宋" w:cs="仿宋"/>
        </w:rPr>
      </w:pPr>
      <w:r>
        <w:rPr>
          <w:rFonts w:hint="eastAsia" w:ascii="仿宋" w:hAnsi="仿宋" w:eastAsia="仿宋" w:cs="仿宋"/>
          <w:bCs/>
          <w:sz w:val="24"/>
          <w:szCs w:val="24"/>
        </w:rPr>
        <w:t>一、授权委托书</w:t>
      </w:r>
    </w:p>
    <w:p>
      <w:pPr>
        <w:spacing w:line="360" w:lineRule="auto"/>
        <w:ind w:firstLine="480"/>
        <w:rPr>
          <w:rFonts w:ascii="仿宋" w:hAnsi="仿宋" w:eastAsia="仿宋" w:cs="仿宋"/>
        </w:rPr>
      </w:pPr>
      <w:r>
        <w:rPr>
          <w:rFonts w:hint="eastAsia" w:ascii="仿宋" w:hAnsi="仿宋" w:eastAsia="仿宋" w:cs="仿宋"/>
          <w:sz w:val="24"/>
          <w:szCs w:val="24"/>
        </w:rPr>
        <w:t xml:space="preserve">本授权委托书声明：我 </w:t>
      </w:r>
      <w:r>
        <w:rPr>
          <w:rFonts w:hint="eastAsia" w:ascii="仿宋" w:hAnsi="仿宋" w:eastAsia="仿宋" w:cs="仿宋"/>
          <w:sz w:val="24"/>
          <w:szCs w:val="24"/>
          <w:u w:val="single"/>
        </w:rPr>
        <w:t xml:space="preserve">  (姓名)  </w:t>
      </w:r>
      <w:r>
        <w:rPr>
          <w:rFonts w:hint="eastAsia" w:ascii="仿宋" w:hAnsi="仿宋" w:eastAsia="仿宋" w:cs="仿宋"/>
          <w:sz w:val="24"/>
          <w:szCs w:val="24"/>
        </w:rPr>
        <w:t>系</w:t>
      </w:r>
      <w:r>
        <w:rPr>
          <w:rFonts w:hint="eastAsia" w:ascii="仿宋" w:hAnsi="仿宋" w:eastAsia="仿宋" w:cs="仿宋"/>
          <w:sz w:val="24"/>
          <w:szCs w:val="24"/>
          <w:u w:val="single"/>
        </w:rPr>
        <w:t xml:space="preserve">   (供应商名称)    </w:t>
      </w:r>
      <w:r>
        <w:rPr>
          <w:rFonts w:hint="eastAsia" w:ascii="仿宋" w:hAnsi="仿宋" w:eastAsia="仿宋" w:cs="仿宋"/>
          <w:sz w:val="24"/>
          <w:szCs w:val="24"/>
        </w:rPr>
        <w:t>的法定代表人，现授权委托</w:t>
      </w:r>
      <w:r>
        <w:rPr>
          <w:rFonts w:hint="eastAsia" w:ascii="仿宋" w:hAnsi="仿宋" w:eastAsia="仿宋" w:cs="仿宋"/>
          <w:sz w:val="24"/>
          <w:szCs w:val="24"/>
          <w:u w:val="single"/>
        </w:rPr>
        <w:t xml:space="preserve">    (单位名称)    </w:t>
      </w:r>
      <w:r>
        <w:rPr>
          <w:rFonts w:hint="eastAsia" w:ascii="仿宋" w:hAnsi="仿宋" w:eastAsia="仿宋" w:cs="仿宋"/>
          <w:sz w:val="24"/>
          <w:szCs w:val="24"/>
        </w:rPr>
        <w:t>的</w:t>
      </w:r>
      <w:r>
        <w:rPr>
          <w:rFonts w:hint="eastAsia" w:ascii="仿宋" w:hAnsi="仿宋" w:eastAsia="仿宋" w:cs="仿宋"/>
          <w:sz w:val="24"/>
          <w:szCs w:val="24"/>
          <w:u w:val="single"/>
        </w:rPr>
        <w:t xml:space="preserve">     （姓名）   </w:t>
      </w:r>
      <w:r>
        <w:rPr>
          <w:rFonts w:hint="eastAsia" w:ascii="仿宋" w:hAnsi="仿宋" w:eastAsia="仿宋" w:cs="仿宋"/>
          <w:sz w:val="24"/>
          <w:szCs w:val="24"/>
        </w:rPr>
        <w:t>为我公司签署工程的响应文件的法定代表人授权委托代理人，我承认代理人全权代表我所签署的本工程的响应文件的内容。</w:t>
      </w:r>
    </w:p>
    <w:p>
      <w:pPr>
        <w:spacing w:line="360" w:lineRule="auto"/>
        <w:ind w:firstLine="480"/>
        <w:rPr>
          <w:rFonts w:ascii="仿宋" w:hAnsi="仿宋" w:eastAsia="仿宋" w:cs="仿宋"/>
        </w:rPr>
      </w:pPr>
      <w:r>
        <w:rPr>
          <w:rFonts w:hint="eastAsia" w:ascii="仿宋" w:hAnsi="仿宋" w:eastAsia="仿宋" w:cs="仿宋"/>
          <w:sz w:val="24"/>
          <w:szCs w:val="24"/>
        </w:rPr>
        <w:t>代理人无转委托权，特此委托。</w:t>
      </w:r>
    </w:p>
    <w:tbl>
      <w:tblPr>
        <w:tblStyle w:val="20"/>
        <w:tblW w:w="6716" w:type="dxa"/>
        <w:jc w:val="center"/>
        <w:tblLayout w:type="fixed"/>
        <w:tblCellMar>
          <w:top w:w="0" w:type="dxa"/>
          <w:left w:w="108" w:type="dxa"/>
          <w:bottom w:w="0" w:type="dxa"/>
          <w:right w:w="108" w:type="dxa"/>
        </w:tblCellMar>
      </w:tblPr>
      <w:tblGrid>
        <w:gridCol w:w="6716"/>
      </w:tblGrid>
      <w:tr>
        <w:tblPrEx>
          <w:tblCellMar>
            <w:top w:w="0" w:type="dxa"/>
            <w:left w:w="108" w:type="dxa"/>
            <w:bottom w:w="0" w:type="dxa"/>
            <w:right w:w="108" w:type="dxa"/>
          </w:tblCellMar>
        </w:tblPrEx>
        <w:trPr>
          <w:trHeight w:val="3837" w:hRule="atLeast"/>
          <w:jc w:val="center"/>
        </w:trPr>
        <w:tc>
          <w:tcPr>
            <w:tcW w:w="671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仿宋"/>
              </w:rPr>
            </w:pPr>
            <w:r>
              <w:rPr>
                <w:rFonts w:hint="eastAsia" w:ascii="仿宋" w:hAnsi="仿宋" w:eastAsia="仿宋" w:cs="仿宋"/>
                <w:sz w:val="24"/>
                <w:szCs w:val="24"/>
              </w:rPr>
              <w:t>授权委托人的身份证明</w:t>
            </w:r>
          </w:p>
          <w:p>
            <w:pPr>
              <w:spacing w:line="360" w:lineRule="auto"/>
              <w:jc w:val="center"/>
              <w:rPr>
                <w:rFonts w:ascii="仿宋" w:hAnsi="仿宋" w:eastAsia="仿宋" w:cs="仿宋"/>
              </w:rPr>
            </w:pPr>
            <w:r>
              <w:rPr>
                <w:rFonts w:hint="eastAsia" w:ascii="仿宋" w:hAnsi="仿宋" w:eastAsia="仿宋" w:cs="仿宋"/>
                <w:sz w:val="24"/>
                <w:szCs w:val="24"/>
              </w:rPr>
              <w:t>（粘贴处）</w:t>
            </w:r>
          </w:p>
        </w:tc>
      </w:tr>
    </w:tbl>
    <w:p>
      <w:pPr>
        <w:spacing w:line="360" w:lineRule="auto"/>
        <w:ind w:firstLine="1200" w:firstLineChars="500"/>
        <w:rPr>
          <w:rFonts w:ascii="仿宋" w:hAnsi="仿宋" w:eastAsia="仿宋" w:cs="仿宋"/>
        </w:rPr>
      </w:pPr>
      <w:r>
        <w:rPr>
          <w:rFonts w:hint="eastAsia" w:ascii="仿宋" w:hAnsi="仿宋" w:eastAsia="仿宋" w:cs="仿宋"/>
          <w:sz w:val="24"/>
          <w:szCs w:val="24"/>
        </w:rPr>
        <w:t>代理人：性别： 年龄：</w:t>
      </w:r>
    </w:p>
    <w:p>
      <w:pPr>
        <w:spacing w:line="360" w:lineRule="auto"/>
        <w:rPr>
          <w:rFonts w:ascii="仿宋" w:hAnsi="仿宋" w:eastAsia="仿宋" w:cs="仿宋"/>
        </w:rPr>
      </w:pPr>
      <w:r>
        <w:rPr>
          <w:rFonts w:hint="eastAsia" w:ascii="仿宋" w:hAnsi="仿宋" w:eastAsia="仿宋" w:cs="仿宋"/>
          <w:sz w:val="24"/>
          <w:szCs w:val="24"/>
        </w:rPr>
        <w:t xml:space="preserve">          身份证号码：职务：</w:t>
      </w:r>
    </w:p>
    <w:p>
      <w:pPr>
        <w:spacing w:line="360" w:lineRule="auto"/>
        <w:ind w:firstLine="1200" w:firstLineChars="500"/>
        <w:rPr>
          <w:rFonts w:ascii="仿宋" w:hAnsi="仿宋" w:eastAsia="仿宋" w:cs="仿宋"/>
        </w:rPr>
      </w:pPr>
      <w:r>
        <w:rPr>
          <w:rFonts w:hint="eastAsia" w:ascii="仿宋" w:hAnsi="仿宋" w:eastAsia="仿宋" w:cs="仿宋"/>
          <w:sz w:val="24"/>
          <w:szCs w:val="24"/>
        </w:rPr>
        <w:t>供应商：</w:t>
      </w:r>
      <w:r>
        <w:rPr>
          <w:rFonts w:hint="eastAsia" w:ascii="仿宋" w:hAnsi="仿宋" w:eastAsia="仿宋" w:cs="仿宋"/>
          <w:sz w:val="24"/>
          <w:szCs w:val="24"/>
          <w:u w:val="single"/>
        </w:rPr>
        <w:t xml:space="preserve">                                    （盖章）</w:t>
      </w:r>
    </w:p>
    <w:p>
      <w:pPr>
        <w:tabs>
          <w:tab w:val="center" w:pos="4153"/>
        </w:tabs>
        <w:spacing w:line="360" w:lineRule="auto"/>
        <w:ind w:firstLine="1200" w:firstLineChars="500"/>
        <w:rPr>
          <w:rFonts w:ascii="仿宋" w:hAnsi="仿宋" w:eastAsia="仿宋" w:cs="仿宋"/>
        </w:rPr>
      </w:pP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（签字或盖章）           </w:t>
      </w:r>
    </w:p>
    <w:p>
      <w:pPr>
        <w:spacing w:line="360" w:lineRule="auto"/>
        <w:ind w:firstLine="1200" w:firstLineChars="500"/>
        <w:rPr>
          <w:rFonts w:ascii="仿宋" w:hAnsi="仿宋" w:eastAsia="仿宋" w:cs="仿宋"/>
        </w:rPr>
      </w:pPr>
      <w:r>
        <w:rPr>
          <w:rFonts w:hint="eastAsia" w:ascii="仿宋" w:hAnsi="仿宋" w:eastAsia="仿宋" w:cs="仿宋"/>
          <w:sz w:val="24"/>
          <w:szCs w:val="24"/>
        </w:rPr>
        <w:t>授权委托日期：年 月日</w:t>
      </w:r>
    </w:p>
    <w:p>
      <w:pPr>
        <w:pageBreakBefore/>
        <w:spacing w:line="360" w:lineRule="auto"/>
        <w:jc w:val="center"/>
        <w:rPr>
          <w:rFonts w:ascii="仿宋" w:hAnsi="仿宋" w:eastAsia="仿宋" w:cs="仿宋"/>
          <w:szCs w:val="28"/>
        </w:rPr>
      </w:pPr>
      <w:r>
        <w:rPr>
          <w:rFonts w:hint="eastAsia" w:ascii="仿宋" w:hAnsi="仿宋" w:eastAsia="仿宋" w:cs="仿宋"/>
          <w:bCs/>
          <w:szCs w:val="28"/>
        </w:rPr>
        <w:t>二、 报 价 函</w:t>
      </w:r>
    </w:p>
    <w:p>
      <w:pPr>
        <w:snapToGrid w:val="0"/>
        <w:spacing w:line="360" w:lineRule="auto"/>
        <w:rPr>
          <w:rFonts w:ascii="仿宋" w:hAnsi="仿宋" w:eastAsia="仿宋" w:cs="仿宋"/>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napToGrid w:val="0"/>
        <w:spacing w:line="360" w:lineRule="auto"/>
        <w:rPr>
          <w:rFonts w:ascii="仿宋" w:hAnsi="仿宋" w:eastAsia="仿宋" w:cs="仿宋"/>
        </w:rPr>
      </w:pPr>
      <w:r>
        <w:rPr>
          <w:rFonts w:hint="eastAsia" w:ascii="仿宋" w:hAnsi="仿宋" w:eastAsia="仿宋" w:cs="仿宋"/>
          <w:sz w:val="24"/>
          <w:szCs w:val="24"/>
        </w:rPr>
        <w:t>根据已收到的贵方工程的磋商文件，我方经考察现场和仔细研究磋商文件的全部内容，已完全理解并全部接受磋商文件的所有要求，并考虑到了潜在所有风险。据此，我们愿以人民币详见下表的响应报价，按合同条款、技术要求及规范等要求承包上述工程的施工、竣工并承担保修责任。</w:t>
      </w:r>
    </w:p>
    <w:p>
      <w:pPr>
        <w:snapToGrid w:val="0"/>
        <w:spacing w:line="360" w:lineRule="auto"/>
        <w:ind w:firstLine="480"/>
        <w:rPr>
          <w:rFonts w:ascii="仿宋" w:hAnsi="仿宋" w:eastAsia="仿宋" w:cs="仿宋"/>
        </w:rPr>
      </w:pPr>
      <w:r>
        <w:rPr>
          <w:rFonts w:hint="eastAsia" w:ascii="仿宋" w:hAnsi="仿宋" w:eastAsia="仿宋" w:cs="仿宋"/>
          <w:sz w:val="24"/>
          <w:szCs w:val="24"/>
        </w:rPr>
        <w:t>1、一旦我方成交，我方保证在在收到开工通知书后，按要求的时间开工。</w:t>
      </w:r>
    </w:p>
    <w:p>
      <w:pPr>
        <w:snapToGrid w:val="0"/>
        <w:spacing w:line="360" w:lineRule="auto"/>
        <w:ind w:firstLine="480"/>
        <w:rPr>
          <w:rFonts w:ascii="仿宋" w:hAnsi="仿宋" w:eastAsia="仿宋" w:cs="仿宋"/>
        </w:rPr>
      </w:pPr>
      <w:r>
        <w:rPr>
          <w:rFonts w:hint="eastAsia" w:ascii="仿宋" w:hAnsi="仿宋" w:eastAsia="仿宋" w:cs="仿宋"/>
          <w:sz w:val="24"/>
          <w:szCs w:val="24"/>
        </w:rPr>
        <w:t>2、我方同意磋商文件对响应有效期的规定。在响应有效期以前的任何时间，本响应书一直对我方具有约束力，并可随时被接受成交。</w:t>
      </w:r>
    </w:p>
    <w:p>
      <w:pPr>
        <w:snapToGrid w:val="0"/>
        <w:spacing w:line="360" w:lineRule="auto"/>
        <w:ind w:firstLine="480"/>
        <w:rPr>
          <w:rFonts w:ascii="仿宋" w:hAnsi="仿宋" w:eastAsia="仿宋" w:cs="仿宋"/>
        </w:rPr>
      </w:pPr>
      <w:r>
        <w:rPr>
          <w:rFonts w:hint="eastAsia" w:ascii="仿宋" w:hAnsi="仿宋" w:eastAsia="仿宋" w:cs="仿宋"/>
          <w:sz w:val="24"/>
          <w:szCs w:val="24"/>
        </w:rPr>
        <w:t>3、在制定和签署一份正式协议书之前，本响应函连同贵方的书面成交通知，将构成约束贵我双方的合同。</w:t>
      </w:r>
    </w:p>
    <w:p>
      <w:pPr>
        <w:snapToGrid w:val="0"/>
        <w:spacing w:line="360" w:lineRule="auto"/>
        <w:ind w:firstLine="480"/>
        <w:rPr>
          <w:rFonts w:ascii="仿宋" w:hAnsi="仿宋" w:eastAsia="仿宋" w:cs="仿宋"/>
        </w:rPr>
      </w:pPr>
      <w:r>
        <w:rPr>
          <w:rFonts w:hint="eastAsia" w:ascii="仿宋" w:hAnsi="仿宋" w:eastAsia="仿宋" w:cs="仿宋"/>
          <w:sz w:val="24"/>
          <w:szCs w:val="24"/>
        </w:rPr>
        <w:t>4、我方也理解，不论成交与否，贵方不承担我方的任何响应费用。</w:t>
      </w:r>
    </w:p>
    <w:p>
      <w:pPr>
        <w:snapToGrid w:val="0"/>
        <w:spacing w:line="360" w:lineRule="auto"/>
        <w:ind w:firstLine="482"/>
        <w:rPr>
          <w:rFonts w:ascii="仿宋" w:hAnsi="仿宋" w:eastAsia="仿宋" w:cs="仿宋"/>
        </w:rPr>
      </w:pPr>
      <w:r>
        <w:rPr>
          <w:rFonts w:hint="eastAsia" w:ascii="仿宋" w:hAnsi="仿宋" w:eastAsia="仿宋" w:cs="仿宋"/>
          <w:sz w:val="24"/>
          <w:szCs w:val="24"/>
        </w:rPr>
        <w:t>供应商（盖章）：                   法定代表人（签字）：</w:t>
      </w:r>
    </w:p>
    <w:p>
      <w:pPr>
        <w:wordWrap w:val="0"/>
        <w:snapToGrid w:val="0"/>
        <w:spacing w:line="360" w:lineRule="auto"/>
        <w:ind w:firstLine="482"/>
        <w:jc w:val="right"/>
        <w:rPr>
          <w:rFonts w:ascii="仿宋" w:hAnsi="仿宋" w:eastAsia="仿宋" w:cs="仿宋"/>
        </w:rPr>
      </w:pPr>
      <w:r>
        <w:rPr>
          <w:rFonts w:hint="eastAsia" w:ascii="仿宋" w:hAnsi="仿宋" w:eastAsia="仿宋" w:cs="仿宋"/>
          <w:sz w:val="24"/>
          <w:szCs w:val="24"/>
        </w:rPr>
        <w:t>日期：      年  月  日</w:t>
      </w:r>
    </w:p>
    <w:p>
      <w:pPr>
        <w:pageBreakBefore/>
        <w:spacing w:line="360" w:lineRule="auto"/>
        <w:ind w:firstLine="480"/>
        <w:rPr>
          <w:rFonts w:ascii="仿宋" w:hAnsi="仿宋" w:eastAsia="仿宋" w:cs="仿宋"/>
          <w:sz w:val="24"/>
          <w:szCs w:val="24"/>
        </w:rPr>
      </w:pPr>
    </w:p>
    <w:p>
      <w:pPr>
        <w:spacing w:line="360" w:lineRule="auto"/>
        <w:jc w:val="center"/>
        <w:rPr>
          <w:rFonts w:ascii="仿宋" w:hAnsi="仿宋" w:eastAsia="仿宋" w:cs="仿宋"/>
        </w:rPr>
      </w:pPr>
      <w:r>
        <w:rPr>
          <w:rFonts w:hint="eastAsia" w:ascii="仿宋" w:hAnsi="仿宋" w:eastAsia="仿宋" w:cs="仿宋"/>
          <w:sz w:val="24"/>
          <w:szCs w:val="24"/>
        </w:rPr>
        <w:t>三、报价一览表</w:t>
      </w:r>
    </w:p>
    <w:tbl>
      <w:tblPr>
        <w:tblStyle w:val="20"/>
        <w:tblW w:w="8709" w:type="dxa"/>
        <w:jc w:val="center"/>
        <w:tblLayout w:type="fixed"/>
        <w:tblCellMar>
          <w:top w:w="0" w:type="dxa"/>
          <w:left w:w="108" w:type="dxa"/>
          <w:bottom w:w="0" w:type="dxa"/>
          <w:right w:w="108" w:type="dxa"/>
        </w:tblCellMar>
      </w:tblPr>
      <w:tblGrid>
        <w:gridCol w:w="1940"/>
        <w:gridCol w:w="1197"/>
        <w:gridCol w:w="1737"/>
        <w:gridCol w:w="1396"/>
        <w:gridCol w:w="2439"/>
      </w:tblGrid>
      <w:tr>
        <w:tblPrEx>
          <w:tblCellMar>
            <w:top w:w="0" w:type="dxa"/>
            <w:left w:w="108" w:type="dxa"/>
            <w:bottom w:w="0" w:type="dxa"/>
            <w:right w:w="108" w:type="dxa"/>
          </w:tblCellMar>
        </w:tblPrEx>
        <w:trPr>
          <w:trHeight w:val="669" w:hRule="atLeast"/>
          <w:jc w:val="center"/>
        </w:trPr>
        <w:tc>
          <w:tcPr>
            <w:tcW w:w="1940" w:type="dxa"/>
            <w:tcBorders>
              <w:top w:val="single" w:color="000000" w:sz="4" w:space="0"/>
              <w:left w:val="single" w:color="000000" w:sz="4" w:space="0"/>
              <w:bottom w:val="single" w:color="000000" w:sz="4" w:space="0"/>
            </w:tcBorders>
            <w:vAlign w:val="center"/>
          </w:tcPr>
          <w:p>
            <w:pPr>
              <w:spacing w:line="360" w:lineRule="auto"/>
              <w:jc w:val="center"/>
              <w:rPr>
                <w:rFonts w:ascii="仿宋" w:hAnsi="仿宋" w:eastAsia="仿宋" w:cs="仿宋"/>
              </w:rPr>
            </w:pPr>
            <w:r>
              <w:rPr>
                <w:rFonts w:hint="eastAsia" w:ascii="仿宋" w:hAnsi="仿宋" w:eastAsia="仿宋" w:cs="仿宋"/>
                <w:sz w:val="24"/>
                <w:szCs w:val="24"/>
              </w:rPr>
              <w:t>项目名称</w:t>
            </w:r>
          </w:p>
        </w:tc>
        <w:tc>
          <w:tcPr>
            <w:tcW w:w="6769"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sz w:val="24"/>
                <w:szCs w:val="24"/>
              </w:rPr>
            </w:pPr>
          </w:p>
        </w:tc>
      </w:tr>
      <w:tr>
        <w:tblPrEx>
          <w:tblCellMar>
            <w:top w:w="0" w:type="dxa"/>
            <w:left w:w="108" w:type="dxa"/>
            <w:bottom w:w="0" w:type="dxa"/>
            <w:right w:w="108" w:type="dxa"/>
          </w:tblCellMar>
        </w:tblPrEx>
        <w:trPr>
          <w:trHeight w:val="641" w:hRule="atLeast"/>
          <w:jc w:val="center"/>
        </w:trPr>
        <w:tc>
          <w:tcPr>
            <w:tcW w:w="1940" w:type="dxa"/>
            <w:tcBorders>
              <w:top w:val="single" w:color="000000" w:sz="4" w:space="0"/>
              <w:left w:val="single" w:color="000000" w:sz="4" w:space="0"/>
              <w:bottom w:val="single" w:color="000000" w:sz="4" w:space="0"/>
            </w:tcBorders>
            <w:vAlign w:val="center"/>
          </w:tcPr>
          <w:p>
            <w:pPr>
              <w:spacing w:line="360" w:lineRule="auto"/>
              <w:jc w:val="center"/>
              <w:rPr>
                <w:rFonts w:ascii="仿宋" w:hAnsi="仿宋" w:eastAsia="仿宋" w:cs="仿宋"/>
              </w:rPr>
            </w:pPr>
            <w:r>
              <w:rPr>
                <w:rFonts w:hint="eastAsia" w:ascii="仿宋" w:hAnsi="仿宋" w:eastAsia="仿宋" w:cs="仿宋"/>
                <w:sz w:val="24"/>
                <w:szCs w:val="24"/>
              </w:rPr>
              <w:t>项目编号</w:t>
            </w:r>
          </w:p>
        </w:tc>
        <w:tc>
          <w:tcPr>
            <w:tcW w:w="6769"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sz w:val="24"/>
                <w:szCs w:val="24"/>
              </w:rPr>
            </w:pPr>
          </w:p>
        </w:tc>
      </w:tr>
      <w:tr>
        <w:tblPrEx>
          <w:tblCellMar>
            <w:top w:w="0" w:type="dxa"/>
            <w:left w:w="108" w:type="dxa"/>
            <w:bottom w:w="0" w:type="dxa"/>
            <w:right w:w="108" w:type="dxa"/>
          </w:tblCellMar>
        </w:tblPrEx>
        <w:trPr>
          <w:trHeight w:val="641" w:hRule="atLeast"/>
          <w:jc w:val="center"/>
        </w:trPr>
        <w:tc>
          <w:tcPr>
            <w:tcW w:w="1940" w:type="dxa"/>
            <w:tcBorders>
              <w:top w:val="single" w:color="000000" w:sz="4" w:space="0"/>
              <w:left w:val="single" w:color="000000" w:sz="4" w:space="0"/>
              <w:bottom w:val="single" w:color="000000" w:sz="4" w:space="0"/>
            </w:tcBorders>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包号</w:t>
            </w:r>
          </w:p>
        </w:tc>
        <w:tc>
          <w:tcPr>
            <w:tcW w:w="6769"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sz w:val="24"/>
                <w:szCs w:val="24"/>
              </w:rPr>
            </w:pPr>
          </w:p>
        </w:tc>
      </w:tr>
      <w:tr>
        <w:tblPrEx>
          <w:tblCellMar>
            <w:top w:w="0" w:type="dxa"/>
            <w:left w:w="108" w:type="dxa"/>
            <w:bottom w:w="0" w:type="dxa"/>
            <w:right w:w="108" w:type="dxa"/>
          </w:tblCellMar>
        </w:tblPrEx>
        <w:trPr>
          <w:trHeight w:val="648" w:hRule="atLeast"/>
          <w:jc w:val="center"/>
        </w:trPr>
        <w:tc>
          <w:tcPr>
            <w:tcW w:w="1940" w:type="dxa"/>
            <w:tcBorders>
              <w:top w:val="single" w:color="000000" w:sz="4" w:space="0"/>
              <w:left w:val="single" w:color="000000" w:sz="4" w:space="0"/>
              <w:bottom w:val="single" w:color="000000" w:sz="4" w:space="0"/>
            </w:tcBorders>
            <w:vAlign w:val="center"/>
          </w:tcPr>
          <w:p>
            <w:pPr>
              <w:spacing w:line="360" w:lineRule="auto"/>
              <w:jc w:val="center"/>
              <w:rPr>
                <w:rFonts w:ascii="仿宋" w:hAnsi="仿宋" w:eastAsia="仿宋" w:cs="仿宋"/>
              </w:rPr>
            </w:pPr>
            <w:r>
              <w:rPr>
                <w:rFonts w:hint="eastAsia" w:ascii="仿宋" w:hAnsi="仿宋" w:eastAsia="仿宋" w:cs="仿宋"/>
                <w:sz w:val="24"/>
                <w:szCs w:val="24"/>
              </w:rPr>
              <w:t>供应商名称</w:t>
            </w:r>
          </w:p>
        </w:tc>
        <w:tc>
          <w:tcPr>
            <w:tcW w:w="6769"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sz w:val="24"/>
                <w:szCs w:val="24"/>
              </w:rPr>
            </w:pPr>
          </w:p>
        </w:tc>
      </w:tr>
      <w:tr>
        <w:tblPrEx>
          <w:tblCellMar>
            <w:top w:w="0" w:type="dxa"/>
            <w:left w:w="108" w:type="dxa"/>
            <w:bottom w:w="0" w:type="dxa"/>
            <w:right w:w="108" w:type="dxa"/>
          </w:tblCellMar>
        </w:tblPrEx>
        <w:trPr>
          <w:cantSplit/>
          <w:trHeight w:val="1836" w:hRule="atLeast"/>
          <w:jc w:val="center"/>
        </w:trPr>
        <w:tc>
          <w:tcPr>
            <w:tcW w:w="1940" w:type="dxa"/>
            <w:tcBorders>
              <w:top w:val="single" w:color="000000" w:sz="4" w:space="0"/>
              <w:left w:val="single" w:color="000000" w:sz="4" w:space="0"/>
              <w:bottom w:val="single" w:color="000000" w:sz="4" w:space="0"/>
            </w:tcBorders>
            <w:vAlign w:val="center"/>
          </w:tcPr>
          <w:p>
            <w:pPr>
              <w:spacing w:line="360" w:lineRule="auto"/>
              <w:jc w:val="center"/>
              <w:rPr>
                <w:rFonts w:ascii="仿宋" w:hAnsi="仿宋" w:eastAsia="仿宋" w:cs="仿宋"/>
              </w:rPr>
            </w:pPr>
            <w:r>
              <w:rPr>
                <w:rFonts w:hint="eastAsia" w:ascii="仿宋" w:hAnsi="仿宋" w:eastAsia="仿宋" w:cs="仿宋"/>
                <w:sz w:val="24"/>
                <w:szCs w:val="24"/>
              </w:rPr>
              <w:t>响应总报价</w:t>
            </w:r>
          </w:p>
        </w:tc>
        <w:tc>
          <w:tcPr>
            <w:tcW w:w="6769"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sz w:val="24"/>
                <w:szCs w:val="24"/>
              </w:rPr>
            </w:pPr>
            <w:r>
              <w:rPr>
                <w:rFonts w:hint="eastAsia" w:ascii="仿宋" w:hAnsi="仿宋" w:eastAsia="仿宋" w:cs="仿宋"/>
                <w:sz w:val="24"/>
                <w:szCs w:val="24"/>
              </w:rPr>
              <w:t xml:space="preserve">大写：            </w:t>
            </w:r>
          </w:p>
          <w:p>
            <w:pPr>
              <w:spacing w:line="360" w:lineRule="auto"/>
              <w:rPr>
                <w:rFonts w:ascii="仿宋" w:hAnsi="仿宋" w:eastAsia="仿宋" w:cs="仿宋"/>
              </w:rPr>
            </w:pPr>
            <w:r>
              <w:rPr>
                <w:rFonts w:hint="eastAsia" w:ascii="仿宋" w:hAnsi="仿宋" w:eastAsia="仿宋" w:cs="仿宋"/>
                <w:sz w:val="24"/>
                <w:szCs w:val="24"/>
              </w:rPr>
              <w:t>小写：             元</w:t>
            </w:r>
          </w:p>
        </w:tc>
      </w:tr>
      <w:tr>
        <w:tblPrEx>
          <w:tblCellMar>
            <w:top w:w="0" w:type="dxa"/>
            <w:left w:w="108" w:type="dxa"/>
            <w:bottom w:w="0" w:type="dxa"/>
            <w:right w:w="108" w:type="dxa"/>
          </w:tblCellMar>
        </w:tblPrEx>
        <w:trPr>
          <w:cantSplit/>
          <w:trHeight w:val="1836" w:hRule="atLeast"/>
          <w:jc w:val="center"/>
        </w:trPr>
        <w:tc>
          <w:tcPr>
            <w:tcW w:w="1940" w:type="dxa"/>
            <w:tcBorders>
              <w:top w:val="single" w:color="000000" w:sz="4" w:space="0"/>
              <w:left w:val="single" w:color="000000" w:sz="4" w:space="0"/>
              <w:bottom w:val="single" w:color="000000"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工程保修期</w:t>
            </w:r>
          </w:p>
        </w:tc>
        <w:tc>
          <w:tcPr>
            <w:tcW w:w="6769"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sz w:val="24"/>
                <w:szCs w:val="24"/>
              </w:rPr>
            </w:pPr>
          </w:p>
        </w:tc>
      </w:tr>
      <w:tr>
        <w:tblPrEx>
          <w:tblCellMar>
            <w:top w:w="0" w:type="dxa"/>
            <w:left w:w="108" w:type="dxa"/>
            <w:bottom w:w="0" w:type="dxa"/>
            <w:right w:w="108" w:type="dxa"/>
          </w:tblCellMar>
        </w:tblPrEx>
        <w:trPr>
          <w:trHeight w:val="724" w:hRule="atLeast"/>
          <w:jc w:val="center"/>
        </w:trPr>
        <w:tc>
          <w:tcPr>
            <w:tcW w:w="1940" w:type="dxa"/>
            <w:tcBorders>
              <w:top w:val="single" w:color="000000" w:sz="4" w:space="0"/>
              <w:left w:val="single" w:color="000000" w:sz="4" w:space="0"/>
              <w:bottom w:val="single" w:color="000000" w:sz="4" w:space="0"/>
            </w:tcBorders>
            <w:vAlign w:val="center"/>
          </w:tcPr>
          <w:p>
            <w:pPr>
              <w:spacing w:line="360" w:lineRule="auto"/>
              <w:ind w:left="178" w:hanging="178"/>
              <w:jc w:val="center"/>
              <w:rPr>
                <w:rFonts w:ascii="仿宋" w:hAnsi="仿宋" w:eastAsia="仿宋" w:cs="仿宋"/>
              </w:rPr>
            </w:pPr>
            <w:r>
              <w:rPr>
                <w:rFonts w:hint="eastAsia" w:ascii="仿宋" w:hAnsi="仿宋" w:eastAsia="仿宋" w:cs="仿宋"/>
                <w:sz w:val="24"/>
                <w:szCs w:val="24"/>
              </w:rPr>
              <w:t>质量标准</w:t>
            </w:r>
          </w:p>
        </w:tc>
        <w:tc>
          <w:tcPr>
            <w:tcW w:w="2934" w:type="dxa"/>
            <w:gridSpan w:val="2"/>
            <w:tcBorders>
              <w:top w:val="single" w:color="000000" w:sz="4" w:space="0"/>
              <w:left w:val="single" w:color="000000" w:sz="4" w:space="0"/>
              <w:bottom w:val="single" w:color="000000" w:sz="4" w:space="0"/>
            </w:tcBorders>
            <w:vAlign w:val="center"/>
          </w:tcPr>
          <w:p>
            <w:pPr>
              <w:snapToGrid w:val="0"/>
              <w:spacing w:line="360" w:lineRule="auto"/>
              <w:jc w:val="center"/>
              <w:rPr>
                <w:rFonts w:ascii="仿宋" w:hAnsi="仿宋" w:eastAsia="仿宋" w:cs="仿宋"/>
                <w:sz w:val="24"/>
                <w:szCs w:val="24"/>
              </w:rPr>
            </w:pPr>
          </w:p>
        </w:tc>
        <w:tc>
          <w:tcPr>
            <w:tcW w:w="1396" w:type="dxa"/>
            <w:tcBorders>
              <w:top w:val="single" w:color="000000" w:sz="4" w:space="0"/>
              <w:left w:val="single" w:color="000000" w:sz="4" w:space="0"/>
              <w:bottom w:val="single" w:color="000000" w:sz="4" w:space="0"/>
            </w:tcBorders>
            <w:vAlign w:val="center"/>
          </w:tcPr>
          <w:p>
            <w:pPr>
              <w:spacing w:line="360" w:lineRule="auto"/>
              <w:jc w:val="center"/>
              <w:rPr>
                <w:rFonts w:ascii="仿宋" w:hAnsi="仿宋" w:eastAsia="仿宋" w:cs="仿宋"/>
              </w:rPr>
            </w:pPr>
            <w:r>
              <w:rPr>
                <w:rFonts w:hint="eastAsia" w:ascii="仿宋" w:hAnsi="仿宋" w:eastAsia="仿宋" w:cs="仿宋"/>
                <w:sz w:val="24"/>
                <w:szCs w:val="24"/>
              </w:rPr>
              <w:t>承诺工期</w:t>
            </w:r>
          </w:p>
        </w:tc>
        <w:tc>
          <w:tcPr>
            <w:tcW w:w="243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仿宋"/>
              </w:rPr>
            </w:pPr>
            <w:r>
              <w:rPr>
                <w:rFonts w:hint="eastAsia" w:ascii="仿宋" w:hAnsi="仿宋" w:eastAsia="仿宋" w:cs="仿宋"/>
                <w:sz w:val="24"/>
                <w:szCs w:val="24"/>
              </w:rPr>
              <w:t>共个日历日</w:t>
            </w:r>
          </w:p>
        </w:tc>
      </w:tr>
      <w:tr>
        <w:tblPrEx>
          <w:tblCellMar>
            <w:top w:w="0" w:type="dxa"/>
            <w:left w:w="108" w:type="dxa"/>
            <w:bottom w:w="0" w:type="dxa"/>
            <w:right w:w="108" w:type="dxa"/>
          </w:tblCellMar>
        </w:tblPrEx>
        <w:trPr>
          <w:trHeight w:val="841" w:hRule="atLeast"/>
          <w:jc w:val="center"/>
        </w:trPr>
        <w:tc>
          <w:tcPr>
            <w:tcW w:w="1940" w:type="dxa"/>
            <w:tcBorders>
              <w:top w:val="single" w:color="000000" w:sz="4" w:space="0"/>
              <w:left w:val="single" w:color="000000" w:sz="4" w:space="0"/>
              <w:bottom w:val="single" w:color="000000" w:sz="4" w:space="0"/>
            </w:tcBorders>
            <w:vAlign w:val="center"/>
          </w:tcPr>
          <w:p>
            <w:pPr>
              <w:spacing w:line="360" w:lineRule="auto"/>
              <w:jc w:val="center"/>
              <w:rPr>
                <w:rFonts w:ascii="仿宋" w:hAnsi="仿宋" w:eastAsia="仿宋" w:cs="仿宋"/>
              </w:rPr>
            </w:pPr>
            <w:r>
              <w:rPr>
                <w:rFonts w:hint="eastAsia" w:ascii="仿宋" w:hAnsi="仿宋" w:eastAsia="仿宋" w:cs="仿宋"/>
                <w:sz w:val="24"/>
                <w:szCs w:val="24"/>
              </w:rPr>
              <w:t>对磋商文件</w:t>
            </w:r>
          </w:p>
          <w:p>
            <w:pPr>
              <w:spacing w:line="360" w:lineRule="auto"/>
              <w:jc w:val="center"/>
              <w:rPr>
                <w:rFonts w:ascii="仿宋" w:hAnsi="仿宋" w:eastAsia="仿宋" w:cs="仿宋"/>
              </w:rPr>
            </w:pPr>
            <w:r>
              <w:rPr>
                <w:rFonts w:hint="eastAsia" w:ascii="仿宋" w:hAnsi="仿宋" w:eastAsia="仿宋" w:cs="仿宋"/>
                <w:sz w:val="24"/>
                <w:szCs w:val="24"/>
              </w:rPr>
              <w:t>的认同程度</w:t>
            </w:r>
          </w:p>
        </w:tc>
        <w:tc>
          <w:tcPr>
            <w:tcW w:w="6769"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sz w:val="24"/>
                <w:szCs w:val="24"/>
              </w:rPr>
            </w:pPr>
          </w:p>
        </w:tc>
      </w:tr>
      <w:tr>
        <w:tblPrEx>
          <w:tblCellMar>
            <w:top w:w="0" w:type="dxa"/>
            <w:left w:w="108" w:type="dxa"/>
            <w:bottom w:w="0" w:type="dxa"/>
            <w:right w:w="108" w:type="dxa"/>
          </w:tblCellMar>
        </w:tblPrEx>
        <w:trPr>
          <w:trHeight w:val="869" w:hRule="atLeast"/>
          <w:jc w:val="center"/>
        </w:trPr>
        <w:tc>
          <w:tcPr>
            <w:tcW w:w="3137" w:type="dxa"/>
            <w:gridSpan w:val="2"/>
            <w:tcBorders>
              <w:top w:val="single" w:color="000000" w:sz="4" w:space="0"/>
              <w:left w:val="single" w:color="000000" w:sz="4" w:space="0"/>
              <w:bottom w:val="single" w:color="000000" w:sz="4" w:space="0"/>
            </w:tcBorders>
            <w:vAlign w:val="center"/>
          </w:tcPr>
          <w:p>
            <w:pPr>
              <w:spacing w:line="360" w:lineRule="auto"/>
              <w:jc w:val="center"/>
              <w:rPr>
                <w:rFonts w:ascii="仿宋" w:hAnsi="仿宋" w:eastAsia="仿宋" w:cs="仿宋"/>
              </w:rPr>
            </w:pPr>
            <w:r>
              <w:rPr>
                <w:rFonts w:hint="eastAsia" w:ascii="仿宋" w:hAnsi="仿宋" w:eastAsia="仿宋" w:cs="仿宋"/>
                <w:sz w:val="24"/>
                <w:szCs w:val="24"/>
              </w:rPr>
              <w:t>法定代表人或委托代理人确认（签字）</w:t>
            </w:r>
          </w:p>
        </w:tc>
        <w:tc>
          <w:tcPr>
            <w:tcW w:w="5572"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sz w:val="24"/>
                <w:szCs w:val="24"/>
              </w:rPr>
            </w:pPr>
          </w:p>
        </w:tc>
      </w:tr>
      <w:tr>
        <w:tblPrEx>
          <w:tblCellMar>
            <w:top w:w="0" w:type="dxa"/>
            <w:left w:w="108" w:type="dxa"/>
            <w:bottom w:w="0" w:type="dxa"/>
            <w:right w:w="108" w:type="dxa"/>
          </w:tblCellMar>
        </w:tblPrEx>
        <w:trPr>
          <w:cantSplit/>
          <w:trHeight w:val="555" w:hRule="atLeast"/>
          <w:jc w:val="center"/>
        </w:trPr>
        <w:tc>
          <w:tcPr>
            <w:tcW w:w="8709" w:type="dxa"/>
            <w:gridSpan w:val="5"/>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r>
              <w:rPr>
                <w:rFonts w:hint="eastAsia" w:ascii="仿宋" w:hAnsi="仿宋" w:eastAsia="仿宋" w:cs="仿宋"/>
                <w:sz w:val="24"/>
                <w:szCs w:val="24"/>
              </w:rPr>
              <w:t>注：本报价一览表除含在响应文件中，另外必须单独密封一份，用以公开报价。</w:t>
            </w:r>
          </w:p>
        </w:tc>
      </w:tr>
    </w:tbl>
    <w:p>
      <w:pPr>
        <w:spacing w:line="360" w:lineRule="auto"/>
        <w:rPr>
          <w:rFonts w:ascii="仿宋" w:hAnsi="仿宋" w:eastAsia="仿宋" w:cs="仿宋"/>
          <w:bCs/>
          <w:sz w:val="24"/>
          <w:szCs w:val="24"/>
        </w:rPr>
      </w:pPr>
    </w:p>
    <w:p>
      <w:pPr>
        <w:spacing w:line="360" w:lineRule="auto"/>
        <w:ind w:firstLine="410"/>
        <w:rPr>
          <w:rFonts w:ascii="仿宋" w:hAnsi="仿宋" w:eastAsia="仿宋" w:cs="仿宋"/>
        </w:rPr>
      </w:pPr>
      <w:r>
        <w:rPr>
          <w:rFonts w:hint="eastAsia" w:ascii="仿宋" w:hAnsi="仿宋" w:eastAsia="仿宋" w:cs="仿宋"/>
          <w:sz w:val="24"/>
          <w:szCs w:val="24"/>
        </w:rPr>
        <w:t xml:space="preserve">供应商（盖章）   </w:t>
      </w:r>
    </w:p>
    <w:p>
      <w:pPr>
        <w:spacing w:line="360" w:lineRule="auto"/>
        <w:ind w:firstLine="410"/>
        <w:rPr>
          <w:rFonts w:ascii="仿宋" w:hAnsi="仿宋" w:eastAsia="仿宋" w:cs="仿宋"/>
        </w:rPr>
      </w:pPr>
      <w:r>
        <w:rPr>
          <w:rFonts w:hint="eastAsia" w:ascii="仿宋" w:hAnsi="仿宋" w:eastAsia="仿宋" w:cs="仿宋"/>
          <w:sz w:val="24"/>
          <w:szCs w:val="24"/>
        </w:rPr>
        <w:t>法定代表人或委托代理人：（签字或盖章）</w:t>
      </w:r>
    </w:p>
    <w:p>
      <w:pPr>
        <w:spacing w:line="360" w:lineRule="auto"/>
        <w:ind w:firstLine="352"/>
        <w:rPr>
          <w:rFonts w:ascii="仿宋" w:hAnsi="仿宋" w:eastAsia="仿宋" w:cs="仿宋"/>
        </w:rPr>
      </w:pPr>
      <w:r>
        <w:rPr>
          <w:rFonts w:hint="eastAsia" w:ascii="仿宋" w:hAnsi="仿宋" w:eastAsia="仿宋" w:cs="仿宋"/>
          <w:sz w:val="24"/>
          <w:szCs w:val="24"/>
        </w:rPr>
        <w:t>日期：年月日</w:t>
      </w:r>
    </w:p>
    <w:p>
      <w:pPr>
        <w:pStyle w:val="2"/>
      </w:pPr>
    </w:p>
    <w:p>
      <w:pPr>
        <w:pStyle w:val="4"/>
        <w:jc w:val="center"/>
        <w:rPr>
          <w:rFonts w:ascii="仿宋" w:hAnsi="仿宋" w:eastAsia="仿宋" w:cs="仿宋"/>
          <w:b w:val="0"/>
        </w:rPr>
      </w:pPr>
      <w:r>
        <w:rPr>
          <w:rFonts w:hint="eastAsia" w:ascii="仿宋" w:hAnsi="仿宋" w:eastAsia="仿宋" w:cs="仿宋"/>
          <w:b w:val="0"/>
        </w:rPr>
        <w:br w:type="page"/>
      </w:r>
      <w:bookmarkStart w:id="42" w:name="_Toc535048520"/>
      <w:bookmarkStart w:id="43" w:name="_Toc39135740"/>
      <w:r>
        <w:rPr>
          <w:rFonts w:hint="eastAsia" w:ascii="仿宋" w:hAnsi="仿宋" w:eastAsia="仿宋" w:cs="仿宋"/>
          <w:b w:val="0"/>
        </w:rPr>
        <w:t>第二部分 技术部分</w:t>
      </w:r>
      <w:bookmarkEnd w:id="42"/>
      <w:bookmarkEnd w:id="43"/>
    </w:p>
    <w:p>
      <w:pPr>
        <w:overflowPunct w:val="0"/>
        <w:autoSpaceDE w:val="0"/>
        <w:snapToGrid w:val="0"/>
        <w:spacing w:line="360" w:lineRule="auto"/>
        <w:jc w:val="center"/>
        <w:rPr>
          <w:rFonts w:ascii="仿宋" w:hAnsi="仿宋" w:eastAsia="仿宋" w:cs="仿宋"/>
        </w:rPr>
      </w:pPr>
      <w:r>
        <w:rPr>
          <w:rFonts w:hint="eastAsia" w:ascii="仿宋" w:hAnsi="仿宋" w:eastAsia="仿宋" w:cs="仿宋"/>
          <w:bCs/>
          <w:sz w:val="24"/>
          <w:szCs w:val="24"/>
        </w:rPr>
        <w:t>一、施工组织设计</w:t>
      </w:r>
    </w:p>
    <w:p>
      <w:pPr>
        <w:autoSpaceDE w:val="0"/>
        <w:snapToGrid w:val="0"/>
        <w:spacing w:line="360" w:lineRule="auto"/>
        <w:ind w:right="-103" w:firstLine="480"/>
        <w:rPr>
          <w:rFonts w:ascii="仿宋" w:hAnsi="仿宋" w:eastAsia="仿宋" w:cs="仿宋"/>
        </w:rPr>
      </w:pPr>
      <w:r>
        <w:rPr>
          <w:rFonts w:hint="eastAsia" w:ascii="仿宋" w:hAnsi="仿宋" w:eastAsia="仿宋" w:cs="仿宋"/>
          <w:sz w:val="24"/>
          <w:szCs w:val="24"/>
        </w:rPr>
        <w:t>供应商应编制施工组织设计，包括磋商文件第一章第二部分“响应须知”第11项规定的施工组织设计基本内容。编制具体要求是：编制时应采用文字并结合图表形式说明各分部分项工程的施工方法；拟投入的主要施工机械设备情况、劳动力计划等；结合采购工程特点提出切实可行的工程质量、安全生产、文明施工、工程进度、技术组织措施，同时应对关键工序、复杂环节重点提出相应技术措施，如冬、雨季施工技术措施、减少扰民噪音、降低环境污染技术措施、地下管线及其它地上地下设施的保护加固措施等。</w:t>
      </w:r>
    </w:p>
    <w:p>
      <w:pPr>
        <w:spacing w:line="360" w:lineRule="auto"/>
        <w:rPr>
          <w:rFonts w:ascii="仿宋" w:hAnsi="仿宋" w:eastAsia="仿宋" w:cs="仿宋"/>
          <w:sz w:val="24"/>
          <w:szCs w:val="24"/>
        </w:rPr>
      </w:pPr>
    </w:p>
    <w:p>
      <w:pPr>
        <w:pStyle w:val="3"/>
        <w:pageBreakBefore/>
        <w:jc w:val="center"/>
        <w:rPr>
          <w:rFonts w:ascii="仿宋" w:hAnsi="仿宋" w:eastAsia="仿宋" w:cs="仿宋"/>
          <w:b w:val="0"/>
        </w:rPr>
      </w:pPr>
      <w:bookmarkStart w:id="44" w:name="_Toc535048521"/>
      <w:bookmarkStart w:id="45" w:name="_Toc39135741"/>
      <w:r>
        <w:rPr>
          <w:rFonts w:hint="eastAsia" w:ascii="仿宋" w:hAnsi="仿宋" w:eastAsia="仿宋" w:cs="仿宋"/>
          <w:b w:val="0"/>
        </w:rPr>
        <w:t>第六章 具体评审办法</w:t>
      </w:r>
      <w:bookmarkEnd w:id="44"/>
      <w:bookmarkEnd w:id="45"/>
    </w:p>
    <w:p>
      <w:pPr>
        <w:autoSpaceDE w:val="0"/>
        <w:snapToGrid w:val="0"/>
        <w:spacing w:line="360" w:lineRule="auto"/>
        <w:ind w:firstLine="480"/>
        <w:rPr>
          <w:rFonts w:ascii="仿宋" w:hAnsi="仿宋" w:eastAsia="仿宋" w:cs="仿宋"/>
        </w:rPr>
      </w:pPr>
      <w:r>
        <w:rPr>
          <w:rFonts w:hint="eastAsia" w:ascii="仿宋" w:hAnsi="仿宋" w:eastAsia="仿宋" w:cs="仿宋"/>
          <w:sz w:val="24"/>
          <w:szCs w:val="24"/>
        </w:rPr>
        <w:t>第一步：响应文件的符合性鉴定</w:t>
      </w:r>
    </w:p>
    <w:p>
      <w:pPr>
        <w:snapToGrid w:val="0"/>
        <w:spacing w:line="360" w:lineRule="auto"/>
        <w:ind w:firstLine="480"/>
        <w:rPr>
          <w:rFonts w:ascii="仿宋" w:hAnsi="仿宋" w:eastAsia="仿宋" w:cs="仿宋"/>
        </w:rPr>
      </w:pPr>
      <w:r>
        <w:rPr>
          <w:rFonts w:hint="eastAsia" w:ascii="仿宋" w:hAnsi="仿宋" w:eastAsia="仿宋" w:cs="仿宋"/>
          <w:sz w:val="24"/>
          <w:szCs w:val="24"/>
        </w:rPr>
        <w:t>响应文件应实质性响应磋商文件的所有条款、条件，</w:t>
      </w:r>
      <w:r>
        <w:rPr>
          <w:rFonts w:hint="eastAsia" w:ascii="仿宋" w:hAnsi="仿宋" w:eastAsia="仿宋" w:cs="仿宋"/>
          <w:spacing w:val="-6"/>
          <w:sz w:val="24"/>
          <w:szCs w:val="24"/>
        </w:rPr>
        <w:t>无显著的差异或保留</w:t>
      </w:r>
      <w:r>
        <w:rPr>
          <w:rFonts w:hint="eastAsia" w:ascii="仿宋" w:hAnsi="仿宋" w:eastAsia="仿宋" w:cs="仿宋"/>
          <w:sz w:val="24"/>
          <w:szCs w:val="24"/>
        </w:rPr>
        <w:t>，按照磋商文件要求，无漏项和不合理的多项。本步骤主要考察以下内容：</w:t>
      </w:r>
    </w:p>
    <w:p>
      <w:pPr>
        <w:snapToGrid w:val="0"/>
        <w:spacing w:line="360" w:lineRule="auto"/>
        <w:ind w:firstLine="480"/>
        <w:rPr>
          <w:rFonts w:ascii="仿宋" w:hAnsi="仿宋" w:eastAsia="仿宋" w:cs="仿宋"/>
        </w:rPr>
      </w:pPr>
      <w:r>
        <w:rPr>
          <w:rFonts w:hint="eastAsia" w:ascii="仿宋" w:hAnsi="仿宋" w:eastAsia="仿宋" w:cs="仿宋"/>
          <w:sz w:val="24"/>
          <w:szCs w:val="24"/>
        </w:rPr>
        <w:t>1）响应文件涂改、增删处应有授权代表签字；</w:t>
      </w:r>
    </w:p>
    <w:p>
      <w:pPr>
        <w:snapToGrid w:val="0"/>
        <w:spacing w:line="360" w:lineRule="auto"/>
        <w:ind w:firstLine="480"/>
        <w:rPr>
          <w:rFonts w:ascii="仿宋" w:hAnsi="仿宋" w:eastAsia="仿宋" w:cs="仿宋"/>
        </w:rPr>
      </w:pPr>
      <w:r>
        <w:rPr>
          <w:rFonts w:hint="eastAsia" w:ascii="仿宋" w:hAnsi="仿宋" w:eastAsia="仿宋" w:cs="仿宋"/>
          <w:sz w:val="24"/>
          <w:szCs w:val="24"/>
        </w:rPr>
        <w:t>2）在质量标准、服务期限、发包范围及采购单位权力、供应商义务范围等方面应没有采购单位无法接受的保留条件；</w:t>
      </w:r>
    </w:p>
    <w:p>
      <w:pPr>
        <w:snapToGrid w:val="0"/>
        <w:spacing w:line="360" w:lineRule="auto"/>
        <w:ind w:firstLine="480"/>
        <w:rPr>
          <w:rFonts w:ascii="仿宋" w:hAnsi="仿宋" w:eastAsia="仿宋" w:cs="仿宋"/>
        </w:rPr>
      </w:pPr>
      <w:r>
        <w:rPr>
          <w:rFonts w:hint="eastAsia" w:ascii="仿宋" w:hAnsi="仿宋" w:eastAsia="仿宋" w:cs="仿宋"/>
          <w:sz w:val="24"/>
          <w:szCs w:val="24"/>
        </w:rPr>
        <w:t>3）响应文件应有单位盖章并有法定代表人或法定代表人授权的代理人签字或盖章；</w:t>
      </w:r>
    </w:p>
    <w:p>
      <w:pPr>
        <w:snapToGrid w:val="0"/>
        <w:spacing w:line="360" w:lineRule="auto"/>
        <w:ind w:firstLine="480"/>
        <w:rPr>
          <w:rFonts w:ascii="仿宋" w:hAnsi="仿宋" w:eastAsia="仿宋" w:cs="仿宋"/>
        </w:rPr>
      </w:pPr>
      <w:r>
        <w:rPr>
          <w:rFonts w:hint="eastAsia" w:ascii="仿宋" w:hAnsi="仿宋" w:eastAsia="仿宋" w:cs="仿宋"/>
          <w:sz w:val="24"/>
          <w:szCs w:val="24"/>
        </w:rPr>
        <w:t>4）响应文件内容齐全、关键字迹应清晰、便于辨认；</w:t>
      </w:r>
    </w:p>
    <w:p>
      <w:pPr>
        <w:snapToGrid w:val="0"/>
        <w:spacing w:line="360" w:lineRule="auto"/>
        <w:ind w:firstLine="480"/>
        <w:rPr>
          <w:rFonts w:ascii="仿宋" w:hAnsi="仿宋" w:eastAsia="仿宋" w:cs="仿宋"/>
        </w:rPr>
      </w:pPr>
      <w:r>
        <w:rPr>
          <w:rFonts w:hint="eastAsia" w:ascii="仿宋" w:hAnsi="仿宋" w:eastAsia="仿宋" w:cs="仿宋"/>
          <w:sz w:val="24"/>
          <w:szCs w:val="24"/>
        </w:rPr>
        <w:t>5）本项目不接受多方案报价；</w:t>
      </w:r>
    </w:p>
    <w:p>
      <w:pPr>
        <w:snapToGrid w:val="0"/>
        <w:spacing w:line="360" w:lineRule="auto"/>
        <w:ind w:firstLine="480"/>
        <w:rPr>
          <w:rFonts w:ascii="仿宋" w:hAnsi="仿宋" w:eastAsia="仿宋" w:cs="仿宋"/>
        </w:rPr>
      </w:pPr>
      <w:r>
        <w:rPr>
          <w:rFonts w:hint="eastAsia" w:ascii="仿宋" w:hAnsi="仿宋" w:eastAsia="仿宋" w:cs="仿宋"/>
          <w:sz w:val="24"/>
          <w:szCs w:val="24"/>
        </w:rPr>
        <w:t>6）供应商名称或企业组织机构与资格审查时应一致；</w:t>
      </w:r>
    </w:p>
    <w:p>
      <w:pPr>
        <w:snapToGrid w:val="0"/>
        <w:spacing w:line="360" w:lineRule="auto"/>
        <w:ind w:firstLine="480"/>
        <w:rPr>
          <w:rFonts w:ascii="仿宋" w:hAnsi="仿宋" w:eastAsia="仿宋" w:cs="仿宋"/>
        </w:rPr>
      </w:pPr>
      <w:r>
        <w:rPr>
          <w:rFonts w:hint="eastAsia" w:ascii="仿宋" w:hAnsi="仿宋" w:eastAsia="仿宋" w:cs="仿宋"/>
          <w:sz w:val="24"/>
          <w:szCs w:val="24"/>
        </w:rPr>
        <w:t>对某一供应商的鉴定中，若评委会认为某供应商有1项以上（包括1项）“不符合”，则该供应商不得进入下一步的评审。</w:t>
      </w:r>
    </w:p>
    <w:p>
      <w:pPr>
        <w:snapToGrid w:val="0"/>
        <w:spacing w:line="360" w:lineRule="auto"/>
        <w:ind w:firstLine="480"/>
        <w:rPr>
          <w:rFonts w:ascii="仿宋" w:hAnsi="仿宋" w:eastAsia="仿宋" w:cs="仿宋"/>
        </w:rPr>
      </w:pPr>
      <w:r>
        <w:rPr>
          <w:rFonts w:hint="eastAsia" w:ascii="仿宋" w:hAnsi="仿宋" w:eastAsia="仿宋" w:cs="仿宋"/>
          <w:sz w:val="24"/>
          <w:szCs w:val="24"/>
        </w:rPr>
        <w:t>第二步：对响应文件的澄清</w:t>
      </w:r>
    </w:p>
    <w:p>
      <w:pPr>
        <w:snapToGrid w:val="0"/>
        <w:spacing w:line="360" w:lineRule="auto"/>
        <w:ind w:firstLine="480"/>
        <w:rPr>
          <w:rFonts w:ascii="仿宋" w:hAnsi="仿宋" w:eastAsia="仿宋" w:cs="仿宋"/>
        </w:rPr>
      </w:pPr>
      <w:r>
        <w:rPr>
          <w:rFonts w:hint="eastAsia" w:ascii="仿宋" w:hAnsi="仿宋" w:eastAsia="仿宋" w:cs="仿宋"/>
          <w:sz w:val="24"/>
          <w:szCs w:val="24"/>
        </w:rPr>
        <w:t>各评委全面审阅通过“符合性鉴定”的响应文件，当评委会认为需要时，可以对供应商响应文件中含义不明确、对同类问题表述不一致或者有明显文字和计算错误的内容作必要的澄清、说明或者补充。供应商应对其书面的形式进行澄清、说明或者补充，该书面的澄清、说明或者补充作为合同的组成部分；但不允许供应商更改响应报价或响应文件的实质性内容。</w:t>
      </w:r>
    </w:p>
    <w:p>
      <w:pPr>
        <w:snapToGrid w:val="0"/>
        <w:spacing w:line="360" w:lineRule="auto"/>
        <w:ind w:firstLine="480"/>
        <w:rPr>
          <w:rFonts w:ascii="仿宋" w:hAnsi="仿宋" w:eastAsia="仿宋" w:cs="仿宋"/>
        </w:rPr>
      </w:pPr>
      <w:r>
        <w:rPr>
          <w:rFonts w:hint="eastAsia" w:ascii="仿宋" w:hAnsi="仿宋" w:eastAsia="仿宋" w:cs="仿宋"/>
          <w:sz w:val="24"/>
          <w:szCs w:val="24"/>
        </w:rPr>
        <w:t>第三步：综合评分</w:t>
      </w:r>
    </w:p>
    <w:p>
      <w:pPr>
        <w:snapToGrid w:val="0"/>
        <w:spacing w:line="360" w:lineRule="auto"/>
        <w:ind w:firstLine="480"/>
        <w:rPr>
          <w:rFonts w:ascii="仿宋" w:hAnsi="仿宋" w:eastAsia="仿宋" w:cs="仿宋"/>
        </w:rPr>
      </w:pPr>
      <w:r>
        <w:rPr>
          <w:rFonts w:hint="eastAsia" w:ascii="仿宋" w:hAnsi="仿宋" w:eastAsia="仿宋" w:cs="仿宋"/>
          <w:sz w:val="24"/>
          <w:szCs w:val="24"/>
        </w:rPr>
        <w:t>各评委在充分审阅供应商响应文件的基础上，按照评分标准对每个供应商进行分项打分。</w:t>
      </w:r>
    </w:p>
    <w:p>
      <w:pPr>
        <w:snapToGrid w:val="0"/>
        <w:spacing w:line="360" w:lineRule="auto"/>
        <w:ind w:firstLine="480"/>
        <w:rPr>
          <w:rFonts w:ascii="仿宋" w:hAnsi="仿宋" w:eastAsia="仿宋" w:cs="仿宋"/>
        </w:rPr>
      </w:pPr>
      <w:r>
        <w:rPr>
          <w:rFonts w:hint="eastAsia" w:ascii="仿宋" w:hAnsi="仿宋" w:eastAsia="仿宋" w:cs="仿宋"/>
          <w:sz w:val="24"/>
          <w:szCs w:val="24"/>
        </w:rPr>
        <w:t>第四步：名次评定及授标</w:t>
      </w:r>
    </w:p>
    <w:p>
      <w:pPr>
        <w:snapToGrid w:val="0"/>
        <w:spacing w:line="360" w:lineRule="auto"/>
        <w:ind w:firstLine="480"/>
        <w:rPr>
          <w:rFonts w:ascii="仿宋" w:hAnsi="仿宋" w:eastAsia="仿宋" w:cs="仿宋"/>
        </w:rPr>
      </w:pPr>
      <w:r>
        <w:rPr>
          <w:rFonts w:hint="eastAsia" w:ascii="仿宋" w:hAnsi="仿宋" w:eastAsia="仿宋" w:cs="仿宋"/>
          <w:sz w:val="24"/>
          <w:szCs w:val="24"/>
        </w:rPr>
        <w:t>每个包按分数从高到低的顺序，选定两名成交候选人，采购单位原则上应选定排名第一的成交候选人为该包成交人。</w:t>
      </w:r>
    </w:p>
    <w:p>
      <w:pPr>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注：对同一包而言，得分相同者，报价低的，名次在前；若报价也相同，则以技术响应更优者，名次在前。</w:t>
      </w:r>
    </w:p>
    <w:p>
      <w:pPr>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成交条件：响应文件能最大限度的满足磋商文件要求，综合得分最高，且能履行合同者。</w:t>
      </w:r>
    </w:p>
    <w:p>
      <w:pPr>
        <w:spacing w:line="360" w:lineRule="auto"/>
        <w:rPr>
          <w:rFonts w:ascii="仿宋" w:hAnsi="仿宋" w:eastAsia="仿宋" w:cs="仿宋"/>
          <w:b/>
          <w:szCs w:val="24"/>
        </w:rPr>
      </w:pPr>
      <w:r>
        <w:rPr>
          <w:rFonts w:hint="eastAsia" w:ascii="仿宋" w:hAnsi="仿宋" w:eastAsia="仿宋" w:cs="仿宋"/>
          <w:b/>
          <w:szCs w:val="24"/>
        </w:rPr>
        <w:t>评审办法</w:t>
      </w:r>
    </w:p>
    <w:tbl>
      <w:tblPr>
        <w:tblStyle w:val="20"/>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850"/>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b/>
                <w:kern w:val="2"/>
                <w:sz w:val="24"/>
                <w:szCs w:val="24"/>
              </w:rPr>
            </w:pPr>
            <w:r>
              <w:rPr>
                <w:rFonts w:hint="eastAsia" w:ascii="仿宋" w:hAnsi="仿宋" w:eastAsia="仿宋" w:cs="仿宋"/>
                <w:b/>
                <w:sz w:val="24"/>
                <w:szCs w:val="24"/>
              </w:rPr>
              <w:t>评分因素</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b/>
                <w:kern w:val="2"/>
                <w:sz w:val="24"/>
                <w:szCs w:val="24"/>
              </w:rPr>
            </w:pPr>
            <w:r>
              <w:rPr>
                <w:rFonts w:hint="eastAsia" w:ascii="仿宋" w:hAnsi="仿宋" w:eastAsia="仿宋" w:cs="仿宋"/>
                <w:b/>
                <w:sz w:val="24"/>
                <w:szCs w:val="24"/>
              </w:rPr>
              <w:t>分值</w:t>
            </w:r>
          </w:p>
        </w:tc>
        <w:tc>
          <w:tcPr>
            <w:tcW w:w="637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b/>
                <w:kern w:val="2"/>
                <w:sz w:val="24"/>
                <w:szCs w:val="24"/>
              </w:rPr>
            </w:pPr>
            <w:r>
              <w:rPr>
                <w:rFonts w:hint="eastAsia" w:ascii="仿宋" w:hAnsi="仿宋" w:eastAsia="仿宋" w:cs="仿宋"/>
                <w:b/>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kern w:val="2"/>
                <w:sz w:val="24"/>
                <w:szCs w:val="24"/>
              </w:rPr>
            </w:pPr>
            <w:r>
              <w:rPr>
                <w:rFonts w:hint="eastAsia" w:ascii="仿宋" w:hAnsi="仿宋" w:eastAsia="仿宋" w:cs="仿宋"/>
                <w:sz w:val="24"/>
                <w:szCs w:val="24"/>
              </w:rPr>
              <w:t>报价</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kern w:val="2"/>
                <w:sz w:val="24"/>
                <w:szCs w:val="24"/>
              </w:rPr>
            </w:pPr>
            <w:r>
              <w:rPr>
                <w:rFonts w:hint="eastAsia" w:ascii="仿宋" w:hAnsi="仿宋" w:eastAsia="仿宋" w:cs="仿宋"/>
                <w:sz w:val="24"/>
                <w:szCs w:val="24"/>
              </w:rPr>
              <w:t>30分</w:t>
            </w:r>
          </w:p>
        </w:tc>
        <w:tc>
          <w:tcPr>
            <w:tcW w:w="637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kern w:val="2"/>
                <w:sz w:val="24"/>
                <w:szCs w:val="24"/>
              </w:rPr>
            </w:pPr>
            <w:r>
              <w:rPr>
                <w:rFonts w:hint="eastAsia" w:ascii="仿宋" w:hAnsi="仿宋" w:eastAsia="仿宋" w:cs="仿宋"/>
                <w:sz w:val="24"/>
                <w:szCs w:val="24"/>
              </w:rPr>
              <w:t>以满足磋商文件要求且最终报价最低的报价为评标基准价，其价格分为满分30分，其他供应商的价格分按照下列公式计算：报价得分=（评标基准价/最终报价）×30×100%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kern w:val="2"/>
                <w:sz w:val="24"/>
                <w:szCs w:val="24"/>
              </w:rPr>
            </w:pPr>
            <w:r>
              <w:rPr>
                <w:rFonts w:hint="eastAsia" w:ascii="仿宋" w:hAnsi="仿宋" w:eastAsia="仿宋" w:cs="仿宋"/>
                <w:sz w:val="24"/>
                <w:szCs w:val="24"/>
              </w:rPr>
              <w:t>企业业绩</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kern w:val="2"/>
                <w:sz w:val="24"/>
                <w:szCs w:val="24"/>
              </w:rPr>
            </w:pPr>
            <w:r>
              <w:rPr>
                <w:rFonts w:hint="eastAsia" w:ascii="仿宋" w:hAnsi="仿宋" w:eastAsia="仿宋" w:cs="仿宋"/>
                <w:sz w:val="24"/>
                <w:szCs w:val="24"/>
              </w:rPr>
              <w:t>8分</w:t>
            </w:r>
          </w:p>
        </w:tc>
        <w:tc>
          <w:tcPr>
            <w:tcW w:w="637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kern w:val="2"/>
                <w:sz w:val="24"/>
                <w:szCs w:val="24"/>
              </w:rPr>
            </w:pPr>
            <w:r>
              <w:rPr>
                <w:rFonts w:hint="eastAsia" w:ascii="仿宋" w:hAnsi="仿宋" w:eastAsia="仿宋" w:cs="仿宋"/>
                <w:sz w:val="24"/>
                <w:szCs w:val="24"/>
              </w:rPr>
              <w:t>自2017年1月1日以来已完成的同类项目业绩，每提供1份得1分，最多得8分（须提供合同原件，未提供原件不得分）。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kern w:val="2"/>
                <w:sz w:val="24"/>
                <w:szCs w:val="24"/>
              </w:rPr>
            </w:pPr>
            <w:r>
              <w:rPr>
                <w:rFonts w:hint="eastAsia" w:ascii="仿宋" w:hAnsi="仿宋" w:eastAsia="仿宋" w:cs="仿宋"/>
                <w:sz w:val="24"/>
                <w:szCs w:val="24"/>
              </w:rPr>
              <w:t>工程保修期</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kern w:val="2"/>
                <w:sz w:val="24"/>
                <w:szCs w:val="24"/>
              </w:rPr>
            </w:pPr>
            <w:r>
              <w:rPr>
                <w:rFonts w:hint="eastAsia" w:ascii="仿宋" w:hAnsi="仿宋" w:eastAsia="仿宋" w:cs="仿宋"/>
                <w:sz w:val="24"/>
                <w:szCs w:val="24"/>
              </w:rPr>
              <w:t>5分</w:t>
            </w:r>
          </w:p>
        </w:tc>
        <w:tc>
          <w:tcPr>
            <w:tcW w:w="637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kern w:val="2"/>
                <w:sz w:val="24"/>
                <w:szCs w:val="24"/>
              </w:rPr>
            </w:pPr>
            <w:r>
              <w:rPr>
                <w:rFonts w:hint="eastAsia" w:ascii="仿宋" w:hAnsi="仿宋" w:eastAsia="仿宋" w:cs="仿宋"/>
                <w:sz w:val="24"/>
                <w:szCs w:val="24"/>
              </w:rPr>
              <w:t>工程保修期在满足磋商文件要求的基础上每延长一年的得1分，最多得5分。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kern w:val="2"/>
                <w:sz w:val="24"/>
                <w:szCs w:val="24"/>
              </w:rPr>
            </w:pPr>
            <w:r>
              <w:rPr>
                <w:rFonts w:hint="eastAsia" w:ascii="仿宋" w:hAnsi="仿宋" w:eastAsia="仿宋" w:cs="仿宋"/>
                <w:sz w:val="24"/>
                <w:szCs w:val="24"/>
              </w:rPr>
              <w:t>施工材料</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kern w:val="2"/>
                <w:sz w:val="24"/>
                <w:szCs w:val="24"/>
              </w:rPr>
            </w:pPr>
            <w:r>
              <w:rPr>
                <w:rFonts w:hint="eastAsia" w:ascii="仿宋" w:hAnsi="仿宋" w:eastAsia="仿宋" w:cs="仿宋"/>
                <w:sz w:val="24"/>
                <w:szCs w:val="24"/>
              </w:rPr>
              <w:t>20分</w:t>
            </w:r>
          </w:p>
        </w:tc>
        <w:tc>
          <w:tcPr>
            <w:tcW w:w="637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sz w:val="24"/>
                <w:szCs w:val="24"/>
              </w:rPr>
            </w:pPr>
            <w:r>
              <w:rPr>
                <w:rFonts w:hint="eastAsia" w:ascii="仿宋" w:hAnsi="仿宋" w:eastAsia="仿宋" w:cs="仿宋"/>
                <w:sz w:val="24"/>
                <w:szCs w:val="24"/>
              </w:rPr>
              <w:t>1、根据工程材料品牌、产地、规格、型号标注的详细程度得0-2分；</w:t>
            </w:r>
          </w:p>
          <w:p>
            <w:pPr>
              <w:snapToGrid w:val="0"/>
              <w:spacing w:line="400" w:lineRule="exact"/>
              <w:rPr>
                <w:rFonts w:ascii="仿宋" w:hAnsi="仿宋" w:eastAsia="仿宋" w:cs="仿宋"/>
                <w:sz w:val="24"/>
                <w:szCs w:val="24"/>
              </w:rPr>
            </w:pPr>
            <w:r>
              <w:rPr>
                <w:rFonts w:hint="eastAsia" w:ascii="仿宋" w:hAnsi="仿宋" w:eastAsia="仿宋" w:cs="仿宋"/>
                <w:sz w:val="24"/>
                <w:szCs w:val="24"/>
              </w:rPr>
              <w:t>2、供应商拟投入本项目施工所用的材料是否符合采购人要求及国家环保要求,质量可靠，并附有关证明材料。响应要求并根据所报材料的品牌、质量等。</w:t>
            </w:r>
          </w:p>
          <w:p>
            <w:pPr>
              <w:pStyle w:val="19"/>
              <w:spacing w:after="0" w:line="400" w:lineRule="exact"/>
              <w:ind w:firstLine="0" w:firstLineChars="0"/>
              <w:rPr>
                <w:rFonts w:ascii="仿宋" w:hAnsi="仿宋" w:eastAsia="仿宋" w:cs="仿宋"/>
                <w:sz w:val="24"/>
                <w:szCs w:val="24"/>
              </w:rPr>
            </w:pPr>
            <w:r>
              <w:rPr>
                <w:rFonts w:hint="eastAsia" w:ascii="仿宋" w:hAnsi="仿宋" w:eastAsia="仿宋" w:cs="仿宋"/>
                <w:sz w:val="24"/>
                <w:szCs w:val="24"/>
              </w:rPr>
              <w:t>主设备、材料质量优等，且所报材料的产地、生产厂家、品牌、性能参数、技术指标以及单价、合价、数量详尽清晰，便于采购单位进场验收10-13分；</w:t>
            </w:r>
          </w:p>
          <w:p>
            <w:pPr>
              <w:pStyle w:val="19"/>
              <w:spacing w:after="0" w:line="400" w:lineRule="exact"/>
              <w:ind w:firstLine="0" w:firstLineChars="0"/>
              <w:rPr>
                <w:rFonts w:ascii="仿宋" w:hAnsi="仿宋" w:eastAsia="仿宋" w:cs="仿宋"/>
                <w:sz w:val="24"/>
                <w:szCs w:val="24"/>
              </w:rPr>
            </w:pPr>
            <w:r>
              <w:rPr>
                <w:rFonts w:hint="eastAsia" w:ascii="仿宋" w:hAnsi="仿宋" w:eastAsia="仿宋" w:cs="仿宋"/>
                <w:sz w:val="24"/>
                <w:szCs w:val="24"/>
              </w:rPr>
              <w:t>主设备、材料质量较好，且所报材料的产地、生产厂家、品牌、性能参数、技术指标以及单价、合价、数量基本详尽清晰，基本便于采购单位进场验收6-10分；</w:t>
            </w:r>
          </w:p>
          <w:p>
            <w:pPr>
              <w:pStyle w:val="19"/>
              <w:spacing w:after="0" w:line="400" w:lineRule="exact"/>
              <w:ind w:firstLine="0" w:firstLineChars="0"/>
              <w:rPr>
                <w:rFonts w:ascii="仿宋" w:hAnsi="仿宋" w:eastAsia="仿宋" w:cs="仿宋"/>
                <w:sz w:val="24"/>
                <w:szCs w:val="24"/>
              </w:rPr>
            </w:pPr>
            <w:r>
              <w:rPr>
                <w:rFonts w:hint="eastAsia" w:ascii="仿宋" w:hAnsi="仿宋" w:eastAsia="仿宋" w:cs="仿宋"/>
                <w:sz w:val="24"/>
                <w:szCs w:val="24"/>
              </w:rPr>
              <w:t>主设备、材料质量较差，且所报材料的产地、生产厂家、品牌、性能参数、技术指标以及单价、合价、数量不够清晰明确，不便于采购单位进场验收1-6分。</w:t>
            </w:r>
          </w:p>
          <w:p>
            <w:pPr>
              <w:snapToGrid w:val="0"/>
              <w:spacing w:line="400" w:lineRule="exact"/>
              <w:rPr>
                <w:rFonts w:ascii="仿宋" w:hAnsi="仿宋" w:eastAsia="仿宋" w:cs="仿宋"/>
                <w:sz w:val="24"/>
                <w:szCs w:val="24"/>
              </w:rPr>
            </w:pPr>
            <w:r>
              <w:rPr>
                <w:rFonts w:hint="eastAsia" w:ascii="仿宋" w:hAnsi="仿宋" w:eastAsia="仿宋" w:cs="仿宋"/>
                <w:sz w:val="24"/>
                <w:szCs w:val="24"/>
              </w:rPr>
              <w:t>3、按照磋商文件要求提供样品的齐全程度及样品质量，得0-5分</w:t>
            </w:r>
          </w:p>
          <w:p>
            <w:pPr>
              <w:snapToGrid w:val="0"/>
              <w:spacing w:line="400" w:lineRule="exact"/>
              <w:rPr>
                <w:rFonts w:ascii="仿宋" w:hAnsi="仿宋" w:eastAsia="仿宋" w:cs="仿宋"/>
                <w:kern w:val="2"/>
                <w:sz w:val="24"/>
                <w:szCs w:val="24"/>
              </w:rPr>
            </w:pPr>
            <w:r>
              <w:rPr>
                <w:rFonts w:hint="eastAsia" w:ascii="仿宋" w:hAnsi="仿宋" w:eastAsia="仿宋" w:cs="仿宋"/>
                <w:sz w:val="24"/>
                <w:szCs w:val="24"/>
              </w:rPr>
              <w:t>如磋商文件中未要求提供样品，则本项得5分。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kern w:val="2"/>
                <w:sz w:val="24"/>
                <w:szCs w:val="24"/>
              </w:rPr>
            </w:pPr>
            <w:r>
              <w:rPr>
                <w:rFonts w:hint="eastAsia" w:ascii="仿宋" w:hAnsi="仿宋" w:eastAsia="仿宋" w:cs="仿宋"/>
                <w:sz w:val="24"/>
                <w:szCs w:val="24"/>
              </w:rPr>
              <w:t>施工方案</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kern w:val="2"/>
                <w:sz w:val="24"/>
                <w:szCs w:val="24"/>
              </w:rPr>
            </w:pPr>
            <w:r>
              <w:rPr>
                <w:rFonts w:hint="eastAsia" w:ascii="仿宋" w:hAnsi="仿宋" w:eastAsia="仿宋" w:cs="仿宋"/>
                <w:sz w:val="24"/>
                <w:szCs w:val="24"/>
              </w:rPr>
              <w:t>20分</w:t>
            </w:r>
          </w:p>
        </w:tc>
        <w:tc>
          <w:tcPr>
            <w:tcW w:w="637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sz w:val="24"/>
                <w:szCs w:val="24"/>
              </w:rPr>
            </w:pPr>
            <w:r>
              <w:rPr>
                <w:rFonts w:hint="eastAsia" w:ascii="仿宋" w:hAnsi="仿宋" w:eastAsia="仿宋" w:cs="仿宋"/>
                <w:sz w:val="24"/>
                <w:szCs w:val="24"/>
              </w:rPr>
              <w:t>1、施工方案先进及合理情况0-4分；</w:t>
            </w:r>
          </w:p>
          <w:p>
            <w:pPr>
              <w:snapToGrid w:val="0"/>
              <w:spacing w:line="400" w:lineRule="exact"/>
              <w:rPr>
                <w:rFonts w:ascii="仿宋" w:hAnsi="仿宋" w:eastAsia="仿宋" w:cs="仿宋"/>
                <w:sz w:val="24"/>
                <w:szCs w:val="24"/>
              </w:rPr>
            </w:pPr>
            <w:r>
              <w:rPr>
                <w:rFonts w:hint="eastAsia" w:ascii="仿宋" w:hAnsi="仿宋" w:eastAsia="仿宋" w:cs="仿宋"/>
                <w:sz w:val="24"/>
                <w:szCs w:val="24"/>
              </w:rPr>
              <w:t>2、工序安排合理情况 0-4分；</w:t>
            </w:r>
          </w:p>
          <w:p>
            <w:pPr>
              <w:snapToGrid w:val="0"/>
              <w:spacing w:line="400" w:lineRule="exact"/>
              <w:rPr>
                <w:rFonts w:ascii="仿宋" w:hAnsi="仿宋" w:eastAsia="仿宋" w:cs="仿宋"/>
                <w:sz w:val="24"/>
                <w:szCs w:val="24"/>
              </w:rPr>
            </w:pPr>
            <w:r>
              <w:rPr>
                <w:rFonts w:hint="eastAsia" w:ascii="仿宋" w:hAnsi="仿宋" w:eastAsia="仿宋" w:cs="仿宋"/>
                <w:sz w:val="24"/>
                <w:szCs w:val="24"/>
              </w:rPr>
              <w:t>3、在工期进度及控制点设置（结合施工横道图）合理的基础上,视缩短工期的情况得1-4分；</w:t>
            </w:r>
          </w:p>
          <w:p>
            <w:pPr>
              <w:snapToGrid w:val="0"/>
              <w:spacing w:line="400" w:lineRule="exact"/>
              <w:rPr>
                <w:rFonts w:ascii="仿宋" w:hAnsi="仿宋" w:eastAsia="仿宋" w:cs="仿宋"/>
                <w:sz w:val="24"/>
                <w:szCs w:val="24"/>
              </w:rPr>
            </w:pPr>
            <w:r>
              <w:rPr>
                <w:rFonts w:hint="eastAsia" w:ascii="仿宋" w:hAnsi="仿宋" w:eastAsia="仿宋" w:cs="仿宋"/>
                <w:sz w:val="24"/>
                <w:szCs w:val="24"/>
              </w:rPr>
              <w:t>4、机械设备是否满足工程需要情况0-4分；</w:t>
            </w:r>
          </w:p>
          <w:p>
            <w:pPr>
              <w:snapToGrid w:val="0"/>
              <w:spacing w:line="400" w:lineRule="exact"/>
              <w:rPr>
                <w:rFonts w:ascii="仿宋" w:hAnsi="仿宋" w:eastAsia="仿宋" w:cs="仿宋"/>
                <w:sz w:val="24"/>
                <w:szCs w:val="24"/>
              </w:rPr>
            </w:pPr>
            <w:r>
              <w:rPr>
                <w:rFonts w:hint="eastAsia" w:ascii="仿宋" w:hAnsi="仿宋" w:eastAsia="仿宋" w:cs="仿宋"/>
                <w:sz w:val="24"/>
                <w:szCs w:val="24"/>
              </w:rPr>
              <w:t>5、劳动力组织均衡情况0-4分；</w:t>
            </w:r>
          </w:p>
          <w:p>
            <w:pPr>
              <w:snapToGrid w:val="0"/>
              <w:spacing w:line="400" w:lineRule="exact"/>
              <w:rPr>
                <w:rFonts w:ascii="仿宋" w:hAnsi="仿宋" w:eastAsia="仿宋" w:cs="仿宋"/>
                <w:kern w:val="2"/>
                <w:sz w:val="24"/>
                <w:szCs w:val="24"/>
              </w:rPr>
            </w:pPr>
            <w:r>
              <w:rPr>
                <w:rFonts w:hint="eastAsia" w:ascii="仿宋" w:hAnsi="仿宋" w:eastAsia="仿宋" w:cs="仿宋"/>
                <w:sz w:val="24"/>
                <w:szCs w:val="24"/>
              </w:rPr>
              <w:t>以上5项，磋商小组根据方案描述酌情打分。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kern w:val="2"/>
                <w:sz w:val="24"/>
                <w:szCs w:val="24"/>
              </w:rPr>
            </w:pPr>
            <w:r>
              <w:rPr>
                <w:rFonts w:hint="eastAsia" w:ascii="仿宋" w:hAnsi="仿宋" w:eastAsia="仿宋" w:cs="仿宋"/>
                <w:sz w:val="24"/>
                <w:szCs w:val="24"/>
              </w:rPr>
              <w:t>质量保证措施</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kern w:val="2"/>
                <w:sz w:val="24"/>
                <w:szCs w:val="24"/>
              </w:rPr>
            </w:pPr>
            <w:r>
              <w:rPr>
                <w:rFonts w:hint="eastAsia" w:ascii="仿宋" w:hAnsi="仿宋" w:eastAsia="仿宋" w:cs="仿宋"/>
                <w:sz w:val="24"/>
                <w:szCs w:val="24"/>
              </w:rPr>
              <w:t>7分</w:t>
            </w:r>
          </w:p>
        </w:tc>
        <w:tc>
          <w:tcPr>
            <w:tcW w:w="637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kern w:val="2"/>
                <w:sz w:val="24"/>
                <w:szCs w:val="24"/>
              </w:rPr>
            </w:pPr>
            <w:r>
              <w:rPr>
                <w:rFonts w:hint="eastAsia" w:ascii="仿宋" w:hAnsi="仿宋" w:eastAsia="仿宋" w:cs="仿宋"/>
                <w:sz w:val="24"/>
                <w:szCs w:val="24"/>
              </w:rPr>
              <w:t>根据质量保证措施、隐蔽工程验收方法、提供施工及验收信息等方案以便于甲方监督等内容进行评分，酌情得0-7分。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kern w:val="2"/>
                <w:sz w:val="24"/>
                <w:szCs w:val="24"/>
              </w:rPr>
            </w:pPr>
            <w:r>
              <w:rPr>
                <w:rFonts w:hint="eastAsia" w:ascii="仿宋" w:hAnsi="仿宋" w:eastAsia="仿宋" w:cs="仿宋"/>
                <w:sz w:val="24"/>
                <w:szCs w:val="24"/>
              </w:rPr>
              <w:t>安全文明施工</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kern w:val="2"/>
                <w:sz w:val="24"/>
                <w:szCs w:val="24"/>
              </w:rPr>
            </w:pPr>
            <w:r>
              <w:rPr>
                <w:rFonts w:hint="eastAsia" w:ascii="仿宋" w:hAnsi="仿宋" w:eastAsia="仿宋" w:cs="仿宋"/>
                <w:sz w:val="24"/>
                <w:szCs w:val="24"/>
              </w:rPr>
              <w:t>4分</w:t>
            </w:r>
          </w:p>
        </w:tc>
        <w:tc>
          <w:tcPr>
            <w:tcW w:w="637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sz w:val="24"/>
                <w:szCs w:val="24"/>
              </w:rPr>
            </w:pPr>
            <w:r>
              <w:rPr>
                <w:rFonts w:hint="eastAsia" w:ascii="仿宋" w:hAnsi="仿宋" w:eastAsia="仿宋" w:cs="仿宋"/>
                <w:sz w:val="24"/>
                <w:szCs w:val="24"/>
              </w:rPr>
              <w:t>1、现场安全生产措施酌情得0-2分；</w:t>
            </w:r>
          </w:p>
          <w:p>
            <w:pPr>
              <w:snapToGrid w:val="0"/>
              <w:spacing w:line="400" w:lineRule="exact"/>
              <w:rPr>
                <w:rFonts w:ascii="仿宋" w:hAnsi="仿宋" w:eastAsia="仿宋" w:cs="仿宋"/>
                <w:kern w:val="2"/>
                <w:sz w:val="24"/>
                <w:szCs w:val="24"/>
              </w:rPr>
            </w:pPr>
            <w:r>
              <w:rPr>
                <w:rFonts w:hint="eastAsia" w:ascii="仿宋" w:hAnsi="仿宋" w:eastAsia="仿宋" w:cs="仿宋"/>
                <w:sz w:val="24"/>
                <w:szCs w:val="24"/>
              </w:rPr>
              <w:t>2、现场文明施工措施酌情得0-2分。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kern w:val="2"/>
                <w:sz w:val="24"/>
                <w:szCs w:val="24"/>
              </w:rPr>
            </w:pPr>
            <w:r>
              <w:rPr>
                <w:rFonts w:hint="eastAsia" w:ascii="仿宋" w:hAnsi="仿宋" w:eastAsia="仿宋" w:cs="仿宋"/>
                <w:sz w:val="24"/>
                <w:szCs w:val="24"/>
              </w:rPr>
              <w:t>服务承诺</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kern w:val="2"/>
                <w:sz w:val="24"/>
                <w:szCs w:val="24"/>
              </w:rPr>
            </w:pPr>
            <w:r>
              <w:rPr>
                <w:rFonts w:hint="eastAsia" w:ascii="仿宋" w:hAnsi="仿宋" w:eastAsia="仿宋" w:cs="仿宋"/>
                <w:sz w:val="24"/>
                <w:szCs w:val="24"/>
              </w:rPr>
              <w:t>4分</w:t>
            </w:r>
          </w:p>
        </w:tc>
        <w:tc>
          <w:tcPr>
            <w:tcW w:w="637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sz w:val="24"/>
                <w:szCs w:val="24"/>
              </w:rPr>
            </w:pPr>
            <w:r>
              <w:rPr>
                <w:rFonts w:hint="eastAsia" w:ascii="仿宋" w:hAnsi="仿宋" w:eastAsia="仿宋" w:cs="仿宋"/>
                <w:sz w:val="24"/>
                <w:szCs w:val="24"/>
              </w:rPr>
              <w:t>1、根据服务承诺的内容和保障措施优劣酌情得0-2分</w:t>
            </w:r>
          </w:p>
          <w:p>
            <w:pPr>
              <w:snapToGrid w:val="0"/>
              <w:spacing w:line="400" w:lineRule="exact"/>
              <w:rPr>
                <w:rFonts w:ascii="仿宋" w:hAnsi="仿宋" w:eastAsia="仿宋" w:cs="仿宋"/>
                <w:kern w:val="2"/>
                <w:sz w:val="24"/>
                <w:szCs w:val="24"/>
              </w:rPr>
            </w:pPr>
            <w:r>
              <w:rPr>
                <w:rFonts w:hint="eastAsia" w:ascii="仿宋" w:hAnsi="仿宋" w:eastAsia="仿宋" w:cs="仿宋"/>
                <w:sz w:val="24"/>
                <w:szCs w:val="24"/>
              </w:rPr>
              <w:t>2、综合考虑供应商售后服务响应时间、服务体系、交货、运输、安装调试等内容，酌情得0-2分。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kern w:val="2"/>
                <w:sz w:val="24"/>
                <w:szCs w:val="24"/>
              </w:rPr>
            </w:pPr>
            <w:r>
              <w:rPr>
                <w:rFonts w:hint="eastAsia" w:ascii="仿宋" w:hAnsi="仿宋" w:eastAsia="仿宋" w:cs="仿宋"/>
                <w:sz w:val="24"/>
                <w:szCs w:val="24"/>
              </w:rPr>
              <w:t>响应文件内容及询标答疑</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kern w:val="2"/>
                <w:sz w:val="24"/>
                <w:szCs w:val="24"/>
              </w:rPr>
            </w:pPr>
            <w:r>
              <w:rPr>
                <w:rFonts w:hint="eastAsia" w:ascii="仿宋" w:hAnsi="仿宋" w:eastAsia="仿宋" w:cs="仿宋"/>
                <w:sz w:val="24"/>
                <w:szCs w:val="24"/>
              </w:rPr>
              <w:t>2分</w:t>
            </w:r>
          </w:p>
        </w:tc>
        <w:tc>
          <w:tcPr>
            <w:tcW w:w="637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kern w:val="0"/>
                <w:sz w:val="24"/>
                <w:szCs w:val="24"/>
              </w:rPr>
            </w:pPr>
            <w:r>
              <w:rPr>
                <w:rFonts w:hint="eastAsia" w:ascii="仿宋" w:hAnsi="仿宋" w:eastAsia="仿宋" w:cs="仿宋"/>
                <w:sz w:val="24"/>
                <w:szCs w:val="24"/>
              </w:rPr>
              <w:t>根据响应文件提供资料是否齐全，文字是否清晰，描述是否准确，询标答疑过程对磋商小组提出需澄清确认的问题答复是否完整、准确酌情得0-2分。</w:t>
            </w:r>
          </w:p>
        </w:tc>
      </w:tr>
    </w:tbl>
    <w:p>
      <w:pPr>
        <w:spacing w:line="360" w:lineRule="auto"/>
        <w:rPr>
          <w:rFonts w:ascii="仿宋" w:hAnsi="仿宋" w:eastAsia="仿宋"/>
          <w:sz w:val="24"/>
          <w:szCs w:val="24"/>
        </w:rPr>
      </w:pPr>
      <w:r>
        <w:rPr>
          <w:rFonts w:hint="eastAsia" w:ascii="仿宋" w:hAnsi="仿宋" w:eastAsia="仿宋"/>
          <w:sz w:val="24"/>
          <w:szCs w:val="24"/>
        </w:rPr>
        <w:t>说明：</w:t>
      </w:r>
    </w:p>
    <w:p>
      <w:pPr>
        <w:spacing w:line="360" w:lineRule="auto"/>
        <w:ind w:firstLine="48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）供应商所提供的材料或者填写的内容必须真实、可靠，如有虚假或隐瞒，一经查实将导致投标被拒绝，并按照相关法律进行处罚，给采购人造成损失的应承担赔偿责任。</w:t>
      </w:r>
    </w:p>
    <w:p>
      <w:pPr>
        <w:spacing w:line="360" w:lineRule="auto"/>
        <w:ind w:firstLine="480"/>
        <w:rPr>
          <w:rFonts w:ascii="仿宋" w:hAnsi="仿宋" w:eastAsia="仿宋"/>
          <w:sz w:val="24"/>
          <w:szCs w:val="24"/>
        </w:rPr>
      </w:pPr>
      <w:r>
        <w:rPr>
          <w:rFonts w:hint="eastAsia" w:ascii="仿宋" w:hAnsi="仿宋" w:eastAsia="仿宋"/>
          <w:sz w:val="24"/>
          <w:szCs w:val="24"/>
        </w:rPr>
        <w:t>（2）供应商以联合体的身份参与采购项目的，以商务部分加分最多的一家供应商的加分为商务部分的加分。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1.给予小型和微型企业价格扣除</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.1</w:t>
      </w:r>
      <w:r>
        <w:rPr>
          <w:rFonts w:hint="eastAsia" w:ascii="仿宋" w:hAnsi="仿宋" w:eastAsia="仿宋"/>
          <w:sz w:val="24"/>
          <w:szCs w:val="24"/>
        </w:rPr>
        <w:t>给予小型和微型企业（包括相互之间组成的联合体）产品的价格6</w:t>
      </w:r>
      <w:r>
        <w:rPr>
          <w:rFonts w:ascii="仿宋" w:hAnsi="仿宋" w:eastAsia="仿宋"/>
          <w:sz w:val="24"/>
          <w:szCs w:val="24"/>
        </w:rPr>
        <w:t>%</w:t>
      </w:r>
      <w:r>
        <w:rPr>
          <w:rFonts w:hint="eastAsia" w:ascii="仿宋" w:hAnsi="仿宋" w:eastAsia="仿宋"/>
          <w:sz w:val="24"/>
          <w:szCs w:val="24"/>
        </w:rPr>
        <w:t>的扣除；计算方法是：</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最终价格＝投标报价×</w:t>
      </w:r>
      <w:r>
        <w:rPr>
          <w:rFonts w:ascii="仿宋" w:hAnsi="仿宋" w:eastAsia="仿宋"/>
          <w:sz w:val="24"/>
          <w:szCs w:val="24"/>
        </w:rPr>
        <w:t>9</w:t>
      </w:r>
      <w:r>
        <w:rPr>
          <w:rFonts w:hint="eastAsia" w:ascii="仿宋" w:hAnsi="仿宋" w:eastAsia="仿宋"/>
          <w:sz w:val="24"/>
          <w:szCs w:val="24"/>
        </w:rPr>
        <w:t>4</w:t>
      </w:r>
      <w:r>
        <w:rPr>
          <w:rFonts w:ascii="仿宋" w:hAnsi="仿宋" w:eastAsia="仿宋"/>
          <w:sz w:val="24"/>
          <w:szCs w:val="24"/>
        </w:rPr>
        <w:t>%</w:t>
      </w:r>
      <w:r>
        <w:rPr>
          <w:rFonts w:hint="eastAsia" w:ascii="仿宋" w:hAnsi="仿宋" w:eastAsia="仿宋"/>
          <w:sz w:val="24"/>
          <w:szCs w:val="24"/>
        </w:rPr>
        <w:t>，按照最终价格计算其价格分得分。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开标时，供应商须提供《中小企业声明函》原件并对声明函的真实性负责，否则不给予价格扣除。</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w:t>
      </w:r>
      <w:r>
        <w:rPr>
          <w:rFonts w:hint="eastAsia" w:ascii="仿宋" w:hAnsi="仿宋" w:eastAsia="仿宋"/>
          <w:sz w:val="24"/>
          <w:szCs w:val="24"/>
        </w:rPr>
        <w:t>大中型企业和其他自然人、法人或者其他组织与小型、微型企业组成联合体投标，联合协议中约定，小型、微型企业的协议合同金额占到联合体协议合同金额</w:t>
      </w:r>
      <w:r>
        <w:rPr>
          <w:rFonts w:ascii="仿宋" w:hAnsi="仿宋" w:eastAsia="仿宋"/>
          <w:sz w:val="24"/>
          <w:szCs w:val="24"/>
        </w:rPr>
        <w:t>30%</w:t>
      </w:r>
      <w:r>
        <w:rPr>
          <w:rFonts w:hint="eastAsia" w:ascii="仿宋" w:hAnsi="仿宋" w:eastAsia="仿宋"/>
          <w:sz w:val="24"/>
          <w:szCs w:val="24"/>
        </w:rPr>
        <w:t>以上的，可给予联合体</w:t>
      </w:r>
      <w:r>
        <w:rPr>
          <w:rFonts w:ascii="仿宋" w:hAnsi="仿宋" w:eastAsia="仿宋"/>
          <w:sz w:val="24"/>
          <w:szCs w:val="24"/>
        </w:rPr>
        <w:t>3%</w:t>
      </w:r>
      <w:r>
        <w:rPr>
          <w:rFonts w:hint="eastAsia" w:ascii="仿宋" w:hAnsi="仿宋" w:eastAsia="仿宋"/>
          <w:sz w:val="24"/>
          <w:szCs w:val="24"/>
        </w:rPr>
        <w:t>的价格扣除。计算方法是：</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最终价格＝投标报价×</w:t>
      </w:r>
      <w:r>
        <w:rPr>
          <w:rFonts w:ascii="仿宋" w:hAnsi="仿宋" w:eastAsia="仿宋"/>
          <w:sz w:val="24"/>
          <w:szCs w:val="24"/>
        </w:rPr>
        <w:t>97%</w:t>
      </w:r>
      <w:r>
        <w:rPr>
          <w:rFonts w:hint="eastAsia" w:ascii="仿宋" w:hAnsi="仿宋" w:eastAsia="仿宋"/>
          <w:sz w:val="24"/>
          <w:szCs w:val="24"/>
        </w:rPr>
        <w:t>，按照最终价格计算其价格分得分。</w:t>
      </w:r>
    </w:p>
    <w:p>
      <w:pPr>
        <w:spacing w:line="360" w:lineRule="auto"/>
        <w:rPr>
          <w:rFonts w:ascii="仿宋" w:hAnsi="仿宋" w:eastAsia="仿宋" w:cs="仿宋"/>
          <w:sz w:val="24"/>
          <w:szCs w:val="24"/>
        </w:rPr>
        <w:sectPr>
          <w:headerReference r:id="rId3" w:type="default"/>
          <w:footerReference r:id="rId4" w:type="default"/>
          <w:pgSz w:w="11907" w:h="16840"/>
          <w:pgMar w:top="1702" w:right="1418" w:bottom="1247" w:left="1622" w:header="567" w:footer="851" w:gutter="0"/>
          <w:cols w:space="720" w:num="1"/>
          <w:docGrid w:linePitch="381" w:charSpace="-3931"/>
        </w:sectPr>
      </w:pPr>
      <w:r>
        <w:rPr>
          <w:rFonts w:hint="eastAsia" w:ascii="仿宋" w:hAnsi="仿宋" w:eastAsia="仿宋"/>
          <w:sz w:val="24"/>
          <w:szCs w:val="24"/>
        </w:rPr>
        <w:t>开标时，供应商须提供《中小企业声明函》原件并对声明函的真实性负责和联合体协议原件。</w:t>
      </w:r>
    </w:p>
    <w:p>
      <w:pPr>
        <w:pStyle w:val="3"/>
        <w:pageBreakBefore/>
        <w:spacing w:before="0" w:after="0" w:line="480" w:lineRule="exact"/>
        <w:jc w:val="center"/>
        <w:rPr>
          <w:rFonts w:ascii="仿宋" w:hAnsi="仿宋" w:eastAsia="仿宋" w:cs="仿宋"/>
          <w:b w:val="0"/>
        </w:rPr>
      </w:pPr>
      <w:bookmarkStart w:id="46" w:name="_Toc39135742"/>
      <w:r>
        <w:rPr>
          <w:rFonts w:hint="eastAsia" w:ascii="仿宋" w:hAnsi="仿宋" w:eastAsia="仿宋" w:cs="仿宋"/>
          <w:b w:val="0"/>
        </w:rPr>
        <w:t>第七章  响应文件格式</w:t>
      </w:r>
      <w:bookmarkEnd w:id="46"/>
    </w:p>
    <w:p>
      <w:pPr>
        <w:spacing w:line="480" w:lineRule="exact"/>
        <w:jc w:val="left"/>
        <w:rPr>
          <w:rFonts w:ascii="仿宋" w:hAnsi="仿宋" w:eastAsia="仿宋" w:cs="仿宋"/>
          <w:sz w:val="24"/>
          <w:szCs w:val="24"/>
        </w:rPr>
      </w:pPr>
      <w:r>
        <w:rPr>
          <w:rFonts w:hint="eastAsia" w:ascii="仿宋" w:hAnsi="仿宋" w:eastAsia="仿宋" w:cs="仿宋"/>
          <w:sz w:val="24"/>
          <w:szCs w:val="24"/>
        </w:rPr>
        <w:t>附件1：</w:t>
      </w:r>
    </w:p>
    <w:p>
      <w:pPr>
        <w:spacing w:before="100" w:beforeAutospacing="1" w:after="100" w:afterAutospacing="1" w:line="440" w:lineRule="exact"/>
        <w:jc w:val="center"/>
        <w:rPr>
          <w:rFonts w:ascii="仿宋" w:hAnsi="仿宋" w:eastAsia="仿宋" w:cs="仿宋"/>
          <w:szCs w:val="28"/>
        </w:rPr>
      </w:pPr>
      <w:r>
        <w:rPr>
          <w:rFonts w:hint="eastAsia" w:ascii="仿宋" w:hAnsi="仿宋" w:eastAsia="仿宋" w:cs="仿宋"/>
          <w:szCs w:val="28"/>
        </w:rPr>
        <w:t>在经营活动中没有重大违法记录的书面声明</w:t>
      </w:r>
    </w:p>
    <w:p>
      <w:pPr>
        <w:spacing w:line="440" w:lineRule="exact"/>
        <w:jc w:val="center"/>
        <w:rPr>
          <w:rFonts w:ascii="仿宋" w:hAnsi="仿宋" w:eastAsia="仿宋" w:cs="仿宋"/>
          <w:sz w:val="24"/>
          <w:szCs w:val="24"/>
        </w:rPr>
      </w:pP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我方在参加（项目名称）采购活动前3年内，我方被公开披露或查处的违法违规行为有：，但在经营活动中没有重大违法记录（重大违法记录指</w:t>
      </w:r>
      <w:r>
        <w:rPr>
          <w:rFonts w:hint="eastAsia" w:ascii="仿宋" w:hAnsi="仿宋" w:eastAsia="仿宋" w:cs="仿宋"/>
          <w:kern w:val="0"/>
          <w:sz w:val="24"/>
          <w:szCs w:val="24"/>
        </w:rPr>
        <w:t>供应商因违法经营受到刑事处罚或者责令停产停业、吊销许可证或者执照、较大数额罚款等行政处罚）</w:t>
      </w:r>
      <w:r>
        <w:rPr>
          <w:rFonts w:hint="eastAsia" w:ascii="仿宋" w:hAnsi="仿宋" w:eastAsia="仿宋" w:cs="仿宋"/>
          <w:sz w:val="24"/>
          <w:szCs w:val="24"/>
        </w:rPr>
        <w:t>。</w:t>
      </w:r>
    </w:p>
    <w:p>
      <w:pPr>
        <w:spacing w:line="440" w:lineRule="exact"/>
        <w:ind w:firstLine="480" w:firstLineChars="200"/>
        <w:rPr>
          <w:rFonts w:ascii="仿宋" w:hAnsi="仿宋" w:eastAsia="仿宋" w:cs="仿宋"/>
          <w:sz w:val="24"/>
          <w:szCs w:val="24"/>
        </w:rPr>
      </w:pPr>
    </w:p>
    <w:p>
      <w:pPr>
        <w:spacing w:line="440" w:lineRule="exact"/>
        <w:ind w:firstLine="480" w:firstLineChars="200"/>
        <w:rPr>
          <w:rFonts w:ascii="仿宋" w:hAnsi="仿宋" w:eastAsia="仿宋" w:cs="仿宋"/>
          <w:sz w:val="24"/>
          <w:szCs w:val="24"/>
        </w:rPr>
      </w:pPr>
    </w:p>
    <w:p>
      <w:pPr>
        <w:spacing w:line="440" w:lineRule="exact"/>
        <w:ind w:firstLine="4108" w:firstLineChars="1712"/>
        <w:rPr>
          <w:rFonts w:ascii="仿宋" w:hAnsi="仿宋" w:eastAsia="仿宋" w:cs="仿宋"/>
          <w:sz w:val="24"/>
          <w:szCs w:val="24"/>
        </w:rPr>
      </w:pPr>
      <w:r>
        <w:rPr>
          <w:rFonts w:hint="eastAsia" w:ascii="仿宋" w:hAnsi="仿宋" w:eastAsia="仿宋" w:cs="仿宋"/>
          <w:sz w:val="24"/>
          <w:szCs w:val="24"/>
        </w:rPr>
        <w:t>投  标  人：（盖单位公章）</w:t>
      </w:r>
    </w:p>
    <w:p>
      <w:pPr>
        <w:spacing w:line="440" w:lineRule="exact"/>
        <w:ind w:firstLine="4108" w:firstLineChars="1712"/>
        <w:rPr>
          <w:rFonts w:ascii="仿宋" w:hAnsi="仿宋" w:eastAsia="仿宋" w:cs="仿宋"/>
          <w:sz w:val="24"/>
          <w:szCs w:val="24"/>
        </w:rPr>
      </w:pPr>
      <w:r>
        <w:rPr>
          <w:rFonts w:hint="eastAsia" w:ascii="仿宋" w:hAnsi="仿宋" w:eastAsia="仿宋" w:cs="仿宋"/>
          <w:sz w:val="24"/>
          <w:szCs w:val="24"/>
        </w:rPr>
        <w:t>法定代表人：（签字或盖章）</w:t>
      </w:r>
    </w:p>
    <w:p>
      <w:pPr>
        <w:spacing w:line="440" w:lineRule="exact"/>
        <w:ind w:firstLine="4108" w:firstLineChars="1712"/>
        <w:rPr>
          <w:rFonts w:ascii="仿宋" w:hAnsi="仿宋" w:eastAsia="仿宋" w:cs="仿宋"/>
          <w:sz w:val="24"/>
          <w:szCs w:val="24"/>
        </w:rPr>
      </w:pPr>
      <w:r>
        <w:rPr>
          <w:rFonts w:hint="eastAsia" w:ascii="仿宋" w:hAnsi="仿宋" w:eastAsia="仿宋" w:cs="仿宋"/>
          <w:sz w:val="24"/>
          <w:szCs w:val="24"/>
        </w:rPr>
        <w:t>日      期：年月日</w:t>
      </w:r>
    </w:p>
    <w:p>
      <w:pPr>
        <w:spacing w:line="440" w:lineRule="exact"/>
        <w:ind w:firstLine="480" w:firstLineChars="200"/>
        <w:rPr>
          <w:rFonts w:ascii="仿宋" w:hAnsi="仿宋" w:eastAsia="仿宋" w:cs="仿宋"/>
          <w:sz w:val="24"/>
          <w:szCs w:val="24"/>
        </w:rPr>
      </w:pPr>
    </w:p>
    <w:p>
      <w:pPr>
        <w:spacing w:line="440" w:lineRule="exact"/>
        <w:ind w:firstLine="480" w:firstLineChars="200"/>
        <w:rPr>
          <w:rFonts w:ascii="仿宋" w:hAnsi="仿宋" w:eastAsia="仿宋" w:cs="仿宋"/>
          <w:sz w:val="24"/>
          <w:szCs w:val="24"/>
        </w:rPr>
      </w:pPr>
    </w:p>
    <w:p>
      <w:pPr>
        <w:spacing w:line="440" w:lineRule="exact"/>
        <w:ind w:firstLine="480" w:firstLineChars="200"/>
        <w:rPr>
          <w:rFonts w:ascii="仿宋" w:hAnsi="仿宋" w:eastAsia="仿宋" w:cs="仿宋"/>
          <w:sz w:val="24"/>
          <w:szCs w:val="24"/>
        </w:rPr>
      </w:pPr>
    </w:p>
    <w:p>
      <w:pPr>
        <w:spacing w:line="440" w:lineRule="exact"/>
        <w:ind w:firstLine="480" w:firstLineChars="200"/>
        <w:rPr>
          <w:rFonts w:ascii="仿宋" w:hAnsi="仿宋" w:eastAsia="仿宋" w:cs="仿宋"/>
          <w:sz w:val="24"/>
          <w:szCs w:val="24"/>
          <w:u w:val="single"/>
        </w:rPr>
      </w:pPr>
      <w:r>
        <w:rPr>
          <w:rFonts w:hint="eastAsia" w:ascii="仿宋" w:hAnsi="仿宋" w:eastAsia="仿宋" w:cs="仿宋"/>
          <w:sz w:val="24"/>
          <w:szCs w:val="24"/>
        </w:rPr>
        <w:t>备注：供应商没有被公开披露或查处违法违规行为的，注明“无”即可。</w:t>
      </w:r>
    </w:p>
    <w:p>
      <w:pPr>
        <w:widowControl/>
        <w:suppressAutoHyphens w:val="0"/>
        <w:jc w:val="left"/>
        <w:rPr>
          <w:rFonts w:ascii="仿宋" w:hAnsi="仿宋" w:eastAsia="仿宋" w:cs="仿宋"/>
          <w:sz w:val="24"/>
          <w:szCs w:val="24"/>
        </w:rPr>
      </w:pPr>
      <w:r>
        <w:rPr>
          <w:rFonts w:hint="eastAsia" w:ascii="仿宋" w:hAnsi="仿宋" w:eastAsia="仿宋" w:cs="仿宋"/>
          <w:sz w:val="24"/>
          <w:szCs w:val="24"/>
        </w:rPr>
        <w:br w:type="page"/>
      </w:r>
    </w:p>
    <w:p>
      <w:pPr>
        <w:widowControl/>
        <w:autoSpaceDE w:val="0"/>
        <w:autoSpaceDN w:val="0"/>
        <w:adjustRightInd w:val="0"/>
        <w:spacing w:line="440" w:lineRule="exact"/>
        <w:rPr>
          <w:rStyle w:val="49"/>
          <w:rFonts w:cs="仿宋"/>
          <w:sz w:val="24"/>
          <w:szCs w:val="24"/>
        </w:rPr>
      </w:pPr>
      <w:r>
        <w:rPr>
          <w:rStyle w:val="49"/>
          <w:rFonts w:hint="eastAsia" w:cs="仿宋"/>
          <w:sz w:val="24"/>
          <w:szCs w:val="24"/>
        </w:rPr>
        <w:t>附件2：</w:t>
      </w:r>
    </w:p>
    <w:p>
      <w:pPr>
        <w:widowControl/>
        <w:autoSpaceDE w:val="0"/>
        <w:autoSpaceDN w:val="0"/>
        <w:adjustRightInd w:val="0"/>
        <w:spacing w:line="440" w:lineRule="exact"/>
        <w:jc w:val="center"/>
        <w:rPr>
          <w:rFonts w:ascii="仿宋" w:hAnsi="仿宋" w:eastAsia="仿宋" w:cs="仿宋"/>
          <w:szCs w:val="28"/>
        </w:rPr>
      </w:pPr>
      <w:r>
        <w:rPr>
          <w:rFonts w:hint="eastAsia" w:ascii="仿宋" w:hAnsi="仿宋" w:eastAsia="仿宋" w:cs="仿宋"/>
          <w:szCs w:val="28"/>
        </w:rPr>
        <w:t>采购诚信承诺书</w:t>
      </w:r>
    </w:p>
    <w:p>
      <w:pPr>
        <w:widowControl/>
        <w:autoSpaceDE w:val="0"/>
        <w:autoSpaceDN w:val="0"/>
        <w:adjustRightInd w:val="0"/>
        <w:spacing w:line="440" w:lineRule="exact"/>
        <w:rPr>
          <w:rFonts w:ascii="仿宋" w:hAnsi="仿宋" w:eastAsia="仿宋" w:cs="仿宋"/>
          <w:bCs/>
          <w:sz w:val="24"/>
          <w:szCs w:val="24"/>
        </w:rPr>
      </w:pPr>
    </w:p>
    <w:p>
      <w:pPr>
        <w:widowControl/>
        <w:autoSpaceDE w:val="0"/>
        <w:autoSpaceDN w:val="0"/>
        <w:adjustRightInd w:val="0"/>
        <w:spacing w:line="440" w:lineRule="exact"/>
        <w:rPr>
          <w:rFonts w:ascii="仿宋" w:hAnsi="仿宋" w:eastAsia="仿宋" w:cs="仿宋"/>
          <w:sz w:val="24"/>
          <w:szCs w:val="24"/>
        </w:rPr>
      </w:pPr>
      <w:r>
        <w:rPr>
          <w:rFonts w:hint="eastAsia" w:ascii="仿宋" w:hAnsi="仿宋" w:eastAsia="仿宋" w:cs="仿宋"/>
          <w:sz w:val="24"/>
          <w:szCs w:val="24"/>
          <w:u w:val="single"/>
        </w:rPr>
        <w:t>（采购人）</w:t>
      </w:r>
      <w:r>
        <w:rPr>
          <w:rFonts w:hint="eastAsia" w:ascii="仿宋" w:hAnsi="仿宋" w:eastAsia="仿宋" w:cs="仿宋"/>
          <w:sz w:val="24"/>
          <w:szCs w:val="24"/>
        </w:rPr>
        <w:t>，</w:t>
      </w:r>
      <w:r>
        <w:rPr>
          <w:rFonts w:hint="eastAsia" w:ascii="仿宋" w:hAnsi="仿宋" w:eastAsia="仿宋" w:cs="仿宋"/>
          <w:sz w:val="24"/>
          <w:szCs w:val="24"/>
          <w:u w:val="single"/>
        </w:rPr>
        <w:t>（采购代理机构）</w:t>
      </w:r>
      <w:r>
        <w:rPr>
          <w:rFonts w:hint="eastAsia" w:ascii="仿宋" w:hAnsi="仿宋" w:eastAsia="仿宋" w:cs="仿宋"/>
          <w:sz w:val="24"/>
          <w:szCs w:val="24"/>
        </w:rPr>
        <w:t>：</w:t>
      </w:r>
    </w:p>
    <w:p>
      <w:pPr>
        <w:widowControl/>
        <w:autoSpaceDE w:val="0"/>
        <w:autoSpaceDN w:val="0"/>
        <w:adjustRightInd w:val="0"/>
        <w:spacing w:line="440" w:lineRule="exact"/>
        <w:ind w:firstLine="480"/>
        <w:rPr>
          <w:rFonts w:ascii="仿宋" w:hAnsi="仿宋" w:eastAsia="仿宋" w:cs="仿宋"/>
          <w:sz w:val="24"/>
          <w:szCs w:val="24"/>
        </w:rPr>
      </w:pPr>
      <w:r>
        <w:rPr>
          <w:rStyle w:val="49"/>
          <w:rFonts w:hint="eastAsia" w:cs="仿宋"/>
          <w:sz w:val="24"/>
          <w:szCs w:val="24"/>
        </w:rPr>
        <w:t>我公司（供应商名称）已详细阅读了项目（项目编号：）磋商文件，自愿参加本次投标，现就有关事项做出郑重承诺如下：</w:t>
      </w:r>
    </w:p>
    <w:p>
      <w:pPr>
        <w:widowControl/>
        <w:autoSpaceDE w:val="0"/>
        <w:autoSpaceDN w:val="0"/>
        <w:adjustRightInd w:val="0"/>
        <w:spacing w:line="440" w:lineRule="exact"/>
        <w:ind w:firstLine="480"/>
        <w:rPr>
          <w:rStyle w:val="49"/>
          <w:rFonts w:cs="仿宋"/>
          <w:sz w:val="24"/>
          <w:szCs w:val="24"/>
        </w:rPr>
      </w:pPr>
      <w:r>
        <w:rPr>
          <w:rStyle w:val="49"/>
          <w:rFonts w:hint="eastAsia" w:cs="仿宋"/>
          <w:sz w:val="24"/>
          <w:szCs w:val="24"/>
        </w:rPr>
        <w:t>一、诚信投标，材料真实。我公司保证所提供的全部材料、投标内容均真实、合法、有效，保证不出借或者借用其他企业资质，不以他人名义投标，不弄虚作假；</w:t>
      </w:r>
    </w:p>
    <w:p>
      <w:pPr>
        <w:widowControl/>
        <w:autoSpaceDE w:val="0"/>
        <w:autoSpaceDN w:val="0"/>
        <w:adjustRightInd w:val="0"/>
        <w:spacing w:line="440" w:lineRule="exact"/>
        <w:ind w:firstLine="480"/>
        <w:rPr>
          <w:rFonts w:ascii="仿宋" w:hAnsi="仿宋" w:eastAsia="仿宋" w:cs="仿宋"/>
          <w:sz w:val="24"/>
          <w:szCs w:val="24"/>
        </w:rPr>
      </w:pPr>
      <w:r>
        <w:rPr>
          <w:rStyle w:val="49"/>
          <w:rFonts w:hint="eastAsia" w:cs="仿宋"/>
          <w:sz w:val="24"/>
          <w:szCs w:val="24"/>
        </w:rPr>
        <w:t>二、遵纪守法，公平竞争。不与其他供应商相互串通、</w:t>
      </w:r>
      <w:r>
        <w:rPr>
          <w:rFonts w:hint="eastAsia" w:ascii="仿宋" w:hAnsi="仿宋" w:eastAsia="仿宋" w:cs="仿宋"/>
          <w:kern w:val="0"/>
          <w:sz w:val="24"/>
          <w:szCs w:val="24"/>
        </w:rPr>
        <w:t>哄抬价格，</w:t>
      </w:r>
      <w:r>
        <w:rPr>
          <w:rStyle w:val="49"/>
          <w:rFonts w:hint="eastAsia" w:cs="仿宋"/>
          <w:sz w:val="24"/>
          <w:szCs w:val="24"/>
        </w:rPr>
        <w:t>不排挤其他供应商，不损害采购人的合法权益；不向评标委员会、采购人提供利益以牟取中标。</w:t>
      </w:r>
    </w:p>
    <w:p>
      <w:pPr>
        <w:widowControl/>
        <w:autoSpaceDE w:val="0"/>
        <w:autoSpaceDN w:val="0"/>
        <w:adjustRightInd w:val="0"/>
        <w:spacing w:line="440" w:lineRule="exact"/>
        <w:ind w:firstLine="480"/>
        <w:rPr>
          <w:rFonts w:ascii="仿宋" w:hAnsi="仿宋" w:eastAsia="仿宋" w:cs="仿宋"/>
          <w:sz w:val="24"/>
          <w:szCs w:val="24"/>
        </w:rPr>
      </w:pPr>
      <w:r>
        <w:rPr>
          <w:rFonts w:hint="eastAsia" w:ascii="仿宋" w:hAnsi="仿宋" w:eastAsia="仿宋" w:cs="仿宋"/>
          <w:kern w:val="0"/>
          <w:sz w:val="24"/>
          <w:szCs w:val="24"/>
        </w:rPr>
        <w:t>三、若中标后，将按照规定及时与采购人签订采购合同，不与采购人订立有悖于采购结果的合同或协议；严格履行采购合同，不降低合同约定的产品质量和服务，不擅自变更、中止、终止合同，或者拒绝履行合同义务；</w:t>
      </w:r>
    </w:p>
    <w:p>
      <w:pPr>
        <w:widowControl/>
        <w:autoSpaceDE w:val="0"/>
        <w:autoSpaceDN w:val="0"/>
        <w:adjustRightInd w:val="0"/>
        <w:spacing w:line="440" w:lineRule="exact"/>
        <w:ind w:firstLine="480"/>
        <w:rPr>
          <w:rStyle w:val="49"/>
          <w:rFonts w:cs="仿宋"/>
          <w:sz w:val="24"/>
          <w:szCs w:val="24"/>
        </w:rPr>
      </w:pPr>
      <w:r>
        <w:rPr>
          <w:rStyle w:val="49"/>
          <w:rFonts w:hint="eastAsia" w:cs="仿宋"/>
          <w:sz w:val="24"/>
          <w:szCs w:val="24"/>
        </w:rPr>
        <w:t>若有违反以上承诺内容的行为，我公司自愿接受取消投标资格、记入信用档案、没收投标保证金、媒体通报、1-3年内禁止参与采购等处罚；如已中标的，自动放弃中标资格，并承担全部法律责任；给采购人造成损失的，依法承担赔偿责任。</w:t>
      </w:r>
    </w:p>
    <w:p>
      <w:pPr>
        <w:widowControl/>
        <w:autoSpaceDE w:val="0"/>
        <w:autoSpaceDN w:val="0"/>
        <w:adjustRightInd w:val="0"/>
        <w:spacing w:line="440" w:lineRule="exact"/>
        <w:ind w:right="-481" w:firstLine="420"/>
        <w:rPr>
          <w:rFonts w:ascii="仿宋" w:hAnsi="仿宋" w:eastAsia="仿宋" w:cs="仿宋"/>
          <w:sz w:val="24"/>
          <w:szCs w:val="24"/>
        </w:rPr>
      </w:pPr>
    </w:p>
    <w:p>
      <w:pPr>
        <w:widowControl/>
        <w:autoSpaceDE w:val="0"/>
        <w:autoSpaceDN w:val="0"/>
        <w:adjustRightInd w:val="0"/>
        <w:spacing w:line="440" w:lineRule="exact"/>
        <w:ind w:right="-481"/>
        <w:rPr>
          <w:rFonts w:ascii="仿宋" w:hAnsi="仿宋" w:eastAsia="仿宋" w:cs="仿宋"/>
          <w:sz w:val="24"/>
          <w:szCs w:val="24"/>
        </w:rPr>
      </w:pPr>
    </w:p>
    <w:p>
      <w:pPr>
        <w:widowControl/>
        <w:autoSpaceDE w:val="0"/>
        <w:autoSpaceDN w:val="0"/>
        <w:adjustRightInd w:val="0"/>
        <w:spacing w:line="440" w:lineRule="exact"/>
        <w:ind w:right="-481"/>
        <w:rPr>
          <w:rFonts w:ascii="仿宋" w:hAnsi="仿宋" w:eastAsia="仿宋" w:cs="仿宋"/>
          <w:sz w:val="24"/>
          <w:szCs w:val="24"/>
        </w:rPr>
      </w:pPr>
    </w:p>
    <w:p>
      <w:pPr>
        <w:widowControl/>
        <w:autoSpaceDE w:val="0"/>
        <w:autoSpaceDN w:val="0"/>
        <w:adjustRightInd w:val="0"/>
        <w:spacing w:line="440" w:lineRule="exact"/>
        <w:ind w:right="-481"/>
        <w:rPr>
          <w:rFonts w:ascii="仿宋" w:hAnsi="仿宋" w:eastAsia="仿宋" w:cs="仿宋"/>
          <w:sz w:val="24"/>
          <w:szCs w:val="24"/>
        </w:rPr>
      </w:pPr>
    </w:p>
    <w:p>
      <w:pPr>
        <w:widowControl/>
        <w:autoSpaceDE w:val="0"/>
        <w:autoSpaceDN w:val="0"/>
        <w:adjustRightInd w:val="0"/>
        <w:spacing w:line="440" w:lineRule="exact"/>
        <w:ind w:right="-481"/>
        <w:jc w:val="center"/>
        <w:rPr>
          <w:rStyle w:val="49"/>
          <w:rFonts w:cs="仿宋"/>
          <w:sz w:val="24"/>
          <w:szCs w:val="24"/>
        </w:rPr>
      </w:pPr>
      <w:r>
        <w:rPr>
          <w:rStyle w:val="49"/>
          <w:rFonts w:hint="eastAsia" w:cs="仿宋"/>
          <w:sz w:val="24"/>
          <w:szCs w:val="24"/>
        </w:rPr>
        <w:t>供应商名称(盖公章)：</w:t>
      </w:r>
    </w:p>
    <w:p>
      <w:pPr>
        <w:widowControl/>
        <w:autoSpaceDE w:val="0"/>
        <w:autoSpaceDN w:val="0"/>
        <w:adjustRightInd w:val="0"/>
        <w:spacing w:line="440" w:lineRule="exact"/>
        <w:ind w:right="-481"/>
        <w:jc w:val="center"/>
        <w:rPr>
          <w:rStyle w:val="49"/>
          <w:rFonts w:cs="仿宋"/>
          <w:sz w:val="24"/>
          <w:szCs w:val="24"/>
        </w:rPr>
      </w:pPr>
      <w:r>
        <w:rPr>
          <w:rStyle w:val="49"/>
          <w:rFonts w:hint="eastAsia" w:cs="仿宋"/>
          <w:sz w:val="24"/>
          <w:szCs w:val="24"/>
        </w:rPr>
        <w:t>法定代表人（签字）：</w:t>
      </w:r>
    </w:p>
    <w:p>
      <w:pPr>
        <w:widowControl/>
        <w:autoSpaceDE w:val="0"/>
        <w:autoSpaceDN w:val="0"/>
        <w:adjustRightInd w:val="0"/>
        <w:spacing w:line="440" w:lineRule="exact"/>
        <w:ind w:right="-481" w:firstLine="720"/>
        <w:jc w:val="center"/>
        <w:rPr>
          <w:rStyle w:val="49"/>
          <w:rFonts w:cs="仿宋"/>
          <w:sz w:val="24"/>
          <w:szCs w:val="24"/>
        </w:rPr>
      </w:pPr>
      <w:r>
        <w:rPr>
          <w:rStyle w:val="49"/>
          <w:rFonts w:hint="eastAsia" w:cs="仿宋"/>
          <w:sz w:val="24"/>
          <w:szCs w:val="24"/>
        </w:rPr>
        <w:t>年月日</w:t>
      </w:r>
    </w:p>
    <w:p>
      <w:pPr>
        <w:snapToGrid w:val="0"/>
        <w:spacing w:line="360" w:lineRule="auto"/>
        <w:rPr>
          <w:rFonts w:ascii="仿宋" w:hAnsi="仿宋" w:eastAsia="仿宋" w:cs="仿宋"/>
          <w:sz w:val="24"/>
          <w:szCs w:val="24"/>
        </w:rPr>
      </w:pPr>
    </w:p>
    <w:p>
      <w:pPr>
        <w:widowControl/>
        <w:suppressAutoHyphens w:val="0"/>
        <w:jc w:val="left"/>
        <w:rPr>
          <w:rFonts w:ascii="仿宋" w:hAnsi="仿宋" w:eastAsia="仿宋" w:cs="仿宋"/>
          <w:sz w:val="24"/>
          <w:szCs w:val="24"/>
        </w:rPr>
      </w:pPr>
      <w:r>
        <w:rPr>
          <w:rFonts w:hint="eastAsia" w:ascii="仿宋" w:hAnsi="仿宋" w:eastAsia="仿宋" w:cs="仿宋"/>
          <w:sz w:val="24"/>
          <w:szCs w:val="24"/>
        </w:rPr>
        <w:br w:type="page"/>
      </w:r>
    </w:p>
    <w:p>
      <w:pPr>
        <w:snapToGrid w:val="0"/>
        <w:spacing w:line="360" w:lineRule="auto"/>
        <w:jc w:val="center"/>
        <w:rPr>
          <w:rFonts w:ascii="仿宋" w:hAnsi="仿宋" w:eastAsia="仿宋" w:cs="仿宋"/>
        </w:rPr>
      </w:pPr>
      <w:r>
        <w:rPr>
          <w:rFonts w:hint="eastAsia" w:ascii="仿宋" w:hAnsi="仿宋" w:eastAsia="仿宋" w:cs="仿宋"/>
          <w:sz w:val="24"/>
          <w:szCs w:val="24"/>
        </w:rPr>
        <w:t>勘察现场登记表</w:t>
      </w:r>
    </w:p>
    <w:p>
      <w:pPr>
        <w:spacing w:line="360" w:lineRule="auto"/>
        <w:rPr>
          <w:rFonts w:ascii="仿宋" w:hAnsi="仿宋" w:eastAsia="仿宋" w:cs="仿宋"/>
        </w:rPr>
      </w:pPr>
      <w:r>
        <w:rPr>
          <w:rFonts w:hint="eastAsia" w:ascii="仿宋" w:hAnsi="仿宋" w:eastAsia="仿宋" w:cs="仿宋"/>
          <w:sz w:val="24"/>
          <w:szCs w:val="24"/>
        </w:rPr>
        <w:t xml:space="preserve">                                                     年   月   日</w:t>
      </w:r>
    </w:p>
    <w:tbl>
      <w:tblPr>
        <w:tblStyle w:val="20"/>
        <w:tblW w:w="8533" w:type="dxa"/>
        <w:tblInd w:w="-5" w:type="dxa"/>
        <w:tblLayout w:type="fixed"/>
        <w:tblCellMar>
          <w:top w:w="0" w:type="dxa"/>
          <w:left w:w="108" w:type="dxa"/>
          <w:bottom w:w="0" w:type="dxa"/>
          <w:right w:w="108" w:type="dxa"/>
        </w:tblCellMar>
      </w:tblPr>
      <w:tblGrid>
        <w:gridCol w:w="3917"/>
        <w:gridCol w:w="4616"/>
      </w:tblGrid>
      <w:tr>
        <w:tblPrEx>
          <w:tblCellMar>
            <w:top w:w="0" w:type="dxa"/>
            <w:left w:w="108" w:type="dxa"/>
            <w:bottom w:w="0" w:type="dxa"/>
            <w:right w:w="108" w:type="dxa"/>
          </w:tblCellMar>
        </w:tblPrEx>
        <w:trPr>
          <w:trHeight w:val="858" w:hRule="atLeast"/>
        </w:trPr>
        <w:tc>
          <w:tcPr>
            <w:tcW w:w="8533" w:type="dxa"/>
            <w:gridSpan w:val="2"/>
            <w:tcBorders>
              <w:top w:val="single" w:color="000000" w:sz="4" w:space="0"/>
              <w:left w:val="single" w:color="000000" w:sz="4" w:space="0"/>
              <w:bottom w:val="single" w:color="000000" w:sz="4" w:space="0"/>
              <w:right w:val="single" w:color="000000" w:sz="4" w:space="0"/>
            </w:tcBorders>
            <w:vAlign w:val="center"/>
          </w:tcPr>
          <w:p>
            <w:pPr>
              <w:tabs>
                <w:tab w:val="left" w:pos="1960"/>
              </w:tabs>
              <w:spacing w:line="360" w:lineRule="auto"/>
              <w:rPr>
                <w:rFonts w:ascii="仿宋" w:hAnsi="仿宋" w:eastAsia="仿宋" w:cs="仿宋"/>
              </w:rPr>
            </w:pPr>
            <w:r>
              <w:rPr>
                <w:rFonts w:hint="eastAsia" w:ascii="仿宋" w:hAnsi="仿宋" w:eastAsia="仿宋" w:cs="仿宋"/>
                <w:sz w:val="24"/>
                <w:szCs w:val="24"/>
              </w:rPr>
              <w:t>项目名称：</w:t>
            </w:r>
          </w:p>
        </w:tc>
      </w:tr>
      <w:tr>
        <w:tblPrEx>
          <w:tblCellMar>
            <w:top w:w="0" w:type="dxa"/>
            <w:left w:w="108" w:type="dxa"/>
            <w:bottom w:w="0" w:type="dxa"/>
            <w:right w:w="108" w:type="dxa"/>
          </w:tblCellMar>
        </w:tblPrEx>
        <w:trPr>
          <w:trHeight w:val="886" w:hRule="atLeast"/>
        </w:trPr>
        <w:tc>
          <w:tcPr>
            <w:tcW w:w="8533"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rPr>
            </w:pPr>
            <w:r>
              <w:rPr>
                <w:rFonts w:hint="eastAsia" w:ascii="仿宋" w:hAnsi="仿宋" w:eastAsia="仿宋" w:cs="仿宋"/>
                <w:sz w:val="24"/>
                <w:szCs w:val="24"/>
              </w:rPr>
              <w:t>项目编号：</w:t>
            </w:r>
          </w:p>
        </w:tc>
      </w:tr>
      <w:tr>
        <w:tblPrEx>
          <w:tblCellMar>
            <w:top w:w="0" w:type="dxa"/>
            <w:left w:w="108" w:type="dxa"/>
            <w:bottom w:w="0" w:type="dxa"/>
            <w:right w:w="108" w:type="dxa"/>
          </w:tblCellMar>
        </w:tblPrEx>
        <w:trPr>
          <w:trHeight w:val="886" w:hRule="atLeast"/>
        </w:trPr>
        <w:tc>
          <w:tcPr>
            <w:tcW w:w="8533"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sz w:val="24"/>
                <w:szCs w:val="24"/>
              </w:rPr>
            </w:pPr>
            <w:r>
              <w:rPr>
                <w:rFonts w:hint="eastAsia" w:ascii="仿宋" w:hAnsi="仿宋" w:eastAsia="仿宋" w:cs="仿宋"/>
                <w:sz w:val="24"/>
                <w:szCs w:val="24"/>
              </w:rPr>
              <w:t>项目包号：</w:t>
            </w:r>
          </w:p>
        </w:tc>
      </w:tr>
      <w:tr>
        <w:tblPrEx>
          <w:tblCellMar>
            <w:top w:w="0" w:type="dxa"/>
            <w:left w:w="108" w:type="dxa"/>
            <w:bottom w:w="0" w:type="dxa"/>
            <w:right w:w="108" w:type="dxa"/>
          </w:tblCellMar>
        </w:tblPrEx>
        <w:trPr>
          <w:trHeight w:val="886" w:hRule="atLeast"/>
        </w:trPr>
        <w:tc>
          <w:tcPr>
            <w:tcW w:w="8533"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rPr>
            </w:pPr>
            <w:r>
              <w:rPr>
                <w:rFonts w:hint="eastAsia" w:ascii="仿宋" w:hAnsi="仿宋" w:eastAsia="仿宋" w:cs="仿宋"/>
                <w:sz w:val="24"/>
                <w:szCs w:val="24"/>
              </w:rPr>
              <w:t>勘察地点：</w:t>
            </w:r>
          </w:p>
        </w:tc>
      </w:tr>
      <w:tr>
        <w:tblPrEx>
          <w:tblCellMar>
            <w:top w:w="0" w:type="dxa"/>
            <w:left w:w="108" w:type="dxa"/>
            <w:bottom w:w="0" w:type="dxa"/>
            <w:right w:w="108" w:type="dxa"/>
          </w:tblCellMar>
        </w:tblPrEx>
        <w:trPr>
          <w:trHeight w:val="886" w:hRule="atLeast"/>
        </w:trPr>
        <w:tc>
          <w:tcPr>
            <w:tcW w:w="3917" w:type="dxa"/>
            <w:tcBorders>
              <w:top w:val="single" w:color="000000" w:sz="4" w:space="0"/>
              <w:left w:val="single" w:color="000000" w:sz="4" w:space="0"/>
              <w:bottom w:val="single" w:color="000000" w:sz="4" w:space="0"/>
            </w:tcBorders>
            <w:vAlign w:val="center"/>
          </w:tcPr>
          <w:p>
            <w:pPr>
              <w:spacing w:line="360" w:lineRule="auto"/>
              <w:rPr>
                <w:rFonts w:ascii="仿宋" w:hAnsi="仿宋" w:eastAsia="仿宋" w:cs="仿宋"/>
              </w:rPr>
            </w:pPr>
            <w:r>
              <w:rPr>
                <w:rFonts w:hint="eastAsia" w:ascii="仿宋" w:hAnsi="仿宋" w:eastAsia="仿宋" w:cs="仿宋"/>
                <w:sz w:val="24"/>
                <w:szCs w:val="24"/>
              </w:rPr>
              <w:t>采购单位：</w:t>
            </w:r>
          </w:p>
        </w:tc>
        <w:tc>
          <w:tcPr>
            <w:tcW w:w="461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rPr>
            </w:pPr>
            <w:r>
              <w:rPr>
                <w:rFonts w:hint="eastAsia" w:ascii="仿宋" w:hAnsi="仿宋" w:eastAsia="仿宋" w:cs="仿宋"/>
                <w:sz w:val="24"/>
                <w:szCs w:val="24"/>
              </w:rPr>
              <w:t>参加人员签名：</w:t>
            </w:r>
          </w:p>
        </w:tc>
      </w:tr>
      <w:tr>
        <w:tblPrEx>
          <w:tblCellMar>
            <w:top w:w="0" w:type="dxa"/>
            <w:left w:w="108" w:type="dxa"/>
            <w:bottom w:w="0" w:type="dxa"/>
            <w:right w:w="108" w:type="dxa"/>
          </w:tblCellMar>
        </w:tblPrEx>
        <w:trPr>
          <w:trHeight w:val="914" w:hRule="atLeast"/>
        </w:trPr>
        <w:tc>
          <w:tcPr>
            <w:tcW w:w="3917" w:type="dxa"/>
            <w:tcBorders>
              <w:top w:val="single" w:color="000000" w:sz="4" w:space="0"/>
              <w:left w:val="single" w:color="000000" w:sz="4" w:space="0"/>
              <w:bottom w:val="single" w:color="000000" w:sz="4" w:space="0"/>
            </w:tcBorders>
            <w:vAlign w:val="center"/>
          </w:tcPr>
          <w:p>
            <w:pPr>
              <w:spacing w:line="360" w:lineRule="auto"/>
              <w:rPr>
                <w:rFonts w:ascii="仿宋" w:hAnsi="仿宋" w:eastAsia="仿宋" w:cs="仿宋"/>
              </w:rPr>
            </w:pPr>
            <w:r>
              <w:rPr>
                <w:rFonts w:hint="eastAsia" w:ascii="仿宋" w:hAnsi="仿宋" w:eastAsia="仿宋" w:cs="仿宋"/>
                <w:sz w:val="24"/>
                <w:szCs w:val="24"/>
              </w:rPr>
              <w:t>供应商：</w:t>
            </w:r>
          </w:p>
        </w:tc>
        <w:tc>
          <w:tcPr>
            <w:tcW w:w="461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rPr>
            </w:pPr>
            <w:r>
              <w:rPr>
                <w:rFonts w:hint="eastAsia" w:ascii="仿宋" w:hAnsi="仿宋" w:eastAsia="仿宋" w:cs="仿宋"/>
                <w:sz w:val="24"/>
                <w:szCs w:val="24"/>
              </w:rPr>
              <w:t>参加人员签名：</w:t>
            </w:r>
          </w:p>
        </w:tc>
      </w:tr>
    </w:tbl>
    <w:p>
      <w:pPr>
        <w:snapToGrid w:val="0"/>
        <w:spacing w:line="360" w:lineRule="auto"/>
        <w:rPr>
          <w:rFonts w:ascii="仿宋" w:hAnsi="仿宋" w:eastAsia="仿宋" w:cs="仿宋"/>
          <w:sz w:val="24"/>
          <w:szCs w:val="24"/>
        </w:rPr>
      </w:pPr>
      <w:r>
        <w:rPr>
          <w:rFonts w:hint="eastAsia" w:ascii="仿宋" w:hAnsi="仿宋" w:eastAsia="仿宋" w:cs="仿宋"/>
          <w:kern w:val="2"/>
          <w:sz w:val="24"/>
          <w:szCs w:val="24"/>
        </w:rPr>
        <w:t>本项目勘察现场供应商需进行签字确认。登记表原件胶装在正本，复印件胶装在副本。</w:t>
      </w:r>
    </w:p>
    <w:p>
      <w:pPr>
        <w:snapToGrid w:val="0"/>
        <w:spacing w:line="360" w:lineRule="auto"/>
        <w:ind w:firstLine="482"/>
        <w:rPr>
          <w:rFonts w:ascii="仿宋" w:hAnsi="仿宋" w:eastAsia="仿宋" w:cs="仿宋"/>
          <w:sz w:val="24"/>
          <w:szCs w:val="24"/>
        </w:rPr>
      </w:pPr>
    </w:p>
    <w:p>
      <w:pPr>
        <w:snapToGrid w:val="0"/>
        <w:spacing w:line="360" w:lineRule="auto"/>
        <w:ind w:firstLine="482"/>
        <w:rPr>
          <w:rFonts w:ascii="仿宋" w:hAnsi="仿宋" w:eastAsia="仿宋" w:cs="仿宋"/>
          <w:sz w:val="24"/>
          <w:szCs w:val="24"/>
        </w:rPr>
      </w:pPr>
    </w:p>
    <w:p>
      <w:pPr>
        <w:pageBreakBefore/>
        <w:spacing w:line="360" w:lineRule="auto"/>
        <w:jc w:val="center"/>
        <w:rPr>
          <w:rFonts w:ascii="仿宋" w:hAnsi="仿宋" w:eastAsia="仿宋" w:cs="仿宋"/>
        </w:rPr>
      </w:pPr>
      <w:r>
        <w:rPr>
          <w:rFonts w:hint="eastAsia" w:ascii="仿宋" w:hAnsi="仿宋" w:eastAsia="仿宋" w:cs="仿宋"/>
          <w:bCs/>
          <w:sz w:val="24"/>
          <w:szCs w:val="24"/>
        </w:rPr>
        <w:t>保证金退还申请表</w:t>
      </w:r>
    </w:p>
    <w:p>
      <w:pPr>
        <w:spacing w:line="360" w:lineRule="auto"/>
        <w:rPr>
          <w:rFonts w:ascii="仿宋" w:hAnsi="仿宋" w:eastAsia="仿宋" w:cs="仿宋"/>
        </w:rPr>
      </w:pPr>
      <w:r>
        <w:rPr>
          <w:rFonts w:hint="eastAsia" w:ascii="仿宋" w:hAnsi="仿宋" w:eastAsia="仿宋" w:cs="仿宋"/>
          <w:sz w:val="24"/>
          <w:szCs w:val="24"/>
        </w:rPr>
        <w:t xml:space="preserve">  公司名称（公章）：                              时间：</w:t>
      </w:r>
    </w:p>
    <w:tbl>
      <w:tblPr>
        <w:tblStyle w:val="20"/>
        <w:tblW w:w="4999" w:type="pct"/>
        <w:tblInd w:w="0" w:type="dxa"/>
        <w:tblLayout w:type="autofit"/>
        <w:tblCellMar>
          <w:top w:w="0" w:type="dxa"/>
          <w:left w:w="108" w:type="dxa"/>
          <w:bottom w:w="0" w:type="dxa"/>
          <w:right w:w="108" w:type="dxa"/>
        </w:tblCellMar>
      </w:tblPr>
      <w:tblGrid>
        <w:gridCol w:w="4341"/>
        <w:gridCol w:w="4740"/>
      </w:tblGrid>
      <w:tr>
        <w:tblPrEx>
          <w:tblCellMar>
            <w:top w:w="0" w:type="dxa"/>
            <w:left w:w="108" w:type="dxa"/>
            <w:bottom w:w="0" w:type="dxa"/>
            <w:right w:w="108" w:type="dxa"/>
          </w:tblCellMar>
        </w:tblPrEx>
        <w:trPr>
          <w:trHeight w:val="768" w:hRule="atLeast"/>
        </w:trPr>
        <w:tc>
          <w:tcPr>
            <w:tcW w:w="2390" w:type="pct"/>
            <w:tcBorders>
              <w:top w:val="single" w:color="000000" w:sz="4" w:space="0"/>
              <w:left w:val="single" w:color="000000" w:sz="4" w:space="0"/>
              <w:bottom w:val="single" w:color="000000" w:sz="4" w:space="0"/>
            </w:tcBorders>
          </w:tcPr>
          <w:p>
            <w:pPr>
              <w:spacing w:line="360" w:lineRule="auto"/>
              <w:rPr>
                <w:rFonts w:ascii="仿宋" w:hAnsi="仿宋" w:eastAsia="仿宋" w:cs="仿宋"/>
              </w:rPr>
            </w:pPr>
            <w:r>
              <w:rPr>
                <w:rFonts w:hint="eastAsia" w:ascii="仿宋" w:hAnsi="仿宋" w:eastAsia="仿宋" w:cs="仿宋"/>
                <w:sz w:val="24"/>
                <w:szCs w:val="24"/>
              </w:rPr>
              <w:t>项目名称：</w:t>
            </w:r>
          </w:p>
        </w:tc>
        <w:tc>
          <w:tcPr>
            <w:tcW w:w="2609" w:type="pct"/>
            <w:tcBorders>
              <w:top w:val="single" w:color="000000" w:sz="4" w:space="0"/>
              <w:left w:val="single" w:color="000000" w:sz="4" w:space="0"/>
              <w:bottom w:val="single" w:color="000000" w:sz="4" w:space="0"/>
              <w:right w:val="single" w:color="000000" w:sz="4" w:space="0"/>
            </w:tcBorders>
          </w:tcPr>
          <w:p>
            <w:pPr>
              <w:spacing w:line="360" w:lineRule="auto"/>
              <w:rPr>
                <w:rFonts w:ascii="仿宋" w:hAnsi="仿宋" w:eastAsia="仿宋" w:cs="仿宋"/>
              </w:rPr>
            </w:pPr>
            <w:r>
              <w:rPr>
                <w:rFonts w:hint="eastAsia" w:ascii="仿宋" w:hAnsi="仿宋" w:eastAsia="仿宋" w:cs="仿宋"/>
                <w:sz w:val="24"/>
                <w:szCs w:val="24"/>
              </w:rPr>
              <w:t>项目编号：</w:t>
            </w:r>
          </w:p>
        </w:tc>
      </w:tr>
      <w:tr>
        <w:tblPrEx>
          <w:tblCellMar>
            <w:top w:w="0" w:type="dxa"/>
            <w:left w:w="108" w:type="dxa"/>
            <w:bottom w:w="0" w:type="dxa"/>
            <w:right w:w="108" w:type="dxa"/>
          </w:tblCellMar>
        </w:tblPrEx>
        <w:trPr>
          <w:trHeight w:val="760" w:hRule="atLeast"/>
        </w:trPr>
        <w:tc>
          <w:tcPr>
            <w:tcW w:w="5000" w:type="pct"/>
            <w:gridSpan w:val="2"/>
            <w:tcBorders>
              <w:top w:val="single" w:color="000000" w:sz="4" w:space="0"/>
              <w:left w:val="single" w:color="000000" w:sz="4" w:space="0"/>
              <w:bottom w:val="single" w:color="000000" w:sz="4" w:space="0"/>
              <w:right w:val="single" w:color="000000" w:sz="4" w:space="0"/>
            </w:tcBorders>
          </w:tcPr>
          <w:p>
            <w:pPr>
              <w:spacing w:line="360" w:lineRule="auto"/>
              <w:rPr>
                <w:rFonts w:ascii="仿宋" w:hAnsi="仿宋" w:eastAsia="仿宋" w:cs="仿宋"/>
              </w:rPr>
            </w:pPr>
            <w:r>
              <w:rPr>
                <w:rFonts w:hint="eastAsia" w:ascii="仿宋" w:hAnsi="仿宋" w:eastAsia="仿宋" w:cs="仿宋"/>
                <w:sz w:val="24"/>
                <w:szCs w:val="24"/>
              </w:rPr>
              <w:t>所响应段：</w:t>
            </w:r>
          </w:p>
        </w:tc>
      </w:tr>
      <w:tr>
        <w:tblPrEx>
          <w:tblCellMar>
            <w:top w:w="0" w:type="dxa"/>
            <w:left w:w="108" w:type="dxa"/>
            <w:bottom w:w="0" w:type="dxa"/>
            <w:right w:w="108" w:type="dxa"/>
          </w:tblCellMar>
        </w:tblPrEx>
        <w:trPr>
          <w:trHeight w:val="776" w:hRule="atLeast"/>
        </w:trPr>
        <w:tc>
          <w:tcPr>
            <w:tcW w:w="5000" w:type="pct"/>
            <w:gridSpan w:val="2"/>
            <w:tcBorders>
              <w:top w:val="single" w:color="000000" w:sz="4" w:space="0"/>
              <w:left w:val="single" w:color="000000" w:sz="4" w:space="0"/>
              <w:bottom w:val="single" w:color="000000" w:sz="4" w:space="0"/>
              <w:right w:val="single" w:color="000000" w:sz="4" w:space="0"/>
            </w:tcBorders>
          </w:tcPr>
          <w:p>
            <w:pPr>
              <w:spacing w:line="360" w:lineRule="auto"/>
              <w:rPr>
                <w:rFonts w:ascii="仿宋" w:hAnsi="仿宋" w:eastAsia="仿宋" w:cs="仿宋"/>
              </w:rPr>
            </w:pPr>
            <w:r>
              <w:rPr>
                <w:rFonts w:hint="eastAsia" w:ascii="仿宋" w:hAnsi="仿宋" w:eastAsia="仿宋" w:cs="仿宋"/>
                <w:sz w:val="24"/>
                <w:szCs w:val="24"/>
              </w:rPr>
              <w:t xml:space="preserve">交纳保证金时间: </w:t>
            </w:r>
          </w:p>
          <w:p>
            <w:pPr>
              <w:spacing w:line="360" w:lineRule="auto"/>
              <w:rPr>
                <w:rFonts w:ascii="仿宋" w:hAnsi="仿宋" w:eastAsia="仿宋" w:cs="仿宋"/>
                <w:sz w:val="24"/>
                <w:szCs w:val="24"/>
              </w:rPr>
            </w:pPr>
          </w:p>
          <w:p>
            <w:pPr>
              <w:spacing w:line="360" w:lineRule="auto"/>
              <w:rPr>
                <w:rFonts w:ascii="仿宋" w:hAnsi="仿宋" w:eastAsia="仿宋" w:cs="仿宋"/>
              </w:rPr>
            </w:pPr>
            <w:r>
              <w:rPr>
                <w:rFonts w:hint="eastAsia" w:ascii="仿宋" w:hAnsi="仿宋" w:eastAsia="仿宋" w:cs="仿宋"/>
                <w:sz w:val="24"/>
                <w:szCs w:val="24"/>
              </w:rPr>
              <w:t>交纳保证金方式（现金/电汇）:</w:t>
            </w:r>
          </w:p>
        </w:tc>
      </w:tr>
      <w:tr>
        <w:tblPrEx>
          <w:tblCellMar>
            <w:top w:w="0" w:type="dxa"/>
            <w:left w:w="108" w:type="dxa"/>
            <w:bottom w:w="0" w:type="dxa"/>
            <w:right w:w="108" w:type="dxa"/>
          </w:tblCellMar>
        </w:tblPrEx>
        <w:trPr>
          <w:trHeight w:val="924" w:hRule="atLeast"/>
        </w:trPr>
        <w:tc>
          <w:tcPr>
            <w:tcW w:w="5000" w:type="pct"/>
            <w:gridSpan w:val="2"/>
            <w:tcBorders>
              <w:top w:val="single" w:color="000000" w:sz="4" w:space="0"/>
              <w:left w:val="single" w:color="000000" w:sz="4" w:space="0"/>
              <w:bottom w:val="single" w:color="000000" w:sz="4" w:space="0"/>
              <w:right w:val="single" w:color="000000" w:sz="4" w:space="0"/>
            </w:tcBorders>
          </w:tcPr>
          <w:p>
            <w:pPr>
              <w:spacing w:line="360" w:lineRule="auto"/>
              <w:rPr>
                <w:rFonts w:ascii="仿宋" w:hAnsi="仿宋" w:eastAsia="仿宋" w:cs="仿宋"/>
              </w:rPr>
            </w:pPr>
            <w:r>
              <w:rPr>
                <w:rFonts w:hint="eastAsia" w:ascii="仿宋" w:hAnsi="仿宋" w:eastAsia="仿宋" w:cs="仿宋"/>
                <w:sz w:val="24"/>
                <w:szCs w:val="24"/>
              </w:rPr>
              <w:t>交纳保证金金额：小写：</w:t>
            </w:r>
          </w:p>
          <w:p>
            <w:pPr>
              <w:spacing w:line="360" w:lineRule="auto"/>
              <w:rPr>
                <w:rFonts w:ascii="仿宋" w:hAnsi="仿宋" w:eastAsia="仿宋" w:cs="仿宋"/>
              </w:rPr>
            </w:pPr>
            <w:r>
              <w:rPr>
                <w:rFonts w:hint="eastAsia" w:ascii="仿宋" w:hAnsi="仿宋" w:eastAsia="仿宋" w:cs="仿宋"/>
                <w:sz w:val="24"/>
                <w:szCs w:val="24"/>
              </w:rPr>
              <w:t xml:space="preserve">                大写：</w:t>
            </w:r>
          </w:p>
        </w:tc>
      </w:tr>
      <w:tr>
        <w:tblPrEx>
          <w:tblCellMar>
            <w:top w:w="0" w:type="dxa"/>
            <w:left w:w="108" w:type="dxa"/>
            <w:bottom w:w="0" w:type="dxa"/>
            <w:right w:w="108" w:type="dxa"/>
          </w:tblCellMar>
        </w:tblPrEx>
        <w:trPr>
          <w:trHeight w:val="935" w:hRule="atLeast"/>
        </w:trPr>
        <w:tc>
          <w:tcPr>
            <w:tcW w:w="5000" w:type="pct"/>
            <w:gridSpan w:val="2"/>
            <w:tcBorders>
              <w:top w:val="single" w:color="000000" w:sz="4" w:space="0"/>
              <w:left w:val="single" w:color="000000" w:sz="4" w:space="0"/>
              <w:bottom w:val="single" w:color="000000" w:sz="4" w:space="0"/>
              <w:right w:val="single" w:color="000000" w:sz="4" w:space="0"/>
            </w:tcBorders>
          </w:tcPr>
          <w:p>
            <w:pPr>
              <w:spacing w:line="360" w:lineRule="auto"/>
              <w:rPr>
                <w:rFonts w:ascii="仿宋" w:hAnsi="仿宋" w:eastAsia="仿宋" w:cs="仿宋"/>
              </w:rPr>
            </w:pPr>
            <w:r>
              <w:rPr>
                <w:rFonts w:hint="eastAsia" w:ascii="仿宋" w:hAnsi="仿宋" w:eastAsia="仿宋" w:cs="仿宋"/>
                <w:sz w:val="24"/>
                <w:szCs w:val="24"/>
              </w:rPr>
              <w:t>退付保证金金额：小写：</w:t>
            </w:r>
          </w:p>
          <w:p>
            <w:pPr>
              <w:spacing w:line="360" w:lineRule="auto"/>
              <w:rPr>
                <w:rFonts w:ascii="仿宋" w:hAnsi="仿宋" w:eastAsia="仿宋" w:cs="仿宋"/>
              </w:rPr>
            </w:pPr>
            <w:r>
              <w:rPr>
                <w:rFonts w:hint="eastAsia" w:ascii="仿宋" w:hAnsi="仿宋" w:eastAsia="仿宋" w:cs="仿宋"/>
                <w:sz w:val="24"/>
                <w:szCs w:val="24"/>
              </w:rPr>
              <w:t xml:space="preserve">                大写：</w:t>
            </w:r>
          </w:p>
        </w:tc>
      </w:tr>
      <w:tr>
        <w:tblPrEx>
          <w:tblCellMar>
            <w:top w:w="0" w:type="dxa"/>
            <w:left w:w="108" w:type="dxa"/>
            <w:bottom w:w="0" w:type="dxa"/>
            <w:right w:w="108" w:type="dxa"/>
          </w:tblCellMar>
        </w:tblPrEx>
        <w:trPr>
          <w:trHeight w:val="3256" w:hRule="atLeast"/>
        </w:trPr>
        <w:tc>
          <w:tcPr>
            <w:tcW w:w="5000" w:type="pct"/>
            <w:gridSpan w:val="2"/>
            <w:tcBorders>
              <w:top w:val="single" w:color="000000" w:sz="4" w:space="0"/>
              <w:left w:val="single" w:color="000000" w:sz="4" w:space="0"/>
              <w:bottom w:val="single" w:color="000000" w:sz="4" w:space="0"/>
              <w:right w:val="single" w:color="000000" w:sz="4" w:space="0"/>
            </w:tcBorders>
          </w:tcPr>
          <w:p>
            <w:pPr>
              <w:spacing w:line="360" w:lineRule="auto"/>
              <w:rPr>
                <w:rFonts w:ascii="仿宋" w:hAnsi="仿宋" w:eastAsia="仿宋" w:cs="仿宋"/>
              </w:rPr>
            </w:pPr>
            <w:r>
              <w:rPr>
                <w:rFonts w:hint="eastAsia" w:ascii="仿宋" w:hAnsi="仿宋" w:eastAsia="仿宋" w:cs="仿宋"/>
                <w:sz w:val="24"/>
                <w:szCs w:val="24"/>
              </w:rPr>
              <w:t>退付保证金账号</w:t>
            </w:r>
          </w:p>
          <w:p>
            <w:pPr>
              <w:spacing w:line="360" w:lineRule="auto"/>
              <w:rPr>
                <w:rFonts w:ascii="仿宋" w:hAnsi="仿宋" w:eastAsia="仿宋" w:cs="仿宋"/>
                <w:sz w:val="24"/>
                <w:szCs w:val="24"/>
              </w:rPr>
            </w:pPr>
          </w:p>
          <w:p>
            <w:pPr>
              <w:spacing w:line="360" w:lineRule="auto"/>
              <w:rPr>
                <w:rFonts w:ascii="仿宋" w:hAnsi="仿宋" w:eastAsia="仿宋" w:cs="仿宋"/>
              </w:rPr>
            </w:pPr>
            <w:r>
              <w:rPr>
                <w:rFonts w:hint="eastAsia" w:ascii="仿宋" w:hAnsi="仿宋" w:eastAsia="仿宋" w:cs="仿宋"/>
                <w:sz w:val="24"/>
                <w:szCs w:val="24"/>
              </w:rPr>
              <w:t>账户：</w:t>
            </w:r>
          </w:p>
          <w:p>
            <w:pPr>
              <w:spacing w:line="360" w:lineRule="auto"/>
              <w:rPr>
                <w:rFonts w:ascii="仿宋" w:hAnsi="仿宋" w:eastAsia="仿宋" w:cs="仿宋"/>
                <w:sz w:val="24"/>
                <w:szCs w:val="24"/>
              </w:rPr>
            </w:pPr>
          </w:p>
          <w:p>
            <w:pPr>
              <w:spacing w:line="360" w:lineRule="auto"/>
              <w:rPr>
                <w:rFonts w:ascii="仿宋" w:hAnsi="仿宋" w:eastAsia="仿宋" w:cs="仿宋"/>
              </w:rPr>
            </w:pPr>
            <w:r>
              <w:rPr>
                <w:rFonts w:hint="eastAsia" w:ascii="仿宋" w:hAnsi="仿宋" w:eastAsia="仿宋" w:cs="仿宋"/>
                <w:sz w:val="24"/>
                <w:szCs w:val="24"/>
              </w:rPr>
              <w:t>账号：</w:t>
            </w:r>
          </w:p>
          <w:p>
            <w:pPr>
              <w:spacing w:line="360" w:lineRule="auto"/>
              <w:rPr>
                <w:rFonts w:ascii="仿宋" w:hAnsi="仿宋" w:eastAsia="仿宋" w:cs="仿宋"/>
                <w:sz w:val="24"/>
                <w:szCs w:val="24"/>
              </w:rPr>
            </w:pPr>
          </w:p>
          <w:p>
            <w:pPr>
              <w:spacing w:line="360" w:lineRule="auto"/>
              <w:rPr>
                <w:rFonts w:ascii="仿宋" w:hAnsi="仿宋" w:eastAsia="仿宋" w:cs="仿宋"/>
              </w:rPr>
            </w:pPr>
            <w:r>
              <w:rPr>
                <w:rFonts w:hint="eastAsia" w:ascii="仿宋" w:hAnsi="仿宋" w:eastAsia="仿宋" w:cs="仿宋"/>
                <w:sz w:val="24"/>
                <w:szCs w:val="24"/>
              </w:rPr>
              <w:t>开户银行：</w:t>
            </w:r>
          </w:p>
          <w:p>
            <w:pPr>
              <w:spacing w:line="360" w:lineRule="auto"/>
              <w:rPr>
                <w:rFonts w:ascii="仿宋" w:hAnsi="仿宋" w:eastAsia="仿宋" w:cs="仿宋"/>
                <w:sz w:val="24"/>
                <w:szCs w:val="24"/>
              </w:rPr>
            </w:pPr>
          </w:p>
        </w:tc>
      </w:tr>
      <w:tr>
        <w:tblPrEx>
          <w:tblCellMar>
            <w:top w:w="0" w:type="dxa"/>
            <w:left w:w="108" w:type="dxa"/>
            <w:bottom w:w="0" w:type="dxa"/>
            <w:right w:w="108" w:type="dxa"/>
          </w:tblCellMar>
        </w:tblPrEx>
        <w:trPr>
          <w:trHeight w:val="596" w:hRule="atLeast"/>
        </w:trPr>
        <w:tc>
          <w:tcPr>
            <w:tcW w:w="5000" w:type="pct"/>
            <w:gridSpan w:val="2"/>
            <w:tcBorders>
              <w:top w:val="single" w:color="000000" w:sz="4" w:space="0"/>
              <w:left w:val="single" w:color="000000" w:sz="4" w:space="0"/>
              <w:bottom w:val="single" w:color="000000" w:sz="4" w:space="0"/>
              <w:right w:val="single" w:color="000000" w:sz="4" w:space="0"/>
            </w:tcBorders>
          </w:tcPr>
          <w:p>
            <w:pPr>
              <w:spacing w:line="360" w:lineRule="auto"/>
              <w:rPr>
                <w:rFonts w:ascii="仿宋" w:hAnsi="仿宋" w:eastAsia="仿宋" w:cs="仿宋"/>
              </w:rPr>
            </w:pPr>
            <w:r>
              <w:rPr>
                <w:rFonts w:hint="eastAsia" w:ascii="仿宋" w:hAnsi="仿宋" w:eastAsia="仿宋" w:cs="仿宋"/>
                <w:sz w:val="24"/>
                <w:szCs w:val="24"/>
              </w:rPr>
              <w:t>联系人：                        联系电话：</w:t>
            </w:r>
          </w:p>
        </w:tc>
      </w:tr>
    </w:tbl>
    <w:p>
      <w:pPr>
        <w:spacing w:line="360" w:lineRule="auto"/>
        <w:rPr>
          <w:rFonts w:ascii="仿宋" w:hAnsi="仿宋" w:eastAsia="仿宋" w:cs="仿宋"/>
          <w:sz w:val="24"/>
          <w:szCs w:val="24"/>
        </w:rPr>
      </w:pPr>
      <w:r>
        <w:rPr>
          <w:rFonts w:hint="eastAsia" w:ascii="仿宋" w:hAnsi="仿宋" w:eastAsia="仿宋" w:cs="仿宋"/>
          <w:sz w:val="24"/>
          <w:szCs w:val="24"/>
        </w:rPr>
        <w:t>注：1、开标结束后，请务必将此表填写完整发到山东盛和招标代理有限公司邮箱（shzbqdb@163.com）,邮件命名为：保证金退还-项目名称-项目编号-公司名称。我们会尽快办理保证金退还事宜。</w:t>
      </w:r>
    </w:p>
    <w:p>
      <w:pPr>
        <w:pStyle w:val="4"/>
        <w:rPr>
          <w:rFonts w:ascii="仿宋" w:hAnsi="仿宋" w:eastAsia="仿宋" w:cs="仿宋"/>
          <w:b w:val="0"/>
        </w:rPr>
      </w:pPr>
      <w:r>
        <w:rPr>
          <w:rFonts w:hint="eastAsia" w:ascii="仿宋" w:hAnsi="仿宋" w:eastAsia="仿宋" w:cs="仿宋"/>
          <w:b w:val="0"/>
          <w:sz w:val="24"/>
          <w:szCs w:val="24"/>
        </w:rPr>
        <w:br w:type="page"/>
      </w:r>
      <w:bookmarkStart w:id="47" w:name="_Toc535048522"/>
      <w:bookmarkStart w:id="48" w:name="_Toc39135743"/>
      <w:r>
        <w:rPr>
          <w:rFonts w:hint="eastAsia" w:ascii="仿宋" w:hAnsi="仿宋" w:eastAsia="仿宋" w:cs="仿宋"/>
          <w:b w:val="0"/>
        </w:rPr>
        <w:t>密封件封面格式</w:t>
      </w:r>
      <w:bookmarkEnd w:id="47"/>
      <w:bookmarkEnd w:id="48"/>
    </w:p>
    <w:tbl>
      <w:tblPr>
        <w:tblStyle w:val="20"/>
        <w:tblpPr w:leftFromText="180" w:rightFromText="180" w:vertAnchor="text" w:horzAnchor="margin" w:tblpXSpec="center" w:tblpY="704"/>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7" w:hRule="atLeast"/>
          <w:jc w:val="center"/>
        </w:trPr>
        <w:tc>
          <w:tcPr>
            <w:tcW w:w="9083" w:type="dxa"/>
          </w:tcPr>
          <w:p>
            <w:pPr>
              <w:pStyle w:val="9"/>
              <w:spacing w:line="240" w:lineRule="auto"/>
              <w:ind w:firstLine="0" w:firstLineChars="0"/>
              <w:jc w:val="center"/>
              <w:rPr>
                <w:rFonts w:ascii="仿宋" w:hAnsi="仿宋" w:eastAsia="仿宋" w:cs="仿宋"/>
                <w:sz w:val="40"/>
              </w:rPr>
            </w:pPr>
          </w:p>
          <w:p>
            <w:pPr>
              <w:pStyle w:val="9"/>
              <w:spacing w:line="240" w:lineRule="auto"/>
              <w:ind w:firstLine="0" w:firstLineChars="0"/>
              <w:jc w:val="center"/>
              <w:rPr>
                <w:rFonts w:ascii="仿宋" w:hAnsi="仿宋" w:eastAsia="仿宋" w:cs="仿宋"/>
                <w:sz w:val="36"/>
              </w:rPr>
            </w:pPr>
            <w:r>
              <w:rPr>
                <w:rFonts w:hint="eastAsia" w:ascii="仿宋" w:hAnsi="仿宋" w:eastAsia="仿宋" w:cs="仿宋"/>
                <w:sz w:val="36"/>
              </w:rPr>
              <w:t>报价一览表</w:t>
            </w:r>
          </w:p>
          <w:p>
            <w:pPr>
              <w:pStyle w:val="9"/>
              <w:spacing w:line="240" w:lineRule="auto"/>
              <w:ind w:firstLine="0" w:firstLineChars="0"/>
              <w:jc w:val="center"/>
              <w:rPr>
                <w:rFonts w:ascii="仿宋" w:hAnsi="仿宋" w:eastAsia="仿宋" w:cs="仿宋"/>
                <w:sz w:val="36"/>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项目编号：</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项目名称：</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包号：</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供应商名称（公章）：</w:t>
            </w:r>
          </w:p>
          <w:p>
            <w:pPr>
              <w:pStyle w:val="9"/>
              <w:spacing w:line="240" w:lineRule="auto"/>
              <w:ind w:firstLine="0" w:firstLineChars="0"/>
              <w:jc w:val="center"/>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地址：</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联系人：</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电话：</w:t>
            </w:r>
          </w:p>
          <w:p>
            <w:pPr>
              <w:pStyle w:val="9"/>
              <w:spacing w:line="240" w:lineRule="auto"/>
              <w:ind w:firstLine="0" w:firstLineChars="0"/>
              <w:jc w:val="center"/>
              <w:rPr>
                <w:rFonts w:ascii="仿宋" w:hAnsi="仿宋" w:eastAsia="仿宋" w:cs="仿宋"/>
                <w:sz w:val="40"/>
              </w:rPr>
            </w:pPr>
          </w:p>
        </w:tc>
      </w:tr>
    </w:tbl>
    <w:p>
      <w:pPr>
        <w:rPr>
          <w:rFonts w:ascii="仿宋" w:hAnsi="仿宋" w:eastAsia="仿宋" w:cs="仿宋"/>
        </w:rPr>
      </w:pPr>
    </w:p>
    <w:p>
      <w:pPr>
        <w:rPr>
          <w:rFonts w:ascii="仿宋" w:hAnsi="仿宋" w:eastAsia="仿宋" w:cs="仿宋"/>
        </w:rPr>
      </w:pPr>
    </w:p>
    <w:tbl>
      <w:tblPr>
        <w:tblStyle w:val="20"/>
        <w:tblpPr w:leftFromText="180" w:rightFromText="180" w:vertAnchor="text" w:horzAnchor="margin" w:tblpY="563"/>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9081" w:type="dxa"/>
            <w:tcBorders>
              <w:bottom w:val="single" w:color="auto" w:sz="4" w:space="0"/>
            </w:tcBorders>
            <w:vAlign w:val="center"/>
          </w:tcPr>
          <w:p>
            <w:pPr>
              <w:pStyle w:val="9"/>
              <w:spacing w:line="240" w:lineRule="auto"/>
              <w:ind w:firstLine="0" w:firstLineChars="0"/>
              <w:rPr>
                <w:rFonts w:ascii="仿宋" w:hAnsi="仿宋" w:eastAsia="仿宋" w:cs="仿宋"/>
                <w:sz w:val="24"/>
              </w:rPr>
            </w:pPr>
            <w:r>
              <w:rPr>
                <w:rFonts w:hint="eastAsia" w:ascii="仿宋" w:hAnsi="仿宋" w:eastAsia="仿宋" w:cs="仿宋"/>
                <w:sz w:val="24"/>
              </w:rPr>
              <w:t>……………………于   年  月  日   时之前不准启封（公章）…………………</w:t>
            </w:r>
          </w:p>
        </w:tc>
      </w:tr>
    </w:tbl>
    <w:p>
      <w:pPr>
        <w:rPr>
          <w:rFonts w:ascii="仿宋" w:hAnsi="仿宋" w:eastAsia="仿宋" w:cs="仿宋"/>
        </w:rPr>
      </w:pPr>
    </w:p>
    <w:tbl>
      <w:tblPr>
        <w:tblStyle w:val="20"/>
        <w:tblpPr w:leftFromText="180" w:rightFromText="180" w:vertAnchor="text" w:horzAnchor="margin" w:tblpXSpec="center" w:tblpY="704"/>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4" w:hRule="atLeast"/>
          <w:jc w:val="center"/>
        </w:trPr>
        <w:tc>
          <w:tcPr>
            <w:tcW w:w="9083" w:type="dxa"/>
          </w:tcPr>
          <w:p>
            <w:pPr>
              <w:pStyle w:val="9"/>
              <w:spacing w:line="240" w:lineRule="auto"/>
              <w:ind w:firstLine="0" w:firstLineChars="0"/>
              <w:jc w:val="center"/>
              <w:rPr>
                <w:rFonts w:ascii="仿宋" w:hAnsi="仿宋" w:eastAsia="仿宋" w:cs="仿宋"/>
                <w:sz w:val="52"/>
                <w:szCs w:val="52"/>
              </w:rPr>
            </w:pPr>
          </w:p>
          <w:p>
            <w:pPr>
              <w:pStyle w:val="9"/>
              <w:spacing w:line="240" w:lineRule="auto"/>
              <w:ind w:firstLine="0" w:firstLineChars="0"/>
              <w:jc w:val="center"/>
              <w:rPr>
                <w:rFonts w:ascii="仿宋" w:hAnsi="仿宋" w:eastAsia="仿宋" w:cs="仿宋"/>
                <w:sz w:val="52"/>
                <w:szCs w:val="52"/>
              </w:rPr>
            </w:pPr>
            <w:r>
              <w:rPr>
                <w:rFonts w:hint="eastAsia" w:ascii="仿宋" w:hAnsi="仿宋" w:eastAsia="仿宋" w:cs="仿宋"/>
                <w:sz w:val="52"/>
                <w:szCs w:val="52"/>
              </w:rPr>
              <w:t>响应文件</w:t>
            </w:r>
          </w:p>
          <w:p>
            <w:pPr>
              <w:pStyle w:val="9"/>
              <w:spacing w:line="240" w:lineRule="auto"/>
              <w:ind w:firstLine="0" w:firstLineChars="0"/>
              <w:jc w:val="center"/>
              <w:rPr>
                <w:rFonts w:ascii="仿宋" w:hAnsi="仿宋" w:eastAsia="仿宋" w:cs="仿宋"/>
                <w:sz w:val="52"/>
                <w:szCs w:val="52"/>
              </w:rPr>
            </w:pPr>
          </w:p>
          <w:p>
            <w:pPr>
              <w:pStyle w:val="9"/>
              <w:spacing w:line="240" w:lineRule="auto"/>
              <w:ind w:firstLine="0" w:firstLineChars="0"/>
              <w:jc w:val="center"/>
              <w:rPr>
                <w:rFonts w:ascii="仿宋" w:hAnsi="仿宋" w:eastAsia="仿宋" w:cs="仿宋"/>
                <w:sz w:val="48"/>
                <w:szCs w:val="52"/>
              </w:rPr>
            </w:pPr>
            <w:r>
              <w:rPr>
                <w:rFonts w:hint="eastAsia" w:ascii="仿宋" w:hAnsi="仿宋" w:eastAsia="仿宋" w:cs="仿宋"/>
                <w:sz w:val="48"/>
                <w:szCs w:val="52"/>
              </w:rPr>
              <w:t>正本</w:t>
            </w:r>
          </w:p>
          <w:p>
            <w:pPr>
              <w:pStyle w:val="9"/>
              <w:spacing w:line="240" w:lineRule="auto"/>
              <w:ind w:firstLine="0" w:firstLineChars="0"/>
              <w:jc w:val="center"/>
              <w:rPr>
                <w:rFonts w:ascii="仿宋" w:hAnsi="仿宋" w:eastAsia="仿宋" w:cs="仿宋"/>
                <w:sz w:val="48"/>
                <w:szCs w:val="52"/>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项目编号：</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项目名称：</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包号：</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供应商名称（公章）：</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地址：</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联系人：</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电话：</w:t>
            </w:r>
          </w:p>
          <w:p>
            <w:pPr>
              <w:pStyle w:val="9"/>
              <w:spacing w:line="240" w:lineRule="auto"/>
              <w:ind w:firstLine="0" w:firstLineChars="0"/>
              <w:jc w:val="center"/>
              <w:rPr>
                <w:rFonts w:ascii="仿宋" w:hAnsi="仿宋" w:eastAsia="仿宋" w:cs="仿宋"/>
                <w:sz w:val="52"/>
                <w:szCs w:val="52"/>
              </w:rPr>
            </w:pPr>
          </w:p>
        </w:tc>
      </w:tr>
    </w:tbl>
    <w:p>
      <w:pPr>
        <w:rPr>
          <w:rFonts w:ascii="仿宋" w:hAnsi="仿宋" w:eastAsia="仿宋" w:cs="仿宋"/>
        </w:rPr>
      </w:pPr>
    </w:p>
    <w:p>
      <w:pPr>
        <w:pStyle w:val="2"/>
      </w:pPr>
    </w:p>
    <w:tbl>
      <w:tblPr>
        <w:tblStyle w:val="20"/>
        <w:tblpPr w:leftFromText="180" w:rightFromText="180" w:vertAnchor="text" w:horzAnchor="margin" w:tblpY="394"/>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9081" w:type="dxa"/>
            <w:tcBorders>
              <w:bottom w:val="single" w:color="auto" w:sz="4" w:space="0"/>
            </w:tcBorders>
            <w:vAlign w:val="center"/>
          </w:tcPr>
          <w:p>
            <w:pPr>
              <w:pStyle w:val="9"/>
              <w:spacing w:line="240" w:lineRule="auto"/>
              <w:ind w:firstLine="0" w:firstLineChars="0"/>
              <w:rPr>
                <w:rFonts w:ascii="仿宋" w:hAnsi="仿宋" w:eastAsia="仿宋" w:cs="仿宋"/>
                <w:sz w:val="24"/>
              </w:rPr>
            </w:pPr>
            <w:r>
              <w:rPr>
                <w:rFonts w:hint="eastAsia" w:ascii="仿宋" w:hAnsi="仿宋" w:eastAsia="仿宋" w:cs="仿宋"/>
                <w:sz w:val="24"/>
              </w:rPr>
              <w:t>……………………于   年  月  日   时之前不准启封（公章）…………………</w:t>
            </w:r>
          </w:p>
        </w:tc>
      </w:tr>
    </w:tbl>
    <w:p>
      <w:pPr>
        <w:rPr>
          <w:rFonts w:ascii="仿宋" w:hAnsi="仿宋" w:eastAsia="仿宋" w:cs="仿宋"/>
        </w:rPr>
      </w:pPr>
    </w:p>
    <w:tbl>
      <w:tblPr>
        <w:tblStyle w:val="20"/>
        <w:tblpPr w:leftFromText="180" w:rightFromText="180" w:vertAnchor="text" w:horzAnchor="margin" w:tblpXSpec="center" w:tblpY="704"/>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4" w:hRule="atLeast"/>
          <w:jc w:val="center"/>
        </w:trPr>
        <w:tc>
          <w:tcPr>
            <w:tcW w:w="9083" w:type="dxa"/>
          </w:tcPr>
          <w:p>
            <w:pPr>
              <w:pStyle w:val="9"/>
              <w:spacing w:line="240" w:lineRule="auto"/>
              <w:ind w:firstLine="0" w:firstLineChars="0"/>
              <w:jc w:val="center"/>
              <w:rPr>
                <w:rFonts w:ascii="仿宋" w:hAnsi="仿宋" w:eastAsia="仿宋" w:cs="仿宋"/>
                <w:sz w:val="52"/>
                <w:szCs w:val="52"/>
              </w:rPr>
            </w:pPr>
          </w:p>
          <w:p>
            <w:pPr>
              <w:pStyle w:val="9"/>
              <w:spacing w:line="240" w:lineRule="auto"/>
              <w:ind w:firstLine="0" w:firstLineChars="0"/>
              <w:jc w:val="center"/>
              <w:rPr>
                <w:rFonts w:ascii="仿宋" w:hAnsi="仿宋" w:eastAsia="仿宋" w:cs="仿宋"/>
                <w:sz w:val="48"/>
                <w:szCs w:val="52"/>
              </w:rPr>
            </w:pPr>
            <w:r>
              <w:rPr>
                <w:rFonts w:hint="eastAsia" w:ascii="仿宋" w:hAnsi="仿宋" w:eastAsia="仿宋" w:cs="仿宋"/>
                <w:sz w:val="48"/>
                <w:szCs w:val="52"/>
              </w:rPr>
              <w:t>响应文件</w:t>
            </w:r>
          </w:p>
          <w:p>
            <w:pPr>
              <w:pStyle w:val="9"/>
              <w:spacing w:line="240" w:lineRule="auto"/>
              <w:ind w:firstLine="0" w:firstLineChars="0"/>
              <w:jc w:val="center"/>
              <w:rPr>
                <w:rFonts w:ascii="仿宋" w:hAnsi="仿宋" w:eastAsia="仿宋" w:cs="仿宋"/>
                <w:sz w:val="48"/>
                <w:szCs w:val="52"/>
              </w:rPr>
            </w:pPr>
          </w:p>
          <w:p>
            <w:pPr>
              <w:pStyle w:val="9"/>
              <w:spacing w:line="240" w:lineRule="auto"/>
              <w:ind w:firstLine="0" w:firstLineChars="0"/>
              <w:jc w:val="center"/>
              <w:rPr>
                <w:rFonts w:ascii="仿宋" w:hAnsi="仿宋" w:eastAsia="仿宋" w:cs="仿宋"/>
                <w:sz w:val="48"/>
                <w:szCs w:val="52"/>
              </w:rPr>
            </w:pPr>
            <w:r>
              <w:rPr>
                <w:rFonts w:hint="eastAsia" w:ascii="仿宋" w:hAnsi="仿宋" w:eastAsia="仿宋" w:cs="仿宋"/>
                <w:sz w:val="48"/>
                <w:szCs w:val="52"/>
              </w:rPr>
              <w:t>副本</w:t>
            </w:r>
          </w:p>
          <w:p>
            <w:pPr>
              <w:pStyle w:val="9"/>
              <w:spacing w:line="240" w:lineRule="auto"/>
              <w:ind w:firstLine="0" w:firstLineChars="0"/>
              <w:jc w:val="center"/>
              <w:rPr>
                <w:rFonts w:ascii="仿宋" w:hAnsi="仿宋" w:eastAsia="仿宋" w:cs="仿宋"/>
                <w:sz w:val="48"/>
                <w:szCs w:val="52"/>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项目编号：</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项目名称：</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包号：</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供应商名称（公章）：</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地址：</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联系人：</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电话：</w:t>
            </w:r>
          </w:p>
          <w:p>
            <w:pPr>
              <w:pStyle w:val="9"/>
              <w:spacing w:line="240" w:lineRule="auto"/>
              <w:ind w:firstLine="0" w:firstLineChars="0"/>
              <w:jc w:val="center"/>
              <w:rPr>
                <w:rFonts w:ascii="仿宋" w:hAnsi="仿宋" w:eastAsia="仿宋" w:cs="仿宋"/>
                <w:sz w:val="52"/>
                <w:szCs w:val="52"/>
              </w:rPr>
            </w:pPr>
          </w:p>
        </w:tc>
      </w:tr>
    </w:tbl>
    <w:p>
      <w:pPr>
        <w:rPr>
          <w:rFonts w:ascii="仿宋" w:hAnsi="仿宋" w:eastAsia="仿宋" w:cs="仿宋"/>
        </w:rPr>
      </w:pPr>
    </w:p>
    <w:p>
      <w:pPr>
        <w:pStyle w:val="2"/>
      </w:pPr>
    </w:p>
    <w:tbl>
      <w:tblPr>
        <w:tblStyle w:val="20"/>
        <w:tblpPr w:leftFromText="180" w:rightFromText="180" w:vertAnchor="text" w:horzAnchor="margin" w:tblpY="139"/>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9081" w:type="dxa"/>
            <w:tcBorders>
              <w:bottom w:val="single" w:color="auto" w:sz="4" w:space="0"/>
            </w:tcBorders>
            <w:vAlign w:val="center"/>
          </w:tcPr>
          <w:p>
            <w:pPr>
              <w:pStyle w:val="9"/>
              <w:spacing w:line="240" w:lineRule="auto"/>
              <w:ind w:firstLine="0" w:firstLineChars="0"/>
              <w:rPr>
                <w:rFonts w:ascii="仿宋" w:hAnsi="仿宋" w:eastAsia="仿宋" w:cs="仿宋"/>
                <w:sz w:val="24"/>
              </w:rPr>
            </w:pPr>
            <w:r>
              <w:rPr>
                <w:rFonts w:hint="eastAsia" w:ascii="仿宋" w:hAnsi="仿宋" w:eastAsia="仿宋" w:cs="仿宋"/>
                <w:sz w:val="24"/>
              </w:rPr>
              <w:t>……………………于   年  月  日   时之前不准启封（公章）…………………</w:t>
            </w:r>
          </w:p>
        </w:tc>
      </w:tr>
    </w:tbl>
    <w:p>
      <w:pPr>
        <w:rPr>
          <w:rFonts w:ascii="仿宋" w:hAnsi="仿宋" w:eastAsia="仿宋" w:cs="仿宋"/>
          <w:vanish/>
        </w:rPr>
      </w:pPr>
      <w:r>
        <w:rPr>
          <w:rFonts w:hint="eastAsia" w:ascii="仿宋" w:hAnsi="仿宋" w:eastAsia="仿宋" w:cs="仿宋"/>
        </w:rPr>
        <w:br w:type="page"/>
      </w:r>
    </w:p>
    <w:tbl>
      <w:tblPr>
        <w:tblStyle w:val="20"/>
        <w:tblpPr w:leftFromText="180" w:rightFromText="180" w:vertAnchor="text" w:horzAnchor="margin" w:tblpXSpec="center" w:tblpY="704"/>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4" w:hRule="atLeast"/>
          <w:jc w:val="center"/>
        </w:trPr>
        <w:tc>
          <w:tcPr>
            <w:tcW w:w="9083" w:type="dxa"/>
          </w:tcPr>
          <w:p>
            <w:pPr>
              <w:pStyle w:val="9"/>
              <w:spacing w:line="240" w:lineRule="auto"/>
              <w:ind w:firstLine="0" w:firstLineChars="0"/>
              <w:jc w:val="center"/>
              <w:rPr>
                <w:rFonts w:ascii="仿宋" w:hAnsi="仿宋" w:eastAsia="仿宋" w:cs="仿宋"/>
                <w:sz w:val="52"/>
                <w:szCs w:val="52"/>
              </w:rPr>
            </w:pPr>
          </w:p>
          <w:p>
            <w:pPr>
              <w:pStyle w:val="9"/>
              <w:spacing w:line="240" w:lineRule="auto"/>
              <w:ind w:firstLine="0" w:firstLineChars="0"/>
              <w:jc w:val="center"/>
              <w:rPr>
                <w:rFonts w:ascii="仿宋" w:hAnsi="仿宋" w:eastAsia="仿宋" w:cs="仿宋"/>
                <w:sz w:val="48"/>
                <w:szCs w:val="52"/>
              </w:rPr>
            </w:pPr>
            <w:r>
              <w:rPr>
                <w:rFonts w:hint="eastAsia" w:ascii="仿宋" w:hAnsi="仿宋" w:eastAsia="仿宋" w:cs="仿宋"/>
                <w:sz w:val="48"/>
                <w:szCs w:val="52"/>
              </w:rPr>
              <w:t>资质证明文件</w:t>
            </w:r>
          </w:p>
          <w:p>
            <w:pPr>
              <w:pStyle w:val="9"/>
              <w:spacing w:line="240" w:lineRule="auto"/>
              <w:ind w:firstLine="0" w:firstLineChars="0"/>
              <w:jc w:val="center"/>
              <w:rPr>
                <w:rFonts w:ascii="仿宋" w:hAnsi="仿宋" w:eastAsia="仿宋" w:cs="仿宋"/>
                <w:sz w:val="48"/>
                <w:szCs w:val="52"/>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项目编号：</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项目名称：</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包号：</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供应商名称（公章）：</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地址：</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联系人：</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电话：</w:t>
            </w:r>
          </w:p>
          <w:p>
            <w:pPr>
              <w:pStyle w:val="9"/>
              <w:spacing w:line="240" w:lineRule="auto"/>
              <w:ind w:firstLine="0" w:firstLineChars="0"/>
              <w:jc w:val="center"/>
              <w:rPr>
                <w:rFonts w:ascii="仿宋" w:hAnsi="仿宋" w:eastAsia="仿宋" w:cs="仿宋"/>
                <w:sz w:val="52"/>
                <w:szCs w:val="52"/>
              </w:rPr>
            </w:pPr>
          </w:p>
        </w:tc>
      </w:tr>
    </w:tbl>
    <w:p>
      <w:pPr>
        <w:rPr>
          <w:rFonts w:ascii="仿宋" w:hAnsi="仿宋" w:eastAsia="仿宋" w:cs="仿宋"/>
        </w:rPr>
      </w:pPr>
    </w:p>
    <w:p>
      <w:pPr>
        <w:rPr>
          <w:rFonts w:ascii="仿宋" w:hAnsi="仿宋" w:eastAsia="仿宋" w:cs="仿宋"/>
        </w:rPr>
      </w:pPr>
    </w:p>
    <w:tbl>
      <w:tblPr>
        <w:tblStyle w:val="20"/>
        <w:tblpPr w:leftFromText="180" w:rightFromText="180" w:vertAnchor="text" w:horzAnchor="margin" w:tblpY="350"/>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9081" w:type="dxa"/>
            <w:tcBorders>
              <w:bottom w:val="single" w:color="auto" w:sz="4" w:space="0"/>
            </w:tcBorders>
            <w:vAlign w:val="center"/>
          </w:tcPr>
          <w:p>
            <w:pPr>
              <w:pStyle w:val="9"/>
              <w:spacing w:line="240" w:lineRule="auto"/>
              <w:ind w:firstLine="0" w:firstLineChars="0"/>
              <w:rPr>
                <w:rFonts w:ascii="仿宋" w:hAnsi="仿宋" w:eastAsia="仿宋" w:cs="仿宋"/>
                <w:sz w:val="24"/>
              </w:rPr>
            </w:pPr>
            <w:r>
              <w:rPr>
                <w:rFonts w:hint="eastAsia" w:ascii="仿宋" w:hAnsi="仿宋" w:eastAsia="仿宋" w:cs="仿宋"/>
                <w:sz w:val="24"/>
              </w:rPr>
              <w:t>……………………于   年  月  日   时之前不准启封（公章）…………………</w:t>
            </w:r>
          </w:p>
        </w:tc>
      </w:tr>
    </w:tbl>
    <w:p>
      <w:pPr>
        <w:rPr>
          <w:rFonts w:ascii="仿宋" w:hAnsi="仿宋" w:eastAsia="仿宋" w:cs="仿宋"/>
        </w:rPr>
      </w:pPr>
    </w:p>
    <w:p>
      <w:pPr>
        <w:rPr>
          <w:rFonts w:ascii="仿宋" w:hAnsi="仿宋" w:eastAsia="仿宋" w:cs="仿宋"/>
        </w:rPr>
      </w:pPr>
    </w:p>
    <w:tbl>
      <w:tblPr>
        <w:tblStyle w:val="20"/>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8" w:hRule="atLeast"/>
          <w:jc w:val="center"/>
        </w:trPr>
        <w:tc>
          <w:tcPr>
            <w:tcW w:w="9083" w:type="dxa"/>
          </w:tcPr>
          <w:p>
            <w:pPr>
              <w:pStyle w:val="9"/>
              <w:spacing w:line="240" w:lineRule="auto"/>
              <w:ind w:firstLine="0" w:firstLineChars="0"/>
              <w:jc w:val="center"/>
              <w:rPr>
                <w:rFonts w:ascii="仿宋" w:hAnsi="仿宋" w:eastAsia="仿宋" w:cs="仿宋"/>
                <w:sz w:val="48"/>
                <w:szCs w:val="52"/>
              </w:rPr>
            </w:pPr>
            <w:r>
              <w:rPr>
                <w:rFonts w:hint="eastAsia" w:ascii="仿宋" w:hAnsi="仿宋" w:eastAsia="仿宋" w:cs="仿宋"/>
                <w:sz w:val="48"/>
                <w:szCs w:val="52"/>
              </w:rPr>
              <w:t>响应文件</w:t>
            </w:r>
          </w:p>
          <w:p>
            <w:pPr>
              <w:pStyle w:val="9"/>
              <w:spacing w:line="240" w:lineRule="auto"/>
              <w:ind w:firstLine="0" w:firstLineChars="0"/>
              <w:jc w:val="center"/>
              <w:rPr>
                <w:rFonts w:ascii="仿宋" w:hAnsi="仿宋" w:eastAsia="仿宋" w:cs="仿宋"/>
                <w:sz w:val="48"/>
                <w:szCs w:val="52"/>
              </w:rPr>
            </w:pPr>
          </w:p>
          <w:p>
            <w:pPr>
              <w:pStyle w:val="9"/>
              <w:spacing w:line="240" w:lineRule="auto"/>
              <w:ind w:firstLine="0" w:firstLineChars="0"/>
              <w:jc w:val="center"/>
              <w:rPr>
                <w:rFonts w:ascii="仿宋" w:hAnsi="仿宋" w:eastAsia="仿宋" w:cs="仿宋"/>
                <w:sz w:val="48"/>
                <w:szCs w:val="52"/>
              </w:rPr>
            </w:pPr>
            <w:r>
              <w:rPr>
                <w:rFonts w:hint="eastAsia" w:ascii="仿宋" w:hAnsi="仿宋" w:eastAsia="仿宋" w:cs="仿宋"/>
                <w:sz w:val="48"/>
                <w:szCs w:val="52"/>
              </w:rPr>
              <w:t>（电子版）</w:t>
            </w: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项目编号：</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项目名称：</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包号：</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供应商名称（公章）：</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地址：</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联系人：</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44"/>
                <w:szCs w:val="52"/>
              </w:rPr>
            </w:pPr>
            <w:r>
              <w:rPr>
                <w:rFonts w:hint="eastAsia" w:ascii="仿宋" w:hAnsi="仿宋" w:eastAsia="仿宋" w:cs="仿宋"/>
                <w:sz w:val="36"/>
                <w:szCs w:val="44"/>
              </w:rPr>
              <w:t>电话：</w:t>
            </w:r>
          </w:p>
        </w:tc>
      </w:tr>
    </w:tbl>
    <w:p>
      <w:pPr>
        <w:rPr>
          <w:rFonts w:ascii="仿宋" w:hAnsi="仿宋" w:eastAsia="仿宋" w:cs="仿宋"/>
          <w:vanish/>
        </w:rPr>
      </w:pPr>
    </w:p>
    <w:p>
      <w:pPr>
        <w:pStyle w:val="2"/>
      </w:pPr>
    </w:p>
    <w:tbl>
      <w:tblPr>
        <w:tblStyle w:val="20"/>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081" w:type="dxa"/>
            <w:tcBorders>
              <w:bottom w:val="single" w:color="auto" w:sz="4" w:space="0"/>
            </w:tcBorders>
            <w:vAlign w:val="center"/>
          </w:tcPr>
          <w:p>
            <w:pPr>
              <w:pStyle w:val="9"/>
              <w:spacing w:line="240" w:lineRule="auto"/>
              <w:ind w:firstLine="0" w:firstLineChars="0"/>
              <w:rPr>
                <w:rFonts w:ascii="仿宋" w:hAnsi="仿宋" w:eastAsia="仿宋" w:cs="仿宋"/>
                <w:sz w:val="24"/>
              </w:rPr>
            </w:pPr>
            <w:r>
              <w:rPr>
                <w:rFonts w:hint="eastAsia" w:ascii="仿宋" w:hAnsi="仿宋" w:eastAsia="仿宋" w:cs="仿宋"/>
                <w:sz w:val="24"/>
              </w:rPr>
              <w:t>……………………于   年  月  日   时之前不准启封（公章）…………………</w:t>
            </w:r>
          </w:p>
        </w:tc>
      </w:tr>
    </w:tbl>
    <w:p/>
    <w:sectPr>
      <w:pgSz w:w="11907" w:h="16840"/>
      <w:pgMar w:top="1247" w:right="1418" w:bottom="1247" w:left="1622"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lang w:val="zh-CN"/>
      </w:rPr>
      <w:fldChar w:fldCharType="begin"/>
    </w:r>
    <w:r>
      <w:rPr>
        <w:lang w:val="zh-CN"/>
      </w:rPr>
      <w:instrText xml:space="preserve"> PAGE   \* MERGEFORMAT </w:instrText>
    </w:r>
    <w:r>
      <w:rPr>
        <w:lang w:val="zh-CN"/>
      </w:rPr>
      <w:fldChar w:fldCharType="separate"/>
    </w:r>
    <w:r>
      <w:rPr>
        <w:lang w:val="zh-CN"/>
      </w:rPr>
      <w:t>50</w:t>
    </w:r>
    <w:r>
      <w:rPr>
        <w:lang w:val="zh-CN"/>
      </w:rP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6" w:space="0"/>
      </w:pBdr>
      <w:jc w:val="both"/>
    </w:pPr>
    <w:r>
      <w:rPr>
        <w:kern w:val="0"/>
      </w:rPr>
      <w:drawing>
        <wp:inline distT="0" distB="0" distL="0" distR="0">
          <wp:extent cx="390525" cy="390525"/>
          <wp:effectExtent l="0" t="0" r="9525" b="9525"/>
          <wp:docPr id="9"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框 10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90525" cy="390525"/>
                  </a:xfrm>
                  <a:prstGeom prst="rect">
                    <a:avLst/>
                  </a:prstGeom>
                  <a:noFill/>
                  <a:ln>
                    <a:noFill/>
                  </a:ln>
                </pic:spPr>
              </pic:pic>
            </a:graphicData>
          </a:graphic>
        </wp:inline>
      </w:drawing>
    </w:r>
    <w:r>
      <w:rPr>
        <w:rFonts w:hint="eastAsia"/>
      </w:rPr>
      <w:t>SDSHZB</w:t>
    </w:r>
    <w:bookmarkStart w:id="49" w:name="_GoBack"/>
    <w:bookmarkEnd w:id="49"/>
    <w:r>
      <w:rPr>
        <w:rFonts w:hint="eastAsia"/>
      </w:rPr>
      <w:t>2020-628                                           山东盛和招标代理有限公司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AF9F1E"/>
    <w:multiLevelType w:val="singleLevel"/>
    <w:tmpl w:val="FDAF9F1E"/>
    <w:lvl w:ilvl="0" w:tentative="0">
      <w:start w:val="4"/>
      <w:numFmt w:val="chineseCounting"/>
      <w:suff w:val="space"/>
      <w:lvlText w:val="第%1章"/>
      <w:lvlJc w:val="left"/>
      <w:rPr>
        <w:rFonts w:hint="eastAsia"/>
      </w:rPr>
    </w:lvl>
  </w:abstractNum>
  <w:abstractNum w:abstractNumId="1">
    <w:nsid w:val="03562E04"/>
    <w:multiLevelType w:val="multilevel"/>
    <w:tmpl w:val="03562E04"/>
    <w:lvl w:ilvl="0" w:tentative="0">
      <w:start w:val="1"/>
      <w:numFmt w:val="decimal"/>
      <w:lvlText w:val="%1"/>
      <w:lvlJc w:val="left"/>
      <w:pPr>
        <w:ind w:left="1271" w:hanging="420"/>
      </w:p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2">
    <w:nsid w:val="16CB2DF2"/>
    <w:multiLevelType w:val="multilevel"/>
    <w:tmpl w:val="16CB2DF2"/>
    <w:lvl w:ilvl="0" w:tentative="0">
      <w:start w:val="1"/>
      <w:numFmt w:val="chineseCountingThousand"/>
      <w:lvlText w:val="第%1条"/>
      <w:lvlJc w:val="left"/>
      <w:pPr>
        <w:tabs>
          <w:tab w:val="left" w:pos="720"/>
        </w:tabs>
        <w:ind w:left="720" w:hanging="720"/>
      </w:pPr>
      <w:rPr>
        <w:rFonts w:hint="eastAsia" w:eastAsia="黑体"/>
        <w:b w:val="0"/>
        <w:i w:val="0"/>
      </w:rPr>
    </w:lvl>
    <w:lvl w:ilvl="1" w:tentative="0">
      <w:start w:val="1"/>
      <w:numFmt w:val="decimal"/>
      <w:lvlText w:val="%2."/>
      <w:lvlJc w:val="left"/>
      <w:pPr>
        <w:tabs>
          <w:tab w:val="left" w:pos="510"/>
        </w:tabs>
        <w:ind w:left="0" w:firstLine="420"/>
      </w:pPr>
      <w:rPr>
        <w:rFonts w:hint="eastAsia"/>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19C13D5"/>
    <w:multiLevelType w:val="multilevel"/>
    <w:tmpl w:val="519C13D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lvlOverride w:ilvl="0">
      <w:startOverride w:val="1"/>
    </w:lvlOverride>
  </w:num>
  <w:num w:numId="3">
    <w:abstractNumId w:val="1"/>
    <w:lvlOverride w:ilvl="0">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B779F"/>
    <w:rsid w:val="00065346"/>
    <w:rsid w:val="000814DF"/>
    <w:rsid w:val="00092523"/>
    <w:rsid w:val="000A6A33"/>
    <w:rsid w:val="000C6464"/>
    <w:rsid w:val="00135A60"/>
    <w:rsid w:val="00164EB5"/>
    <w:rsid w:val="001B779F"/>
    <w:rsid w:val="001F108D"/>
    <w:rsid w:val="001F4385"/>
    <w:rsid w:val="00331911"/>
    <w:rsid w:val="003824C0"/>
    <w:rsid w:val="003D6790"/>
    <w:rsid w:val="003F1282"/>
    <w:rsid w:val="0043507A"/>
    <w:rsid w:val="0044148C"/>
    <w:rsid w:val="00452859"/>
    <w:rsid w:val="00452942"/>
    <w:rsid w:val="004F6DFB"/>
    <w:rsid w:val="005009CC"/>
    <w:rsid w:val="005406C5"/>
    <w:rsid w:val="005C7267"/>
    <w:rsid w:val="006103F4"/>
    <w:rsid w:val="006F3606"/>
    <w:rsid w:val="007815F9"/>
    <w:rsid w:val="007C4A00"/>
    <w:rsid w:val="00803C80"/>
    <w:rsid w:val="0081709E"/>
    <w:rsid w:val="008441D7"/>
    <w:rsid w:val="008D5D24"/>
    <w:rsid w:val="008F6123"/>
    <w:rsid w:val="009304C7"/>
    <w:rsid w:val="00962B10"/>
    <w:rsid w:val="0096728F"/>
    <w:rsid w:val="00971A34"/>
    <w:rsid w:val="009909E8"/>
    <w:rsid w:val="009E7CA0"/>
    <w:rsid w:val="009F50E9"/>
    <w:rsid w:val="00A4020E"/>
    <w:rsid w:val="00A435D1"/>
    <w:rsid w:val="00A76BA0"/>
    <w:rsid w:val="00A86209"/>
    <w:rsid w:val="00AC78A4"/>
    <w:rsid w:val="00B65B82"/>
    <w:rsid w:val="00B92193"/>
    <w:rsid w:val="00BA5EDC"/>
    <w:rsid w:val="00BD30E5"/>
    <w:rsid w:val="00C730A7"/>
    <w:rsid w:val="00C83BB8"/>
    <w:rsid w:val="00CC274D"/>
    <w:rsid w:val="00D15824"/>
    <w:rsid w:val="00D20323"/>
    <w:rsid w:val="00D71282"/>
    <w:rsid w:val="00DF0997"/>
    <w:rsid w:val="00E3167C"/>
    <w:rsid w:val="00E57914"/>
    <w:rsid w:val="00E673D1"/>
    <w:rsid w:val="00E71478"/>
    <w:rsid w:val="00E72003"/>
    <w:rsid w:val="00E82EBB"/>
    <w:rsid w:val="00EC7087"/>
    <w:rsid w:val="00F84331"/>
    <w:rsid w:val="00FD7203"/>
    <w:rsid w:val="02AA7377"/>
    <w:rsid w:val="060C322E"/>
    <w:rsid w:val="07030BF0"/>
    <w:rsid w:val="097C120A"/>
    <w:rsid w:val="09FA1919"/>
    <w:rsid w:val="0CED0FA4"/>
    <w:rsid w:val="107C5C8A"/>
    <w:rsid w:val="10C963BA"/>
    <w:rsid w:val="110D36CB"/>
    <w:rsid w:val="11C623DF"/>
    <w:rsid w:val="11D9379A"/>
    <w:rsid w:val="14E036F9"/>
    <w:rsid w:val="166C1D5E"/>
    <w:rsid w:val="167550D8"/>
    <w:rsid w:val="184F35BA"/>
    <w:rsid w:val="191D43C0"/>
    <w:rsid w:val="1DA77860"/>
    <w:rsid w:val="230134ED"/>
    <w:rsid w:val="24C6421F"/>
    <w:rsid w:val="26A25EA0"/>
    <w:rsid w:val="26F521CA"/>
    <w:rsid w:val="27C71D14"/>
    <w:rsid w:val="29D80254"/>
    <w:rsid w:val="2E6111AF"/>
    <w:rsid w:val="2FC931AF"/>
    <w:rsid w:val="32A50B2B"/>
    <w:rsid w:val="33614883"/>
    <w:rsid w:val="349A5253"/>
    <w:rsid w:val="366467B4"/>
    <w:rsid w:val="378C6411"/>
    <w:rsid w:val="39261CE0"/>
    <w:rsid w:val="39841A49"/>
    <w:rsid w:val="39A47139"/>
    <w:rsid w:val="3AC80B16"/>
    <w:rsid w:val="3C09579E"/>
    <w:rsid w:val="3C7E7107"/>
    <w:rsid w:val="3E32229C"/>
    <w:rsid w:val="410A2A4D"/>
    <w:rsid w:val="423665BE"/>
    <w:rsid w:val="42A81763"/>
    <w:rsid w:val="47103958"/>
    <w:rsid w:val="485924A3"/>
    <w:rsid w:val="4E6D4197"/>
    <w:rsid w:val="4E7622C7"/>
    <w:rsid w:val="57486146"/>
    <w:rsid w:val="5E8A23C4"/>
    <w:rsid w:val="5ED91FC8"/>
    <w:rsid w:val="5FDE6F85"/>
    <w:rsid w:val="62C720D1"/>
    <w:rsid w:val="6B5E0BD8"/>
    <w:rsid w:val="6C242673"/>
    <w:rsid w:val="74CF55B7"/>
    <w:rsid w:val="75625FC9"/>
    <w:rsid w:val="795D5469"/>
    <w:rsid w:val="7A9F6C23"/>
    <w:rsid w:val="7CA26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7"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7"/>
    <w:pPr>
      <w:widowControl w:val="0"/>
      <w:suppressAutoHyphens/>
      <w:jc w:val="both"/>
    </w:pPr>
    <w:rPr>
      <w:rFonts w:ascii="Times New Roman" w:hAnsi="Times New Roman" w:eastAsia="宋体" w:cs="Times New Roman"/>
      <w:kern w:val="1"/>
      <w:sz w:val="28"/>
      <w:lang w:val="en-US" w:eastAsia="zh-CN" w:bidi="ar-SA"/>
    </w:rPr>
  </w:style>
  <w:style w:type="paragraph" w:styleId="3">
    <w:name w:val="heading 1"/>
    <w:basedOn w:val="1"/>
    <w:next w:val="1"/>
    <w:link w:val="27"/>
    <w:qFormat/>
    <w:uiPriority w:val="99"/>
    <w:pPr>
      <w:keepNext/>
      <w:keepLines/>
      <w:spacing w:before="340" w:after="330" w:line="480" w:lineRule="auto"/>
      <w:outlineLvl w:val="0"/>
    </w:pPr>
    <w:rPr>
      <w:b/>
      <w:sz w:val="44"/>
    </w:rPr>
  </w:style>
  <w:style w:type="paragraph" w:styleId="4">
    <w:name w:val="heading 2"/>
    <w:basedOn w:val="1"/>
    <w:next w:val="1"/>
    <w:link w:val="28"/>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link w:val="29"/>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30"/>
    <w:qFormat/>
    <w:uiPriority w:val="0"/>
    <w:pPr>
      <w:keepNext/>
      <w:outlineLvl w:val="3"/>
    </w:pPr>
    <w:rPr>
      <w:kern w:val="2"/>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2">
    <w:name w:val="toc 1"/>
    <w:basedOn w:val="1"/>
    <w:next w:val="1"/>
    <w:qFormat/>
    <w:uiPriority w:val="39"/>
    <w:pPr>
      <w:tabs>
        <w:tab w:val="right" w:leader="dot" w:pos="8948"/>
      </w:tabs>
      <w:spacing w:line="360" w:lineRule="exact"/>
    </w:pPr>
    <w:rPr>
      <w:rFonts w:ascii="宋体" w:hAnsi="宋体" w:cs="宋体"/>
      <w:sz w:val="21"/>
      <w:szCs w:val="44"/>
    </w:rPr>
  </w:style>
  <w:style w:type="paragraph" w:styleId="7">
    <w:name w:val="annotation text"/>
    <w:basedOn w:val="1"/>
    <w:link w:val="33"/>
    <w:qFormat/>
    <w:uiPriority w:val="99"/>
    <w:pPr>
      <w:jc w:val="left"/>
    </w:pPr>
  </w:style>
  <w:style w:type="paragraph" w:styleId="8">
    <w:name w:val="Body Text"/>
    <w:basedOn w:val="1"/>
    <w:link w:val="31"/>
    <w:semiHidden/>
    <w:unhideWhenUsed/>
    <w:qFormat/>
    <w:uiPriority w:val="99"/>
    <w:pPr>
      <w:spacing w:after="120"/>
    </w:pPr>
  </w:style>
  <w:style w:type="paragraph" w:styleId="9">
    <w:name w:val="Body Text Indent"/>
    <w:basedOn w:val="1"/>
    <w:link w:val="34"/>
    <w:qFormat/>
    <w:uiPriority w:val="99"/>
    <w:pPr>
      <w:spacing w:line="480" w:lineRule="exact"/>
      <w:ind w:firstLine="538" w:firstLineChars="192"/>
      <w:jc w:val="left"/>
    </w:pPr>
    <w:rPr>
      <w:rFonts w:ascii="宋体"/>
      <w:kern w:val="2"/>
      <w:szCs w:val="24"/>
    </w:rPr>
  </w:style>
  <w:style w:type="paragraph" w:styleId="10">
    <w:name w:val="toc 3"/>
    <w:basedOn w:val="1"/>
    <w:next w:val="1"/>
    <w:unhideWhenUsed/>
    <w:qFormat/>
    <w:uiPriority w:val="39"/>
    <w:pPr>
      <w:ind w:left="840" w:leftChars="400"/>
    </w:pPr>
  </w:style>
  <w:style w:type="paragraph" w:styleId="11">
    <w:name w:val="Balloon Text"/>
    <w:basedOn w:val="1"/>
    <w:link w:val="35"/>
    <w:qFormat/>
    <w:uiPriority w:val="0"/>
    <w:rPr>
      <w:sz w:val="18"/>
      <w:szCs w:val="18"/>
    </w:rPr>
  </w:style>
  <w:style w:type="paragraph" w:styleId="12">
    <w:name w:val="footer"/>
    <w:basedOn w:val="1"/>
    <w:link w:val="36"/>
    <w:qFormat/>
    <w:uiPriority w:val="99"/>
    <w:pPr>
      <w:tabs>
        <w:tab w:val="center" w:pos="4153"/>
        <w:tab w:val="right" w:pos="8306"/>
      </w:tabs>
      <w:snapToGrid w:val="0"/>
      <w:jc w:val="left"/>
    </w:pPr>
    <w:rPr>
      <w:sz w:val="18"/>
      <w:szCs w:val="18"/>
    </w:rPr>
  </w:style>
  <w:style w:type="paragraph" w:styleId="13">
    <w:name w:val="header"/>
    <w:basedOn w:val="1"/>
    <w:link w:val="37"/>
    <w:qFormat/>
    <w:uiPriority w:val="99"/>
    <w:pPr>
      <w:pBdr>
        <w:top w:val="none" w:color="000000" w:sz="0" w:space="0"/>
        <w:left w:val="none" w:color="000000" w:sz="0" w:space="0"/>
        <w:bottom w:val="single" w:color="000000" w:sz="6" w:space="1"/>
        <w:right w:val="none" w:color="000000" w:sz="0" w:space="0"/>
      </w:pBdr>
      <w:tabs>
        <w:tab w:val="center" w:pos="4153"/>
        <w:tab w:val="right" w:pos="8306"/>
      </w:tabs>
      <w:snapToGrid w:val="0"/>
      <w:jc w:val="center"/>
    </w:pPr>
    <w:rPr>
      <w:sz w:val="18"/>
      <w:szCs w:val="18"/>
    </w:rPr>
  </w:style>
  <w:style w:type="paragraph" w:styleId="14">
    <w:name w:val="toc 4"/>
    <w:basedOn w:val="1"/>
    <w:next w:val="1"/>
    <w:semiHidden/>
    <w:unhideWhenUsed/>
    <w:qFormat/>
    <w:uiPriority w:val="0"/>
    <w:pPr>
      <w:ind w:left="1260" w:leftChars="600"/>
    </w:pPr>
  </w:style>
  <w:style w:type="paragraph" w:styleId="15">
    <w:name w:val="toc 2"/>
    <w:basedOn w:val="1"/>
    <w:next w:val="1"/>
    <w:qFormat/>
    <w:uiPriority w:val="39"/>
    <w:pPr>
      <w:ind w:left="420"/>
    </w:pPr>
    <w:rPr>
      <w:rFonts w:ascii="宋体" w:hAnsi="宋体"/>
      <w:bCs/>
      <w:szCs w:val="24"/>
    </w:rPr>
  </w:style>
  <w:style w:type="paragraph" w:styleId="16">
    <w:name w:val="Normal (Web)"/>
    <w:basedOn w:val="1"/>
    <w:qFormat/>
    <w:uiPriority w:val="0"/>
    <w:rPr>
      <w:sz w:val="24"/>
    </w:rPr>
  </w:style>
  <w:style w:type="paragraph" w:styleId="17">
    <w:name w:val="Title"/>
    <w:basedOn w:val="1"/>
    <w:next w:val="1"/>
    <w:link w:val="38"/>
    <w:qFormat/>
    <w:uiPriority w:val="0"/>
    <w:pPr>
      <w:spacing w:before="240" w:after="60"/>
      <w:jc w:val="center"/>
      <w:outlineLvl w:val="0"/>
    </w:pPr>
    <w:rPr>
      <w:rFonts w:ascii="Cambria" w:hAnsi="Cambria"/>
      <w:b/>
      <w:bCs/>
      <w:kern w:val="2"/>
      <w:sz w:val="32"/>
      <w:szCs w:val="32"/>
    </w:rPr>
  </w:style>
  <w:style w:type="paragraph" w:styleId="18">
    <w:name w:val="annotation subject"/>
    <w:basedOn w:val="7"/>
    <w:next w:val="7"/>
    <w:link w:val="39"/>
    <w:qFormat/>
    <w:uiPriority w:val="99"/>
    <w:rPr>
      <w:b/>
      <w:bCs/>
    </w:rPr>
  </w:style>
  <w:style w:type="paragraph" w:styleId="19">
    <w:name w:val="Body Text First Indent"/>
    <w:basedOn w:val="8"/>
    <w:link w:val="32"/>
    <w:semiHidden/>
    <w:unhideWhenUsed/>
    <w:qFormat/>
    <w:uiPriority w:val="99"/>
    <w:pPr>
      <w:ind w:firstLine="420" w:firstLineChars="100"/>
    </w:pPr>
  </w:style>
  <w:style w:type="table" w:styleId="21">
    <w:name w:val="Table Grid"/>
    <w:basedOn w:val="20"/>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bCs/>
    </w:rPr>
  </w:style>
  <w:style w:type="character" w:styleId="24">
    <w:name w:val="page number"/>
    <w:unhideWhenUsed/>
    <w:qFormat/>
    <w:uiPriority w:val="0"/>
    <w:rPr>
      <w:rFonts w:cs="Times New Roman"/>
    </w:rPr>
  </w:style>
  <w:style w:type="character" w:styleId="25">
    <w:name w:val="Hyperlink"/>
    <w:qFormat/>
    <w:uiPriority w:val="99"/>
    <w:rPr>
      <w:color w:val="000000"/>
    </w:rPr>
  </w:style>
  <w:style w:type="character" w:styleId="26">
    <w:name w:val="annotation reference"/>
    <w:qFormat/>
    <w:uiPriority w:val="99"/>
    <w:rPr>
      <w:sz w:val="21"/>
      <w:szCs w:val="21"/>
    </w:rPr>
  </w:style>
  <w:style w:type="character" w:customStyle="1" w:styleId="27">
    <w:name w:val="标题 1 Char"/>
    <w:basedOn w:val="22"/>
    <w:link w:val="3"/>
    <w:qFormat/>
    <w:uiPriority w:val="99"/>
    <w:rPr>
      <w:rFonts w:ascii="Times New Roman" w:hAnsi="Times New Roman" w:eastAsia="宋体" w:cs="Times New Roman"/>
      <w:b/>
      <w:kern w:val="1"/>
      <w:sz w:val="44"/>
      <w:szCs w:val="20"/>
    </w:rPr>
  </w:style>
  <w:style w:type="character" w:customStyle="1" w:styleId="28">
    <w:name w:val="标题 2 Char"/>
    <w:basedOn w:val="22"/>
    <w:link w:val="4"/>
    <w:qFormat/>
    <w:uiPriority w:val="0"/>
    <w:rPr>
      <w:rFonts w:ascii="Arial" w:hAnsi="Arial" w:eastAsia="黑体" w:cs="Arial"/>
      <w:b/>
      <w:bCs/>
      <w:kern w:val="1"/>
      <w:sz w:val="32"/>
      <w:szCs w:val="32"/>
    </w:rPr>
  </w:style>
  <w:style w:type="character" w:customStyle="1" w:styleId="29">
    <w:name w:val="标题 3 Char"/>
    <w:basedOn w:val="22"/>
    <w:link w:val="5"/>
    <w:qFormat/>
    <w:uiPriority w:val="0"/>
    <w:rPr>
      <w:rFonts w:ascii="Times New Roman" w:hAnsi="Times New Roman" w:eastAsia="宋体" w:cs="Times New Roman"/>
      <w:b/>
      <w:bCs/>
      <w:kern w:val="1"/>
      <w:sz w:val="32"/>
      <w:szCs w:val="32"/>
    </w:rPr>
  </w:style>
  <w:style w:type="character" w:customStyle="1" w:styleId="30">
    <w:name w:val="标题 4 Char"/>
    <w:basedOn w:val="22"/>
    <w:link w:val="6"/>
    <w:qFormat/>
    <w:uiPriority w:val="0"/>
    <w:rPr>
      <w:rFonts w:ascii="Times New Roman" w:hAnsi="Times New Roman" w:eastAsia="宋体" w:cs="Times New Roman"/>
      <w:sz w:val="28"/>
      <w:szCs w:val="20"/>
    </w:rPr>
  </w:style>
  <w:style w:type="character" w:customStyle="1" w:styleId="31">
    <w:name w:val="正文文本 Char"/>
    <w:basedOn w:val="22"/>
    <w:link w:val="8"/>
    <w:semiHidden/>
    <w:qFormat/>
    <w:uiPriority w:val="99"/>
    <w:rPr>
      <w:rFonts w:ascii="Times New Roman" w:hAnsi="Times New Roman" w:eastAsia="宋体" w:cs="Times New Roman"/>
      <w:kern w:val="1"/>
      <w:sz w:val="28"/>
      <w:szCs w:val="20"/>
    </w:rPr>
  </w:style>
  <w:style w:type="character" w:customStyle="1" w:styleId="32">
    <w:name w:val="正文首行缩进 Char"/>
    <w:basedOn w:val="31"/>
    <w:link w:val="19"/>
    <w:semiHidden/>
    <w:qFormat/>
    <w:uiPriority w:val="99"/>
    <w:rPr>
      <w:rFonts w:ascii="Times New Roman" w:hAnsi="Times New Roman" w:eastAsia="宋体" w:cs="Times New Roman"/>
      <w:kern w:val="1"/>
      <w:sz w:val="28"/>
      <w:szCs w:val="20"/>
    </w:rPr>
  </w:style>
  <w:style w:type="character" w:customStyle="1" w:styleId="33">
    <w:name w:val="批注文字 Char"/>
    <w:basedOn w:val="22"/>
    <w:link w:val="7"/>
    <w:qFormat/>
    <w:uiPriority w:val="99"/>
    <w:rPr>
      <w:rFonts w:ascii="Times New Roman" w:hAnsi="Times New Roman" w:eastAsia="宋体" w:cs="Times New Roman"/>
      <w:kern w:val="1"/>
      <w:sz w:val="28"/>
      <w:szCs w:val="20"/>
    </w:rPr>
  </w:style>
  <w:style w:type="character" w:customStyle="1" w:styleId="34">
    <w:name w:val="正文文本缩进 Char"/>
    <w:basedOn w:val="22"/>
    <w:link w:val="9"/>
    <w:qFormat/>
    <w:uiPriority w:val="99"/>
    <w:rPr>
      <w:rFonts w:ascii="宋体" w:hAnsi="Times New Roman" w:eastAsia="宋体" w:cs="Times New Roman"/>
      <w:sz w:val="28"/>
      <w:szCs w:val="24"/>
    </w:rPr>
  </w:style>
  <w:style w:type="character" w:customStyle="1" w:styleId="35">
    <w:name w:val="批注框文本 Char"/>
    <w:basedOn w:val="22"/>
    <w:link w:val="11"/>
    <w:qFormat/>
    <w:uiPriority w:val="0"/>
    <w:rPr>
      <w:rFonts w:ascii="Times New Roman" w:hAnsi="Times New Roman" w:eastAsia="宋体" w:cs="Times New Roman"/>
      <w:kern w:val="1"/>
      <w:sz w:val="18"/>
      <w:szCs w:val="18"/>
    </w:rPr>
  </w:style>
  <w:style w:type="character" w:customStyle="1" w:styleId="36">
    <w:name w:val="页脚 Char"/>
    <w:basedOn w:val="22"/>
    <w:link w:val="12"/>
    <w:qFormat/>
    <w:uiPriority w:val="99"/>
    <w:rPr>
      <w:rFonts w:ascii="Times New Roman" w:hAnsi="Times New Roman" w:eastAsia="宋体" w:cs="Times New Roman"/>
      <w:kern w:val="1"/>
      <w:sz w:val="18"/>
      <w:szCs w:val="18"/>
    </w:rPr>
  </w:style>
  <w:style w:type="character" w:customStyle="1" w:styleId="37">
    <w:name w:val="页眉 Char"/>
    <w:basedOn w:val="22"/>
    <w:link w:val="13"/>
    <w:qFormat/>
    <w:uiPriority w:val="99"/>
    <w:rPr>
      <w:rFonts w:ascii="Times New Roman" w:hAnsi="Times New Roman" w:eastAsia="宋体" w:cs="Times New Roman"/>
      <w:kern w:val="1"/>
      <w:sz w:val="18"/>
      <w:szCs w:val="18"/>
    </w:rPr>
  </w:style>
  <w:style w:type="character" w:customStyle="1" w:styleId="38">
    <w:name w:val="标题 Char"/>
    <w:basedOn w:val="22"/>
    <w:link w:val="17"/>
    <w:qFormat/>
    <w:uiPriority w:val="0"/>
    <w:rPr>
      <w:rFonts w:ascii="Cambria" w:hAnsi="Cambria" w:eastAsia="宋体" w:cs="Times New Roman"/>
      <w:b/>
      <w:bCs/>
      <w:sz w:val="32"/>
      <w:szCs w:val="32"/>
    </w:rPr>
  </w:style>
  <w:style w:type="character" w:customStyle="1" w:styleId="39">
    <w:name w:val="批注主题 Char"/>
    <w:basedOn w:val="33"/>
    <w:link w:val="18"/>
    <w:qFormat/>
    <w:uiPriority w:val="99"/>
    <w:rPr>
      <w:rFonts w:ascii="Times New Roman" w:hAnsi="Times New Roman" w:eastAsia="宋体" w:cs="Times New Roman"/>
      <w:b/>
      <w:bCs/>
      <w:kern w:val="1"/>
      <w:sz w:val="28"/>
      <w:szCs w:val="20"/>
    </w:rPr>
  </w:style>
  <w:style w:type="paragraph" w:customStyle="1" w:styleId="40">
    <w:name w:val="纯文本1"/>
    <w:basedOn w:val="1"/>
    <w:qFormat/>
    <w:uiPriority w:val="0"/>
    <w:rPr>
      <w:rFonts w:ascii="宋体" w:hAnsi="宋体" w:cs="Courier New"/>
      <w:sz w:val="21"/>
    </w:rPr>
  </w:style>
  <w:style w:type="paragraph" w:customStyle="1" w:styleId="41">
    <w:name w:val="列出段落1"/>
    <w:basedOn w:val="1"/>
    <w:link w:val="45"/>
    <w:qFormat/>
    <w:uiPriority w:val="34"/>
    <w:pPr>
      <w:ind w:firstLine="200"/>
    </w:pPr>
    <w:rPr>
      <w:rFonts w:ascii="Calibri" w:hAnsi="Calibri"/>
      <w:sz w:val="21"/>
      <w:szCs w:val="22"/>
    </w:rPr>
  </w:style>
  <w:style w:type="paragraph" w:customStyle="1" w:styleId="42">
    <w:name w:val="列出段落2"/>
    <w:basedOn w:val="1"/>
    <w:unhideWhenUsed/>
    <w:qFormat/>
    <w:uiPriority w:val="99"/>
    <w:pPr>
      <w:ind w:firstLine="420" w:firstLineChars="200"/>
    </w:pPr>
  </w:style>
  <w:style w:type="paragraph" w:customStyle="1" w:styleId="4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customStyle="1" w:styleId="44">
    <w:name w:val="WW8Num3z8"/>
    <w:qFormat/>
    <w:uiPriority w:val="3"/>
  </w:style>
  <w:style w:type="character" w:customStyle="1" w:styleId="45">
    <w:name w:val="列出段落 Char"/>
    <w:link w:val="41"/>
    <w:qFormat/>
    <w:uiPriority w:val="34"/>
    <w:rPr>
      <w:rFonts w:ascii="Calibri" w:hAnsi="Calibri" w:eastAsia="宋体" w:cs="Times New Roman"/>
      <w:kern w:val="1"/>
    </w:rPr>
  </w:style>
  <w:style w:type="character" w:customStyle="1" w:styleId="46">
    <w:name w:val="楷体 (中文) 楷体"/>
    <w:qFormat/>
    <w:uiPriority w:val="0"/>
    <w:rPr>
      <w:rFonts w:ascii="楷体" w:hAnsi="楷体" w:eastAsia="楷体"/>
      <w:kern w:val="1"/>
      <w:sz w:val="28"/>
    </w:rPr>
  </w:style>
  <w:style w:type="paragraph" w:customStyle="1" w:styleId="47">
    <w:name w:val="修订1"/>
    <w:hidden/>
    <w:semiHidden/>
    <w:qFormat/>
    <w:uiPriority w:val="99"/>
    <w:rPr>
      <w:rFonts w:ascii="Times New Roman" w:hAnsi="Times New Roman" w:eastAsia="宋体" w:cs="Times New Roman"/>
      <w:kern w:val="1"/>
      <w:sz w:val="28"/>
      <w:lang w:val="en-US" w:eastAsia="zh-CN" w:bidi="ar-SA"/>
    </w:rPr>
  </w:style>
  <w:style w:type="paragraph" w:customStyle="1" w:styleId="48">
    <w:name w:val="TOC 标题1"/>
    <w:basedOn w:val="3"/>
    <w:next w:val="1"/>
    <w:unhideWhenUsed/>
    <w:qFormat/>
    <w:uiPriority w:val="39"/>
    <w:pPr>
      <w:widowControl/>
      <w:suppressAutoHyphens w:val="0"/>
      <w:spacing w:before="480" w:after="0" w:line="276" w:lineRule="auto"/>
      <w:jc w:val="left"/>
      <w:outlineLvl w:val="9"/>
    </w:pPr>
    <w:rPr>
      <w:rFonts w:asciiTheme="majorHAnsi" w:hAnsiTheme="majorHAnsi" w:eastAsiaTheme="majorEastAsia" w:cstheme="majorBidi"/>
      <w:bCs/>
      <w:color w:val="366091" w:themeColor="accent1" w:themeShade="BF"/>
      <w:kern w:val="0"/>
      <w:sz w:val="28"/>
      <w:szCs w:val="28"/>
    </w:rPr>
  </w:style>
  <w:style w:type="character" w:customStyle="1" w:styleId="49">
    <w:name w:val="样式 仿宋"/>
    <w:qFormat/>
    <w:uiPriority w:val="99"/>
    <w:rPr>
      <w:rFonts w:ascii="仿宋" w:hAnsi="仿宋" w:eastAsia="仿宋"/>
      <w:kern w:val="1"/>
    </w:rPr>
  </w:style>
  <w:style w:type="paragraph" w:customStyle="1" w:styleId="50">
    <w:name w:val="列出段落11"/>
    <w:basedOn w:val="1"/>
    <w:qFormat/>
    <w:uiPriority w:val="34"/>
    <w:pPr>
      <w:ind w:firstLine="420" w:firstLineChars="200"/>
    </w:pPr>
    <w:rPr>
      <w:rFonts w:ascii="Calibri" w:hAnsi="Calibri"/>
    </w:rPr>
  </w:style>
  <w:style w:type="character" w:customStyle="1" w:styleId="51">
    <w:name w:val="font31"/>
    <w:basedOn w:val="22"/>
    <w:qFormat/>
    <w:uiPriority w:val="0"/>
    <w:rPr>
      <w:rFonts w:hint="eastAsia" w:ascii="宋体" w:hAnsi="宋体" w:eastAsia="宋体" w:cs="宋体"/>
      <w:color w:val="000000"/>
      <w:sz w:val="20"/>
      <w:szCs w:val="20"/>
      <w:u w:val="none"/>
      <w:vertAlign w:val="superscript"/>
    </w:rPr>
  </w:style>
  <w:style w:type="paragraph" w:styleId="52">
    <w:name w:val="List Paragraph"/>
    <w:basedOn w:val="1"/>
    <w:qFormat/>
    <w:uiPriority w:val="34"/>
    <w:pPr>
      <w:ind w:firstLine="420" w:firstLineChars="200"/>
    </w:pPr>
  </w:style>
  <w:style w:type="paragraph" w:customStyle="1" w:styleId="53">
    <w:name w:val="p0"/>
    <w:basedOn w:val="1"/>
    <w:qFormat/>
    <w:uiPriority w:val="0"/>
    <w:pPr>
      <w:widowControl/>
    </w:pPr>
    <w:rPr>
      <w:kern w:val="0"/>
      <w:szCs w:val="21"/>
    </w:rPr>
  </w:style>
  <w:style w:type="character" w:customStyle="1" w:styleId="54">
    <w:name w:val="font01"/>
    <w:qFormat/>
    <w:uiPriority w:val="0"/>
    <w:rPr>
      <w:rFonts w:hint="eastAsia" w:ascii="宋体" w:hAnsi="宋体" w:eastAsia="宋体" w:cs="宋体"/>
      <w:color w:val="000000"/>
      <w:sz w:val="20"/>
      <w:szCs w:val="20"/>
      <w:u w:val="none"/>
    </w:rPr>
  </w:style>
  <w:style w:type="paragraph" w:customStyle="1" w:styleId="55">
    <w:name w:val="张伟正文"/>
    <w:basedOn w:val="1"/>
    <w:qFormat/>
    <w:uiPriority w:val="0"/>
    <w:pPr>
      <w:spacing w:line="280" w:lineRule="exact"/>
      <w:ind w:firstLine="420" w:firstLineChars="200"/>
    </w:pPr>
    <w:rPr>
      <w:rFonts w:ascii="Calibri" w:hAnsi="Calibri"/>
      <w:sz w:val="18"/>
      <w:szCs w:val="18"/>
    </w:rPr>
  </w:style>
  <w:style w:type="character" w:customStyle="1" w:styleId="56">
    <w:name w:val="font21"/>
    <w:qFormat/>
    <w:uiPriority w:val="0"/>
    <w:rPr>
      <w:rFonts w:hint="eastAsia" w:ascii="宋体" w:hAnsi="宋体" w:eastAsia="宋体" w:cs="宋体"/>
      <w:color w:val="000000"/>
      <w:sz w:val="20"/>
      <w:szCs w:val="20"/>
      <w:u w:val="none"/>
    </w:rPr>
  </w:style>
  <w:style w:type="paragraph" w:customStyle="1" w:styleId="57">
    <w:name w:val="列表段落1"/>
    <w:basedOn w:val="1"/>
    <w:qFormat/>
    <w:uiPriority w:val="34"/>
    <w:pPr>
      <w:ind w:firstLine="420" w:firstLineChars="200"/>
    </w:pPr>
    <w:rPr>
      <w:rFonts w:ascii="Calibri" w:hAnsi="Calibri"/>
      <w:szCs w:val="22"/>
    </w:rPr>
  </w:style>
  <w:style w:type="paragraph" w:customStyle="1" w:styleId="58">
    <w:name w:val="样式 仿宋 行距: 1.5 倍行距"/>
    <w:basedOn w:val="1"/>
    <w:qFormat/>
    <w:uiPriority w:val="0"/>
    <w:pPr>
      <w:spacing w:line="360" w:lineRule="auto"/>
    </w:pPr>
    <w:rPr>
      <w:rFonts w:ascii="仿宋" w:hAnsi="仿宋" w:eastAsia="仿宋" w:cs="宋体"/>
      <w:sz w:val="24"/>
    </w:rPr>
  </w:style>
  <w:style w:type="character" w:customStyle="1" w:styleId="59">
    <w:name w:val="font61"/>
    <w:basedOn w:val="22"/>
    <w:qFormat/>
    <w:uiPriority w:val="0"/>
    <w:rPr>
      <w:rFonts w:hint="eastAsia" w:ascii="宋体" w:hAnsi="宋体" w:eastAsia="宋体" w:cs="宋体"/>
      <w:color w:val="000000"/>
      <w:sz w:val="20"/>
      <w:szCs w:val="20"/>
      <w:u w:val="none"/>
    </w:rPr>
  </w:style>
  <w:style w:type="character" w:customStyle="1" w:styleId="60">
    <w:name w:val="font11"/>
    <w:basedOn w:val="22"/>
    <w:qFormat/>
    <w:uiPriority w:val="0"/>
    <w:rPr>
      <w:rFonts w:hint="default" w:ascii="等线" w:hAnsi="等线" w:eastAsia="等线" w:cs="等线"/>
      <w:color w:val="000000"/>
      <w:sz w:val="20"/>
      <w:szCs w:val="20"/>
      <w:u w:val="none"/>
    </w:rPr>
  </w:style>
  <w:style w:type="character" w:customStyle="1" w:styleId="61">
    <w:name w:val="font131"/>
    <w:basedOn w:val="22"/>
    <w:qFormat/>
    <w:uiPriority w:val="0"/>
    <w:rPr>
      <w:rFonts w:hint="eastAsia" w:ascii="宋体" w:hAnsi="宋体" w:eastAsia="宋体" w:cs="宋体"/>
      <w:color w:val="000000"/>
      <w:sz w:val="20"/>
      <w:szCs w:val="20"/>
      <w:u w:val="none"/>
      <w:vertAlign w:val="superscript"/>
    </w:rPr>
  </w:style>
  <w:style w:type="character" w:customStyle="1" w:styleId="62">
    <w:name w:val="font121"/>
    <w:basedOn w:val="22"/>
    <w:qFormat/>
    <w:uiPriority w:val="0"/>
    <w:rPr>
      <w:rFonts w:hint="eastAsia" w:ascii="宋体" w:hAnsi="宋体" w:eastAsia="宋体" w:cs="宋体"/>
      <w:color w:val="000000"/>
      <w:sz w:val="20"/>
      <w:szCs w:val="20"/>
      <w:u w:val="none"/>
    </w:rPr>
  </w:style>
  <w:style w:type="character" w:customStyle="1" w:styleId="63">
    <w:name w:val="font51"/>
    <w:basedOn w:val="22"/>
    <w:qFormat/>
    <w:uiPriority w:val="0"/>
    <w:rPr>
      <w:rFonts w:hint="eastAsia" w:ascii="宋体" w:hAnsi="宋体" w:eastAsia="宋体" w:cs="宋体"/>
      <w:color w:val="000000"/>
      <w:sz w:val="20"/>
      <w:szCs w:val="20"/>
      <w:u w:val="none"/>
    </w:rPr>
  </w:style>
  <w:style w:type="paragraph" w:customStyle="1" w:styleId="64">
    <w:name w:val="TOC 标题2"/>
    <w:basedOn w:val="3"/>
    <w:next w:val="1"/>
    <w:unhideWhenUsed/>
    <w:qFormat/>
    <w:uiPriority w:val="39"/>
    <w:pPr>
      <w:widowControl/>
      <w:suppressAutoHyphens w:val="0"/>
      <w:spacing w:before="240" w:after="0" w:line="259" w:lineRule="auto"/>
      <w:jc w:val="left"/>
      <w:outlineLvl w:val="9"/>
    </w:pPr>
    <w:rPr>
      <w:rFonts w:asciiTheme="majorHAnsi" w:hAnsiTheme="majorHAnsi" w:eastAsiaTheme="majorEastAsia" w:cstheme="majorBidi"/>
      <w:b w:val="0"/>
      <w:color w:val="366091"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7F86D5-4EA2-4F04-86FD-A6E941F7DDEC}">
  <ds:schemaRefs/>
</ds:datastoreItem>
</file>

<file path=docProps/app.xml><?xml version="1.0" encoding="utf-8"?>
<Properties xmlns="http://schemas.openxmlformats.org/officeDocument/2006/extended-properties" xmlns:vt="http://schemas.openxmlformats.org/officeDocument/2006/docPropsVTypes">
  <Template>Normal</Template>
  <Company>win7w.com</Company>
  <Pages>52</Pages>
  <Words>4088</Words>
  <Characters>23307</Characters>
  <Lines>194</Lines>
  <Paragraphs>54</Paragraphs>
  <TotalTime>6</TotalTime>
  <ScaleCrop>false</ScaleCrop>
  <LinksUpToDate>false</LinksUpToDate>
  <CharactersWithSpaces>27341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2020-12-30T08:52:00Z</dcterms:created>
  <dc:creator>user</dc:creator>
  <cp:lastModifiedBy>氵每to海</cp:lastModifiedBy>
  <dcterms:modified xsi:type="dcterms:W3CDTF">2020-12-31T05:32:11Z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