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center"/>
        <w:rPr>
          <w:rFonts w:ascii="仿宋" w:hAnsi="仿宋" w:eastAsia="仿宋" w:cs="仿宋"/>
          <w:bCs/>
          <w:sz w:val="44"/>
          <w:szCs w:val="44"/>
        </w:rPr>
      </w:pPr>
    </w:p>
    <w:p>
      <w:pPr>
        <w:pStyle w:val="40"/>
        <w:spacing w:line="360" w:lineRule="auto"/>
        <w:jc w:val="center"/>
        <w:rPr>
          <w:rFonts w:ascii="仿宋" w:hAnsi="仿宋" w:eastAsia="仿宋" w:cs="仿宋"/>
          <w:b/>
          <w:bCs/>
          <w:sz w:val="48"/>
          <w:szCs w:val="44"/>
        </w:rPr>
      </w:pPr>
      <w:r>
        <w:rPr>
          <w:rFonts w:hint="eastAsia" w:ascii="仿宋" w:hAnsi="仿宋" w:eastAsia="仿宋" w:cs="仿宋"/>
          <w:b/>
          <w:bCs/>
          <w:sz w:val="48"/>
          <w:szCs w:val="44"/>
        </w:rPr>
        <w:t>山东科技大学中心浴室三层防水、主电源改造及内部附设拆除改造工程竞争性磋商</w:t>
      </w:r>
    </w:p>
    <w:p>
      <w:pPr>
        <w:pStyle w:val="40"/>
        <w:spacing w:line="360" w:lineRule="auto"/>
        <w:jc w:val="center"/>
        <w:rPr>
          <w:rFonts w:ascii="仿宋" w:hAnsi="仿宋" w:eastAsia="仿宋" w:cs="仿宋"/>
          <w:bCs/>
          <w:sz w:val="44"/>
          <w:szCs w:val="44"/>
        </w:rPr>
      </w:pPr>
    </w:p>
    <w:p>
      <w:pPr>
        <w:overflowPunct w:val="0"/>
        <w:autoSpaceDE w:val="0"/>
        <w:spacing w:line="360" w:lineRule="auto"/>
        <w:ind w:right="-794" w:firstLine="1807" w:firstLineChars="450"/>
        <w:rPr>
          <w:rFonts w:ascii="仿宋" w:hAnsi="仿宋" w:eastAsia="仿宋" w:cs="仿宋"/>
          <w:b/>
          <w:bCs/>
          <w:sz w:val="40"/>
          <w:szCs w:val="44"/>
          <w:u w:val="single"/>
        </w:rPr>
      </w:pPr>
      <w:r>
        <w:rPr>
          <w:rFonts w:hint="eastAsia" w:ascii="仿宋" w:hAnsi="仿宋" w:eastAsia="仿宋" w:cs="仿宋"/>
          <w:b/>
          <w:bCs/>
          <w:sz w:val="40"/>
          <w:szCs w:val="44"/>
        </w:rPr>
        <w:t>项目编号：</w:t>
      </w:r>
      <w:r>
        <w:rPr>
          <w:rFonts w:hint="eastAsia" w:ascii="仿宋" w:hAnsi="仿宋" w:eastAsia="仿宋" w:cs="仿宋"/>
          <w:b/>
          <w:bCs/>
          <w:sz w:val="40"/>
          <w:szCs w:val="44"/>
          <w:u w:val="single"/>
        </w:rPr>
        <w:t>SDSHZB2020-628</w:t>
      </w:r>
    </w:p>
    <w:p>
      <w:pPr>
        <w:snapToGrid w:val="0"/>
        <w:spacing w:line="360" w:lineRule="auto"/>
        <w:rPr>
          <w:rFonts w:ascii="仿宋" w:hAnsi="仿宋" w:eastAsia="仿宋" w:cs="仿宋"/>
          <w:bCs/>
          <w:sz w:val="24"/>
          <w:szCs w:val="24"/>
          <w:u w:val="single"/>
        </w:rPr>
      </w:pPr>
    </w:p>
    <w:p>
      <w:pPr>
        <w:snapToGrid w:val="0"/>
        <w:spacing w:line="360" w:lineRule="auto"/>
        <w:jc w:val="center"/>
        <w:rPr>
          <w:rFonts w:ascii="仿宋" w:hAnsi="仿宋" w:eastAsia="仿宋" w:cs="仿宋"/>
          <w:sz w:val="24"/>
          <w:szCs w:val="24"/>
        </w:rPr>
      </w:pPr>
      <w:r>
        <w:rPr>
          <w:rFonts w:hint="eastAsia" w:ascii="仿宋" w:hAnsi="仿宋" w:eastAsia="仿宋" w:cs="仿宋"/>
        </w:rPr>
        <w:drawing>
          <wp:anchor distT="0" distB="0" distL="0" distR="0" simplePos="0" relativeHeight="251656192" behindDoc="0" locked="0" layoutInCell="1" allowOverlap="1">
            <wp:simplePos x="0" y="0"/>
            <wp:positionH relativeFrom="column">
              <wp:align>center</wp:align>
            </wp:positionH>
            <wp:positionV relativeFrom="paragraph">
              <wp:posOffset>87630</wp:posOffset>
            </wp:positionV>
            <wp:extent cx="2190115" cy="2190115"/>
            <wp:effectExtent l="0" t="0" r="635" b="635"/>
            <wp:wrapSquare wrapText="larges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90115" cy="2190115"/>
                    </a:xfrm>
                    <a:prstGeom prst="rect">
                      <a:avLst/>
                    </a:prstGeom>
                    <a:solidFill>
                      <a:srgbClr val="FFFFFF"/>
                    </a:solidFill>
                  </pic:spPr>
                </pic:pic>
              </a:graphicData>
            </a:graphic>
          </wp:anchor>
        </w:drawing>
      </w: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rPr>
      </w:pPr>
      <w:r>
        <w:rPr>
          <w:rFonts w:hint="eastAsia" w:ascii="仿宋" w:hAnsi="仿宋" w:eastAsia="仿宋" w:cs="仿宋"/>
          <w:b/>
          <w:bCs/>
          <w:sz w:val="30"/>
          <w:szCs w:val="30"/>
        </w:rPr>
        <w:t>采购单位： 山东科技大学</w:t>
      </w: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rPr>
      </w:pPr>
      <w:r>
        <w:rPr>
          <w:rFonts w:hint="eastAsia" w:ascii="仿宋" w:hAnsi="仿宋" w:eastAsia="仿宋" w:cs="仿宋"/>
          <w:b/>
          <w:bCs/>
          <w:sz w:val="30"/>
          <w:szCs w:val="30"/>
        </w:rPr>
        <w:t>采购代理：山东盛和招标代理有限公司</w:t>
      </w:r>
    </w:p>
    <w:p>
      <w:pPr>
        <w:snapToGrid w:val="0"/>
        <w:spacing w:line="360" w:lineRule="auto"/>
        <w:ind w:firstLine="964"/>
        <w:jc w:val="center"/>
        <w:rPr>
          <w:rFonts w:ascii="仿宋" w:hAnsi="仿宋" w:eastAsia="仿宋" w:cs="仿宋"/>
          <w:b/>
          <w:bCs/>
          <w:sz w:val="24"/>
          <w:szCs w:val="24"/>
        </w:rPr>
      </w:pPr>
    </w:p>
    <w:p>
      <w:pPr>
        <w:snapToGrid w:val="0"/>
        <w:spacing w:line="360" w:lineRule="auto"/>
        <w:jc w:val="center"/>
        <w:rPr>
          <w:rFonts w:ascii="仿宋" w:hAnsi="仿宋" w:eastAsia="仿宋" w:cs="仿宋"/>
          <w:b/>
          <w:bCs/>
          <w:sz w:val="30"/>
          <w:szCs w:val="30"/>
        </w:rPr>
      </w:pPr>
      <w:r>
        <w:rPr>
          <w:rFonts w:hint="eastAsia" w:ascii="仿宋" w:hAnsi="仿宋" w:eastAsia="仿宋" w:cs="仿宋"/>
          <w:b/>
          <w:bCs/>
          <w:sz w:val="30"/>
          <w:szCs w:val="30"/>
        </w:rPr>
        <w:t xml:space="preserve">     二零二零年十二月</w:t>
      </w:r>
    </w:p>
    <w:p>
      <w:pPr>
        <w:pStyle w:val="2"/>
        <w:rPr>
          <w:rFonts w:ascii="仿宋" w:hAnsi="仿宋" w:eastAsia="仿宋" w:cs="仿宋"/>
          <w:b/>
          <w:bCs/>
          <w:sz w:val="30"/>
          <w:szCs w:val="30"/>
        </w:rPr>
      </w:pPr>
    </w:p>
    <w:p>
      <w:pPr>
        <w:pStyle w:val="2"/>
        <w:spacing w:line="360" w:lineRule="auto"/>
        <w:jc w:val="center"/>
        <w:rPr>
          <w:rStyle w:val="25"/>
          <w:sz w:val="36"/>
          <w:szCs w:val="96"/>
        </w:rPr>
      </w:pPr>
      <w:r>
        <w:rPr>
          <w:rFonts w:hint="eastAsia" w:ascii="仿宋" w:hAnsi="仿宋" w:eastAsia="仿宋" w:cs="仿宋"/>
          <w:bCs/>
          <w:sz w:val="24"/>
        </w:rPr>
        <w:fldChar w:fldCharType="begin"/>
      </w:r>
      <w:r>
        <w:rPr>
          <w:rFonts w:hint="eastAsia" w:ascii="仿宋" w:hAnsi="仿宋" w:eastAsia="仿宋" w:cs="仿宋"/>
          <w:sz w:val="24"/>
        </w:rPr>
        <w:instrText xml:space="preserve"> TOC \o "1-3" \h \z \u </w:instrText>
      </w:r>
      <w:r>
        <w:rPr>
          <w:rFonts w:hint="eastAsia" w:ascii="仿宋" w:hAnsi="仿宋" w:eastAsia="仿宋" w:cs="仿宋"/>
          <w:bCs/>
          <w:sz w:val="24"/>
        </w:rPr>
        <w:fldChar w:fldCharType="separate"/>
      </w:r>
      <w:r>
        <w:fldChar w:fldCharType="begin"/>
      </w:r>
      <w:r>
        <w:instrText xml:space="preserve"> HYPERLINK \l "_Toc39135721" </w:instrText>
      </w:r>
      <w:r>
        <w:fldChar w:fldCharType="separate"/>
      </w:r>
      <w:r>
        <w:rPr>
          <w:rStyle w:val="25"/>
          <w:rFonts w:ascii="仿宋" w:hAnsi="仿宋" w:eastAsia="仿宋" w:cs="仿宋"/>
          <w:sz w:val="36"/>
          <w:szCs w:val="96"/>
        </w:rPr>
        <w:t>目 录</w:t>
      </w:r>
      <w:r>
        <w:rPr>
          <w:rStyle w:val="25"/>
          <w:rFonts w:ascii="仿宋" w:hAnsi="仿宋" w:eastAsia="仿宋" w:cs="仿宋"/>
          <w:sz w:val="36"/>
          <w:szCs w:val="96"/>
        </w:rPr>
        <w:fldChar w:fldCharType="end"/>
      </w:r>
    </w:p>
    <w:p/>
    <w:p/>
    <w:p>
      <w:pPr>
        <w:pStyle w:val="2"/>
        <w:tabs>
          <w:tab w:val="left" w:pos="1260"/>
        </w:tabs>
        <w:ind w:right="1701"/>
        <w:jc w:val="left"/>
        <w:rPr>
          <w:rFonts w:ascii="仿宋" w:hAnsi="仿宋" w:eastAsia="仿宋" w:cs="仿宋"/>
          <w:kern w:val="2"/>
          <w:sz w:val="24"/>
          <w:szCs w:val="24"/>
        </w:rPr>
      </w:pPr>
      <w:r>
        <w:fldChar w:fldCharType="begin"/>
      </w:r>
      <w:r>
        <w:instrText xml:space="preserve"> HYPERLINK \l "_Toc39135722" </w:instrText>
      </w:r>
      <w:r>
        <w:fldChar w:fldCharType="separate"/>
      </w:r>
      <w:r>
        <w:rPr>
          <w:rStyle w:val="25"/>
          <w:rFonts w:hint="eastAsia" w:ascii="仿宋" w:hAnsi="仿宋" w:eastAsia="仿宋" w:cs="仿宋"/>
          <w:sz w:val="24"/>
          <w:szCs w:val="24"/>
        </w:rPr>
        <w:t>第一章 响应须知及前附表</w:t>
      </w:r>
      <w:r>
        <w:rPr>
          <w:rFonts w:hint="eastAsia" w:ascii="仿宋" w:hAnsi="仿宋" w:eastAsia="仿宋" w:cs="仿宋"/>
          <w:sz w:val="24"/>
          <w:szCs w:val="24"/>
        </w:rPr>
        <w:tab/>
      </w:r>
      <w:r>
        <w:rPr>
          <w:rFonts w:hint="eastAsia" w:ascii="仿宋" w:hAnsi="仿宋" w:eastAsia="仿宋" w:cs="仿宋"/>
          <w:sz w:val="24"/>
          <w:szCs w:val="24"/>
        </w:rPr>
        <w:t>3</w:t>
      </w:r>
      <w:r>
        <w:rPr>
          <w:rFonts w:hint="eastAsia" w:ascii="仿宋" w:hAnsi="仿宋" w:eastAsia="仿宋" w:cs="仿宋"/>
          <w:sz w:val="24"/>
          <w:szCs w:val="24"/>
        </w:rPr>
        <w:fldChar w:fldCharType="end"/>
      </w:r>
    </w:p>
    <w:p>
      <w:pPr>
        <w:pStyle w:val="15"/>
        <w:tabs>
          <w:tab w:val="right" w:leader="dot" w:pos="8857"/>
        </w:tabs>
        <w:ind w:left="0" w:right="1701" w:firstLine="280" w:firstLineChars="100"/>
        <w:jc w:val="left"/>
        <w:rPr>
          <w:rFonts w:ascii="仿宋" w:hAnsi="仿宋" w:eastAsia="仿宋" w:cs="仿宋"/>
          <w:bCs w:val="0"/>
          <w:kern w:val="2"/>
          <w:sz w:val="24"/>
        </w:rPr>
      </w:pPr>
      <w:r>
        <w:fldChar w:fldCharType="begin"/>
      </w:r>
      <w:r>
        <w:instrText xml:space="preserve"> HYPERLINK \l "_Toc39135723" </w:instrText>
      </w:r>
      <w:r>
        <w:fldChar w:fldCharType="separate"/>
      </w:r>
      <w:r>
        <w:rPr>
          <w:rStyle w:val="25"/>
          <w:rFonts w:hint="eastAsia" w:ascii="仿宋" w:hAnsi="仿宋" w:eastAsia="仿宋" w:cs="仿宋"/>
          <w:sz w:val="24"/>
        </w:rPr>
        <w:t>一、响应须知前附表</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_Toc39135723 \h </w:instrText>
      </w:r>
      <w:r>
        <w:rPr>
          <w:rFonts w:hint="eastAsia" w:ascii="仿宋" w:hAnsi="仿宋" w:eastAsia="仿宋" w:cs="仿宋"/>
          <w:sz w:val="24"/>
        </w:rPr>
        <w:fldChar w:fldCharType="separate"/>
      </w:r>
      <w:r>
        <w:rPr>
          <w:rFonts w:hint="eastAsia" w:ascii="仿宋" w:hAnsi="仿宋" w:eastAsia="仿宋" w:cs="仿宋"/>
          <w:sz w:val="24"/>
        </w:rPr>
        <w:t>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ind w:right="1701" w:firstLine="210" w:firstLineChars="100"/>
        <w:jc w:val="left"/>
        <w:rPr>
          <w:rFonts w:ascii="仿宋" w:hAnsi="仿宋" w:eastAsia="仿宋" w:cs="仿宋"/>
          <w:kern w:val="2"/>
          <w:sz w:val="24"/>
          <w:szCs w:val="24"/>
        </w:rPr>
      </w:pPr>
      <w:r>
        <w:fldChar w:fldCharType="begin"/>
      </w:r>
      <w:r>
        <w:instrText xml:space="preserve"> HYPERLINK \l "_Toc39135724" </w:instrText>
      </w:r>
      <w:r>
        <w:fldChar w:fldCharType="separate"/>
      </w:r>
      <w:r>
        <w:rPr>
          <w:rStyle w:val="25"/>
          <w:rFonts w:hint="eastAsia" w:ascii="仿宋" w:hAnsi="仿宋" w:eastAsia="仿宋" w:cs="仿宋"/>
          <w:sz w:val="24"/>
          <w:szCs w:val="24"/>
        </w:rPr>
        <w:t>二、响应须知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_Toc39135724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"_Toc39135725" </w:instrText>
      </w:r>
      <w:r>
        <w:fldChar w:fldCharType="separate"/>
      </w:r>
      <w:r>
        <w:rPr>
          <w:rStyle w:val="25"/>
          <w:rFonts w:hint="eastAsia" w:ascii="仿宋" w:hAnsi="仿宋" w:eastAsia="仿宋" w:cs="仿宋"/>
          <w:sz w:val="24"/>
        </w:rPr>
        <w:t>（一）总  则</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_Toc39135725 \h </w:instrText>
      </w:r>
      <w:r>
        <w:rPr>
          <w:rFonts w:hint="eastAsia" w:ascii="仿宋" w:hAnsi="仿宋" w:eastAsia="仿宋" w:cs="仿宋"/>
          <w:sz w:val="24"/>
        </w:rPr>
        <w:fldChar w:fldCharType="separate"/>
      </w:r>
      <w:r>
        <w:rPr>
          <w:rFonts w:hint="eastAsia" w:ascii="仿宋" w:hAnsi="仿宋" w:eastAsia="仿宋" w:cs="仿宋"/>
          <w:sz w:val="24"/>
        </w:rPr>
        <w:t>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"_Toc39135726" </w:instrText>
      </w:r>
      <w:r>
        <w:fldChar w:fldCharType="separate"/>
      </w:r>
      <w:r>
        <w:rPr>
          <w:rStyle w:val="25"/>
          <w:rFonts w:hint="eastAsia" w:ascii="仿宋" w:hAnsi="仿宋" w:eastAsia="仿宋" w:cs="仿宋"/>
          <w:sz w:val="24"/>
        </w:rPr>
        <w:t>（二）磋商文件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_Toc39135726 \h </w:instrText>
      </w:r>
      <w:r>
        <w:rPr>
          <w:rFonts w:hint="eastAsia" w:ascii="仿宋" w:hAnsi="仿宋" w:eastAsia="仿宋" w:cs="仿宋"/>
          <w:sz w:val="24"/>
        </w:rPr>
        <w:fldChar w:fldCharType="separate"/>
      </w:r>
      <w:r>
        <w:rPr>
          <w:rFonts w:hint="eastAsia" w:ascii="仿宋" w:hAnsi="仿宋" w:eastAsia="仿宋" w:cs="仿宋"/>
          <w:sz w:val="24"/>
        </w:rPr>
        <w:t>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"_Toc39135727" </w:instrText>
      </w:r>
      <w:r>
        <w:fldChar w:fldCharType="separate"/>
      </w:r>
      <w:r>
        <w:rPr>
          <w:rStyle w:val="25"/>
          <w:rFonts w:hint="eastAsia" w:ascii="仿宋" w:hAnsi="仿宋" w:eastAsia="仿宋" w:cs="仿宋"/>
          <w:sz w:val="24"/>
        </w:rPr>
        <w:t>（三）响应文件的编制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_Toc39135727 \h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"_Toc39135728" </w:instrText>
      </w:r>
      <w:r>
        <w:fldChar w:fldCharType="separate"/>
      </w:r>
      <w:r>
        <w:rPr>
          <w:rStyle w:val="25"/>
          <w:rFonts w:hint="eastAsia" w:ascii="仿宋" w:hAnsi="仿宋" w:eastAsia="仿宋" w:cs="仿宋"/>
          <w:sz w:val="24"/>
        </w:rPr>
        <w:t>（四）响应文件的提交</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_Toc39135728 \h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"_Toc39135729" </w:instrText>
      </w:r>
      <w:r>
        <w:fldChar w:fldCharType="separate"/>
      </w:r>
      <w:r>
        <w:rPr>
          <w:rStyle w:val="25"/>
          <w:rFonts w:hint="eastAsia" w:ascii="仿宋" w:hAnsi="仿宋" w:eastAsia="仿宋" w:cs="仿宋"/>
          <w:sz w:val="24"/>
        </w:rPr>
        <w:t>（五）开标会</w:t>
      </w:r>
      <w:r>
        <w:rPr>
          <w:rFonts w:hint="eastAsia" w:ascii="仿宋" w:hAnsi="仿宋" w:eastAsia="仿宋" w:cs="仿宋"/>
          <w:sz w:val="24"/>
        </w:rPr>
        <w:tab/>
      </w:r>
      <w:r>
        <w:rPr>
          <w:rFonts w:hint="eastAsia" w:ascii="仿宋" w:hAnsi="仿宋" w:eastAsia="仿宋" w:cs="仿宋"/>
          <w:sz w:val="24"/>
        </w:rPr>
        <w:t>1</w:t>
      </w:r>
      <w:r>
        <w:rPr>
          <w:rFonts w:hint="eastAsia" w:ascii="仿宋" w:hAnsi="仿宋" w:eastAsia="仿宋" w:cs="仿宋"/>
          <w:sz w:val="24"/>
        </w:rPr>
        <w:fldChar w:fldCharType="end"/>
      </w:r>
      <w:r>
        <w:rPr>
          <w:rFonts w:hint="eastAsia" w:ascii="仿宋" w:hAnsi="仿宋" w:eastAsia="仿宋" w:cs="仿宋"/>
          <w:sz w:val="24"/>
        </w:rPr>
        <w:t>6</w:t>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"_Toc39135730" </w:instrText>
      </w:r>
      <w:r>
        <w:fldChar w:fldCharType="separate"/>
      </w:r>
      <w:r>
        <w:rPr>
          <w:rStyle w:val="25"/>
          <w:rFonts w:hint="eastAsia" w:ascii="仿宋" w:hAnsi="仿宋" w:eastAsia="仿宋" w:cs="仿宋"/>
          <w:sz w:val="24"/>
        </w:rPr>
        <w:t>（六）评审</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_Toc39135730 \h </w:instrText>
      </w:r>
      <w:r>
        <w:rPr>
          <w:rFonts w:hint="eastAsia" w:ascii="仿宋" w:hAnsi="仿宋" w:eastAsia="仿宋" w:cs="仿宋"/>
          <w:sz w:val="24"/>
        </w:rPr>
        <w:fldChar w:fldCharType="separate"/>
      </w:r>
      <w:r>
        <w:rPr>
          <w:rFonts w:hint="eastAsia" w:ascii="仿宋" w:hAnsi="仿宋" w:eastAsia="仿宋" w:cs="仿宋"/>
          <w:sz w:val="24"/>
        </w:rPr>
        <w:t>17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"_Toc39135731" </w:instrText>
      </w:r>
      <w:r>
        <w:fldChar w:fldCharType="separate"/>
      </w:r>
      <w:r>
        <w:rPr>
          <w:rStyle w:val="25"/>
          <w:rFonts w:hint="eastAsia" w:ascii="仿宋" w:hAnsi="仿宋" w:eastAsia="仿宋" w:cs="仿宋"/>
          <w:sz w:val="24"/>
        </w:rPr>
        <w:t>（七）定标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_Toc39135731 \h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"_Toc39135732" </w:instrText>
      </w:r>
      <w:r>
        <w:fldChar w:fldCharType="separate"/>
      </w:r>
      <w:r>
        <w:rPr>
          <w:rStyle w:val="25"/>
          <w:rFonts w:hint="eastAsia" w:ascii="仿宋" w:hAnsi="仿宋" w:eastAsia="仿宋" w:cs="仿宋"/>
          <w:sz w:val="24"/>
        </w:rPr>
        <w:t>（八）合同的授予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_Toc39135732 \h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ind w:right="1701"/>
        <w:jc w:val="left"/>
        <w:rPr>
          <w:rFonts w:ascii="仿宋" w:hAnsi="仿宋" w:eastAsia="仿宋" w:cs="仿宋"/>
          <w:kern w:val="2"/>
          <w:sz w:val="24"/>
          <w:szCs w:val="24"/>
        </w:rPr>
      </w:pPr>
      <w:r>
        <w:fldChar w:fldCharType="begin"/>
      </w:r>
      <w:r>
        <w:instrText xml:space="preserve"> HYPERLINK \l "_Toc39135733" </w:instrText>
      </w:r>
      <w:r>
        <w:fldChar w:fldCharType="separate"/>
      </w:r>
      <w:r>
        <w:rPr>
          <w:rStyle w:val="25"/>
          <w:rFonts w:hint="eastAsia" w:ascii="仿宋" w:hAnsi="仿宋" w:eastAsia="仿宋" w:cs="仿宋"/>
          <w:sz w:val="24"/>
          <w:szCs w:val="24"/>
        </w:rPr>
        <w:t>第二章 供应商应当提交的资格、资信等证明文件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_Toc39135733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ind w:right="1701"/>
        <w:jc w:val="left"/>
        <w:rPr>
          <w:rStyle w:val="25"/>
          <w:rFonts w:ascii="仿宋" w:hAnsi="仿宋" w:eastAsia="仿宋" w:cs="仿宋"/>
          <w:sz w:val="24"/>
          <w:szCs w:val="24"/>
        </w:rPr>
      </w:pPr>
      <w:r>
        <w:fldChar w:fldCharType="begin"/>
      </w:r>
      <w:r>
        <w:instrText xml:space="preserve"> HYPERLINK \l "_Toc39135734" </w:instrText>
      </w:r>
      <w:r>
        <w:fldChar w:fldCharType="separate"/>
      </w:r>
      <w:r>
        <w:rPr>
          <w:rStyle w:val="25"/>
          <w:rFonts w:hint="eastAsia" w:ascii="仿宋" w:hAnsi="仿宋" w:eastAsia="仿宋" w:cs="仿宋"/>
          <w:sz w:val="24"/>
          <w:szCs w:val="24"/>
        </w:rPr>
        <w:t>第三章 合同条款</w:t>
      </w:r>
      <w:r>
        <w:rPr>
          <w:rFonts w:hint="eastAsia" w:ascii="仿宋" w:hAnsi="仿宋" w:eastAsia="仿宋" w:cs="仿宋"/>
          <w:sz w:val="24"/>
          <w:szCs w:val="24"/>
        </w:rPr>
        <w:tab/>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t>1</w:t>
      </w:r>
    </w:p>
    <w:p>
      <w:pPr>
        <w:pStyle w:val="2"/>
        <w:tabs>
          <w:tab w:val="left" w:pos="1260"/>
        </w:tabs>
        <w:ind w:right="1701"/>
        <w:jc w:val="left"/>
        <w:rPr>
          <w:rFonts w:ascii="仿宋" w:hAnsi="仿宋" w:eastAsia="仿宋" w:cs="仿宋"/>
          <w:color w:val="000000"/>
          <w:sz w:val="24"/>
          <w:szCs w:val="24"/>
        </w:rPr>
      </w:pPr>
      <w:r>
        <w:rPr>
          <w:rStyle w:val="25"/>
          <w:rFonts w:hint="eastAsia" w:ascii="仿宋" w:hAnsi="仿宋" w:eastAsia="仿宋" w:cs="仿宋"/>
          <w:sz w:val="24"/>
          <w:szCs w:val="24"/>
        </w:rPr>
        <w:t>第四章 项目说明</w:t>
      </w:r>
      <w:r>
        <w:rPr>
          <w:rStyle w:val="25"/>
          <w:rFonts w:hint="eastAsia" w:ascii="仿宋" w:hAnsi="仿宋" w:eastAsia="仿宋" w:cs="仿宋"/>
          <w:sz w:val="24"/>
          <w:szCs w:val="24"/>
        </w:rPr>
        <w:tab/>
      </w:r>
      <w:r>
        <w:rPr>
          <w:rStyle w:val="25"/>
          <w:rFonts w:hint="eastAsia" w:ascii="仿宋" w:hAnsi="仿宋" w:eastAsia="仿宋" w:cs="仿宋"/>
          <w:sz w:val="24"/>
          <w:szCs w:val="24"/>
        </w:rPr>
        <w:t>28</w:t>
      </w:r>
    </w:p>
    <w:p>
      <w:pPr>
        <w:pStyle w:val="2"/>
        <w:ind w:right="1701"/>
        <w:jc w:val="left"/>
        <w:rPr>
          <w:rFonts w:ascii="仿宋" w:hAnsi="仿宋" w:eastAsia="仿宋" w:cs="仿宋"/>
          <w:kern w:val="2"/>
          <w:sz w:val="24"/>
          <w:szCs w:val="24"/>
        </w:rPr>
      </w:pPr>
      <w:r>
        <w:fldChar w:fldCharType="begin"/>
      </w:r>
      <w:r>
        <w:instrText xml:space="preserve"> HYPERLINK \l "_Toc39135738" </w:instrText>
      </w:r>
      <w:r>
        <w:fldChar w:fldCharType="separate"/>
      </w:r>
      <w:r>
        <w:rPr>
          <w:rStyle w:val="25"/>
          <w:rFonts w:hint="eastAsia" w:ascii="仿宋" w:hAnsi="仿宋" w:eastAsia="仿宋" w:cs="仿宋"/>
          <w:sz w:val="24"/>
          <w:szCs w:val="24"/>
        </w:rPr>
        <w:t>第五章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_Toc39135738 \h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"_Toc39135739" </w:instrText>
      </w:r>
      <w:r>
        <w:fldChar w:fldCharType="separate"/>
      </w:r>
      <w:r>
        <w:rPr>
          <w:rStyle w:val="25"/>
          <w:rFonts w:hint="eastAsia" w:ascii="仿宋" w:hAnsi="仿宋" w:eastAsia="仿宋" w:cs="仿宋"/>
          <w:sz w:val="24"/>
        </w:rPr>
        <w:t>第一部分 响应函部分格式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_Toc39135739 \h </w:instrText>
      </w:r>
      <w:r>
        <w:rPr>
          <w:rFonts w:hint="eastAsia" w:ascii="仿宋" w:hAnsi="仿宋" w:eastAsia="仿宋" w:cs="仿宋"/>
          <w:sz w:val="24"/>
        </w:rPr>
        <w:fldChar w:fldCharType="separate"/>
      </w:r>
      <w:r>
        <w:rPr>
          <w:rFonts w:hint="eastAsia" w:ascii="仿宋" w:hAnsi="仿宋" w:eastAsia="仿宋" w:cs="仿宋"/>
          <w:sz w:val="24"/>
        </w:rPr>
        <w:t>36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"_Toc39135740" </w:instrText>
      </w:r>
      <w:r>
        <w:fldChar w:fldCharType="separate"/>
      </w:r>
      <w:r>
        <w:rPr>
          <w:rStyle w:val="25"/>
          <w:rFonts w:hint="eastAsia" w:ascii="仿宋" w:hAnsi="仿宋" w:eastAsia="仿宋" w:cs="仿宋"/>
          <w:sz w:val="24"/>
        </w:rPr>
        <w:t>第二部分 技术部分</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_Toc39135740 \h </w:instrText>
      </w:r>
      <w:r>
        <w:rPr>
          <w:rFonts w:hint="eastAsia" w:ascii="仿宋" w:hAnsi="仿宋" w:eastAsia="仿宋" w:cs="仿宋"/>
          <w:sz w:val="24"/>
        </w:rPr>
        <w:fldChar w:fldCharType="separate"/>
      </w:r>
      <w:r>
        <w:rPr>
          <w:rFonts w:hint="eastAsia" w:ascii="仿宋" w:hAnsi="仿宋" w:eastAsia="仿宋" w:cs="仿宋"/>
          <w:sz w:val="24"/>
        </w:rPr>
        <w:t>39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ind w:right="1701"/>
        <w:jc w:val="left"/>
        <w:rPr>
          <w:rFonts w:ascii="仿宋" w:hAnsi="仿宋" w:eastAsia="仿宋" w:cs="仿宋"/>
          <w:kern w:val="2"/>
          <w:sz w:val="24"/>
          <w:szCs w:val="24"/>
        </w:rPr>
      </w:pPr>
      <w:r>
        <w:fldChar w:fldCharType="begin"/>
      </w:r>
      <w:r>
        <w:instrText xml:space="preserve"> HYPERLINK \l "_Toc39135741" </w:instrText>
      </w:r>
      <w:r>
        <w:fldChar w:fldCharType="separate"/>
      </w:r>
      <w:r>
        <w:rPr>
          <w:rStyle w:val="25"/>
          <w:rFonts w:hint="eastAsia" w:ascii="仿宋" w:hAnsi="仿宋" w:eastAsia="仿宋" w:cs="仿宋"/>
          <w:sz w:val="24"/>
          <w:szCs w:val="24"/>
        </w:rPr>
        <w:t>第六章 具体评审办法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_Toc39135741 \h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ind w:right="1701"/>
        <w:jc w:val="left"/>
        <w:rPr>
          <w:rFonts w:ascii="仿宋" w:hAnsi="仿宋" w:eastAsia="仿宋" w:cs="仿宋"/>
          <w:kern w:val="2"/>
          <w:sz w:val="24"/>
          <w:szCs w:val="24"/>
        </w:rPr>
      </w:pPr>
      <w:r>
        <w:fldChar w:fldCharType="begin"/>
      </w:r>
      <w:r>
        <w:instrText xml:space="preserve"> HYPERLINK \l "_Toc39135742" </w:instrText>
      </w:r>
      <w:r>
        <w:fldChar w:fldCharType="separate"/>
      </w:r>
      <w:r>
        <w:rPr>
          <w:rStyle w:val="25"/>
          <w:rFonts w:hint="eastAsia" w:ascii="仿宋" w:hAnsi="仿宋" w:eastAsia="仿宋" w:cs="仿宋"/>
          <w:sz w:val="24"/>
          <w:szCs w:val="24"/>
        </w:rPr>
        <w:t>第七章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_Toc39135742 \h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57"/>
        </w:tabs>
        <w:ind w:right="1701"/>
        <w:jc w:val="left"/>
        <w:rPr>
          <w:rFonts w:ascii="仿宋" w:hAnsi="仿宋" w:eastAsia="仿宋" w:cs="仿宋"/>
          <w:bCs w:val="0"/>
          <w:kern w:val="2"/>
          <w:sz w:val="24"/>
        </w:rPr>
      </w:pPr>
      <w:r>
        <w:fldChar w:fldCharType="begin"/>
      </w:r>
      <w:r>
        <w:instrText xml:space="preserve"> HYPERLINK \l "_Toc39135743" </w:instrText>
      </w:r>
      <w:r>
        <w:fldChar w:fldCharType="separate"/>
      </w:r>
      <w:r>
        <w:rPr>
          <w:rStyle w:val="25"/>
          <w:rFonts w:hint="eastAsia" w:ascii="仿宋" w:hAnsi="仿宋" w:eastAsia="仿宋" w:cs="仿宋"/>
          <w:sz w:val="24"/>
        </w:rPr>
        <w:t>密封件封面格式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_Toc39135743 \h </w:instrText>
      </w:r>
      <w:r>
        <w:rPr>
          <w:rFonts w:hint="eastAsia" w:ascii="仿宋" w:hAnsi="仿宋" w:eastAsia="仿宋" w:cs="仿宋"/>
          <w:sz w:val="24"/>
        </w:rPr>
        <w:fldChar w:fldCharType="separate"/>
      </w:r>
      <w:r>
        <w:rPr>
          <w:rFonts w:hint="eastAsia" w:ascii="仿宋" w:hAnsi="仿宋" w:eastAsia="仿宋" w:cs="仿宋"/>
          <w:sz w:val="24"/>
        </w:rPr>
        <w:t>47</w:t>
      </w:r>
      <w:r>
        <w:rPr>
          <w:rFonts w:hint="eastAsia" w:ascii="仿宋" w:hAnsi="仿宋" w:eastAsia="仿宋" w:cs="仿宋"/>
          <w:sz w:val="24"/>
        </w:rPr>
        <w:fldChar w:fldCharType="end"/>
      </w:r>
      <w:r>
        <w:rPr>
          <w:rFonts w:hint="eastAsia" w:ascii="仿宋" w:hAnsi="仿宋" w:eastAsia="仿宋" w:cs="仿宋"/>
          <w:sz w:val="24"/>
        </w:rPr>
        <w:fldChar w:fldCharType="end"/>
      </w:r>
    </w:p>
    <w:p>
      <w:pPr>
        <w:spacing w:line="360" w:lineRule="auto"/>
        <w:jc w:val="center"/>
        <w:outlineLvl w:val="0"/>
        <w:rPr>
          <w:rFonts w:ascii="仿宋" w:hAnsi="仿宋" w:eastAsia="仿宋" w:cs="仿宋"/>
          <w:sz w:val="24"/>
          <w:szCs w:val="24"/>
        </w:rPr>
      </w:pPr>
      <w:r>
        <w:rPr>
          <w:rFonts w:hint="eastAsia" w:ascii="仿宋" w:hAnsi="仿宋" w:eastAsia="仿宋" w:cs="仿宋"/>
          <w:sz w:val="24"/>
          <w:szCs w:val="24"/>
        </w:rPr>
        <w:fldChar w:fldCharType="end"/>
      </w:r>
      <w:bookmarkStart w:id="0" w:name="_Toc535048496"/>
    </w:p>
    <w:p>
      <w:pPr>
        <w:spacing w:line="360" w:lineRule="auto"/>
        <w:jc w:val="center"/>
        <w:rPr>
          <w:rFonts w:ascii="仿宋" w:hAnsi="仿宋" w:eastAsia="仿宋" w:cs="仿宋"/>
          <w:b/>
          <w:bCs/>
          <w:sz w:val="40"/>
          <w:szCs w:val="24"/>
        </w:rPr>
      </w:pPr>
      <w:r>
        <w:rPr>
          <w:rFonts w:hint="eastAsia" w:ascii="仿宋" w:hAnsi="仿宋" w:eastAsia="仿宋" w:cs="仿宋"/>
          <w:sz w:val="30"/>
          <w:szCs w:val="30"/>
        </w:rPr>
        <w:br w:type="page"/>
      </w:r>
      <w:bookmarkStart w:id="1" w:name="_Hlk39135693"/>
      <w:r>
        <w:rPr>
          <w:rFonts w:hint="eastAsia" w:ascii="仿宋" w:hAnsi="仿宋" w:eastAsia="仿宋" w:cs="仿宋"/>
          <w:sz w:val="40"/>
          <w:szCs w:val="24"/>
        </w:rPr>
        <w:t>第一章 响应须知及前附表</w:t>
      </w:r>
      <w:bookmarkEnd w:id="0"/>
      <w:bookmarkEnd w:id="1"/>
    </w:p>
    <w:p>
      <w:pPr>
        <w:pStyle w:val="4"/>
        <w:spacing w:before="0" w:after="0" w:line="360" w:lineRule="auto"/>
        <w:jc w:val="center"/>
        <w:rPr>
          <w:rFonts w:ascii="仿宋" w:hAnsi="仿宋" w:eastAsia="仿宋" w:cs="仿宋"/>
          <w:b w:val="0"/>
        </w:rPr>
      </w:pPr>
      <w:bookmarkStart w:id="2" w:name="_Toc12146"/>
      <w:bookmarkStart w:id="3" w:name="_Toc535048498"/>
      <w:r>
        <w:rPr>
          <w:rFonts w:hint="eastAsia" w:ascii="仿宋" w:hAnsi="仿宋" w:eastAsia="仿宋" w:cs="仿宋"/>
          <w:b w:val="0"/>
        </w:rPr>
        <w:t>响应须知前附表</w:t>
      </w:r>
    </w:p>
    <w:tbl>
      <w:tblPr>
        <w:tblStyle w:val="20"/>
        <w:tblW w:w="8923" w:type="dxa"/>
        <w:tblInd w:w="0" w:type="dxa"/>
        <w:tblLayout w:type="fixed"/>
        <w:tblCellMar>
          <w:top w:w="0" w:type="dxa"/>
          <w:left w:w="28" w:type="dxa"/>
          <w:bottom w:w="0" w:type="dxa"/>
          <w:right w:w="28" w:type="dxa"/>
        </w:tblCellMar>
      </w:tblPr>
      <w:tblGrid>
        <w:gridCol w:w="591"/>
        <w:gridCol w:w="8332"/>
      </w:tblGrid>
      <w:tr>
        <w:tblPrEx>
          <w:tblCellMar>
            <w:top w:w="0" w:type="dxa"/>
            <w:left w:w="28" w:type="dxa"/>
            <w:bottom w:w="0" w:type="dxa"/>
            <w:right w:w="28" w:type="dxa"/>
          </w:tblCellMar>
        </w:tblPrEx>
        <w:trPr>
          <w:trHeight w:val="584"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内   容  规   定</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工程名称：中心浴室三层防水、主电源改造及内部附设拆除改造工程</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 w:hAnsi="仿宋" w:eastAsia="仿宋" w:cs="仿宋"/>
                <w:sz w:val="24"/>
                <w:szCs w:val="24"/>
              </w:rPr>
            </w:pPr>
            <w:r>
              <w:rPr>
                <w:rFonts w:hint="eastAsia" w:ascii="仿宋" w:hAnsi="仿宋" w:eastAsia="仿宋" w:cs="仿宋"/>
                <w:sz w:val="24"/>
                <w:szCs w:val="24"/>
              </w:rPr>
              <w:t>施工项目：详见第四章 项目说明</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 w:hAnsi="仿宋" w:eastAsia="仿宋" w:cs="仿宋"/>
                <w:sz w:val="24"/>
                <w:szCs w:val="24"/>
              </w:rPr>
            </w:pPr>
            <w:r>
              <w:rPr>
                <w:rFonts w:hint="eastAsia" w:ascii="仿宋" w:hAnsi="仿宋" w:eastAsia="仿宋" w:cs="仿宋"/>
                <w:sz w:val="24"/>
                <w:szCs w:val="24"/>
              </w:rPr>
              <w:t>承包方式：包工包料、包质量、包工期、包安全</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 w:hAnsi="仿宋" w:eastAsia="仿宋" w:cs="仿宋"/>
                <w:sz w:val="24"/>
                <w:szCs w:val="24"/>
              </w:rPr>
            </w:pPr>
            <w:r>
              <w:rPr>
                <w:rFonts w:hint="eastAsia" w:ascii="仿宋" w:hAnsi="仿宋" w:eastAsia="仿宋" w:cs="仿宋"/>
                <w:sz w:val="24"/>
                <w:szCs w:val="24"/>
              </w:rPr>
              <w:t xml:space="preserve">质量标准：合格 </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5</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施工范围：详见项目说明及工程量清单</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6</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工程规模：详见项目说明及工程量清单</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7</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仿宋" w:hAnsi="仿宋" w:eastAsia="仿宋" w:cs="仿宋"/>
                <w:sz w:val="24"/>
                <w:szCs w:val="24"/>
              </w:rPr>
            </w:pPr>
            <w:r>
              <w:rPr>
                <w:rFonts w:hint="eastAsia" w:ascii="仿宋" w:hAnsi="仿宋" w:eastAsia="仿宋" w:cs="仿宋"/>
                <w:sz w:val="24"/>
                <w:szCs w:val="24"/>
              </w:rPr>
              <w:t>预算金额：</w:t>
            </w:r>
            <w:r>
              <w:rPr>
                <w:rFonts w:hint="eastAsia" w:ascii="仿宋" w:hAnsi="仿宋" w:eastAsia="仿宋" w:cs="仿宋"/>
                <w:sz w:val="24"/>
                <w:szCs w:val="24"/>
                <w:highlight w:val="none"/>
              </w:rPr>
              <w:t>41万元</w:t>
            </w:r>
            <w:r>
              <w:rPr>
                <w:rFonts w:hint="eastAsia" w:ascii="仿宋" w:hAnsi="仿宋" w:eastAsia="仿宋" w:cs="仿宋"/>
                <w:sz w:val="24"/>
                <w:szCs w:val="24"/>
              </w:rPr>
              <w:t>。</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 w:hAnsi="仿宋" w:eastAsia="仿宋" w:cs="仿宋"/>
                <w:sz w:val="24"/>
                <w:szCs w:val="24"/>
              </w:rPr>
            </w:pPr>
            <w:r>
              <w:rPr>
                <w:rFonts w:hint="eastAsia" w:ascii="仿宋" w:hAnsi="仿宋" w:eastAsia="仿宋" w:cs="仿宋"/>
                <w:sz w:val="24"/>
                <w:szCs w:val="24"/>
              </w:rPr>
              <w:t>总工期：合同签订之日起</w:t>
            </w:r>
            <w:r>
              <w:rPr>
                <w:rFonts w:ascii="仿宋" w:hAnsi="仿宋" w:eastAsia="仿宋" w:cs="仿宋"/>
                <w:sz w:val="24"/>
                <w:szCs w:val="24"/>
                <w:highlight w:val="none"/>
              </w:rPr>
              <w:t>16</w:t>
            </w:r>
            <w:r>
              <w:rPr>
                <w:rFonts w:hint="eastAsia" w:ascii="仿宋" w:hAnsi="仿宋" w:eastAsia="仿宋" w:cs="仿宋"/>
                <w:sz w:val="24"/>
                <w:szCs w:val="24"/>
                <w:highlight w:val="none"/>
              </w:rPr>
              <w:t>个日历日</w:t>
            </w:r>
            <w:r>
              <w:rPr>
                <w:rFonts w:hint="eastAsia" w:ascii="仿宋" w:hAnsi="仿宋" w:eastAsia="仿宋" w:cs="仿宋"/>
                <w:sz w:val="24"/>
                <w:szCs w:val="24"/>
              </w:rPr>
              <w:t>，具体开工日期以采购人通知为准。</w:t>
            </w:r>
          </w:p>
          <w:p>
            <w:pPr>
              <w:snapToGrid w:val="0"/>
              <w:spacing w:line="440" w:lineRule="exact"/>
              <w:rPr>
                <w:rFonts w:ascii="仿宋" w:hAnsi="仿宋" w:eastAsia="仿宋" w:cs="仿宋"/>
                <w:sz w:val="24"/>
                <w:szCs w:val="24"/>
              </w:rPr>
            </w:pPr>
            <w:r>
              <w:rPr>
                <w:rFonts w:hint="eastAsia" w:ascii="仿宋" w:hAnsi="仿宋" w:eastAsia="仿宋" w:cs="仿宋"/>
                <w:sz w:val="24"/>
                <w:szCs w:val="24"/>
              </w:rPr>
              <w:t>具体施工时间以发包人通知为准。发包人有权对开工、竣工时间做出适当调整，并适时通知成交人。</w:t>
            </w:r>
          </w:p>
        </w:tc>
      </w:tr>
      <w:tr>
        <w:tblPrEx>
          <w:tblCellMar>
            <w:top w:w="0" w:type="dxa"/>
            <w:left w:w="28" w:type="dxa"/>
            <w:bottom w:w="0" w:type="dxa"/>
            <w:right w:w="28" w:type="dxa"/>
          </w:tblCellMar>
        </w:tblPrEx>
        <w:trPr>
          <w:trHeight w:val="262"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9</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工程保修期：自验收合格之日起防水部分及电气设备五年,其它一年。</w:t>
            </w:r>
          </w:p>
        </w:tc>
      </w:tr>
      <w:tr>
        <w:tblPrEx>
          <w:tblCellMar>
            <w:top w:w="0" w:type="dxa"/>
            <w:left w:w="28" w:type="dxa"/>
            <w:bottom w:w="0" w:type="dxa"/>
            <w:right w:w="28" w:type="dxa"/>
          </w:tblCellMar>
        </w:tblPrEx>
        <w:trPr>
          <w:trHeight w:val="277"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10</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b/>
                <w:sz w:val="24"/>
                <w:szCs w:val="22"/>
              </w:rPr>
            </w:pPr>
            <w:r>
              <w:rPr>
                <w:rFonts w:hint="eastAsia" w:ascii="仿宋" w:hAnsi="仿宋" w:eastAsia="仿宋" w:cs="仿宋"/>
                <w:b/>
                <w:sz w:val="24"/>
                <w:szCs w:val="22"/>
              </w:rPr>
              <w:t>供应商资格要求</w:t>
            </w:r>
          </w:p>
          <w:p>
            <w:pPr>
              <w:pStyle w:val="19"/>
              <w:spacing w:after="0" w:line="440" w:lineRule="exact"/>
              <w:ind w:firstLine="0" w:firstLineChars="0"/>
              <w:rPr>
                <w:rFonts w:ascii="仿宋" w:hAnsi="仿宋" w:eastAsia="仿宋" w:cs="仿宋"/>
                <w:sz w:val="24"/>
                <w:szCs w:val="22"/>
              </w:rPr>
            </w:pPr>
            <w:r>
              <w:rPr>
                <w:rFonts w:hint="eastAsia" w:ascii="仿宋" w:hAnsi="仿宋" w:eastAsia="仿宋" w:cs="仿宋"/>
                <w:sz w:val="24"/>
                <w:szCs w:val="22"/>
              </w:rPr>
              <w:t xml:space="preserve">1、具有独立承担民事责任的能力；   </w:t>
            </w:r>
          </w:p>
          <w:p>
            <w:pPr>
              <w:pStyle w:val="19"/>
              <w:spacing w:after="0" w:line="440" w:lineRule="exact"/>
              <w:ind w:firstLine="0" w:firstLineChars="0"/>
              <w:rPr>
                <w:rFonts w:ascii="仿宋" w:hAnsi="仿宋" w:eastAsia="仿宋" w:cs="仿宋"/>
                <w:sz w:val="24"/>
                <w:szCs w:val="22"/>
              </w:rPr>
            </w:pPr>
            <w:r>
              <w:rPr>
                <w:rFonts w:hint="eastAsia" w:ascii="仿宋" w:hAnsi="仿宋" w:eastAsia="仿宋" w:cs="仿宋"/>
                <w:sz w:val="24"/>
                <w:szCs w:val="22"/>
              </w:rPr>
              <w:t xml:space="preserve">2、具有良好的商业信誉和健全的财务会计制度；   </w:t>
            </w:r>
          </w:p>
          <w:p>
            <w:pPr>
              <w:pStyle w:val="19"/>
              <w:spacing w:after="0" w:line="440" w:lineRule="exact"/>
              <w:ind w:firstLine="0" w:firstLineChars="0"/>
              <w:rPr>
                <w:rFonts w:ascii="仿宋" w:hAnsi="仿宋" w:eastAsia="仿宋" w:cs="仿宋"/>
                <w:sz w:val="24"/>
                <w:szCs w:val="22"/>
              </w:rPr>
            </w:pPr>
            <w:r>
              <w:rPr>
                <w:rFonts w:hint="eastAsia" w:ascii="仿宋" w:hAnsi="仿宋" w:eastAsia="仿宋" w:cs="仿宋"/>
                <w:sz w:val="24"/>
                <w:szCs w:val="22"/>
              </w:rPr>
              <w:t xml:space="preserve">3、具有履行合同所必需的设备和专业技术能力；   </w:t>
            </w:r>
          </w:p>
          <w:p>
            <w:pPr>
              <w:pStyle w:val="19"/>
              <w:spacing w:after="0" w:line="440" w:lineRule="exact"/>
              <w:ind w:firstLine="0" w:firstLineChars="0"/>
              <w:rPr>
                <w:rFonts w:ascii="仿宋" w:hAnsi="仿宋" w:eastAsia="仿宋" w:cs="仿宋"/>
                <w:sz w:val="24"/>
                <w:szCs w:val="22"/>
              </w:rPr>
            </w:pPr>
            <w:r>
              <w:rPr>
                <w:rFonts w:hint="eastAsia" w:ascii="仿宋" w:hAnsi="仿宋" w:eastAsia="仿宋" w:cs="仿宋"/>
                <w:sz w:val="24"/>
                <w:szCs w:val="22"/>
              </w:rPr>
              <w:t xml:space="preserve">4、有依法缴纳税收和社会保障资金的良好记录；   </w:t>
            </w:r>
          </w:p>
          <w:p>
            <w:pPr>
              <w:pStyle w:val="19"/>
              <w:spacing w:after="0" w:line="440" w:lineRule="exact"/>
              <w:ind w:firstLine="0" w:firstLineChars="0"/>
              <w:rPr>
                <w:rFonts w:ascii="仿宋" w:hAnsi="仿宋" w:eastAsia="仿宋" w:cs="仿宋"/>
                <w:sz w:val="24"/>
                <w:szCs w:val="22"/>
              </w:rPr>
            </w:pPr>
            <w:r>
              <w:rPr>
                <w:rFonts w:hint="eastAsia" w:ascii="仿宋" w:hAnsi="仿宋" w:eastAsia="仿宋" w:cs="仿宋"/>
                <w:sz w:val="24"/>
                <w:szCs w:val="22"/>
              </w:rPr>
              <w:t xml:space="preserve">5、参加采购活动前三年内，在经营活动中没有重大违法记录；   </w:t>
            </w:r>
          </w:p>
          <w:p>
            <w:pPr>
              <w:pStyle w:val="19"/>
              <w:spacing w:after="0" w:line="440" w:lineRule="exact"/>
              <w:ind w:firstLine="0" w:firstLineChars="0"/>
              <w:rPr>
                <w:rFonts w:ascii="仿宋" w:hAnsi="仿宋" w:eastAsia="仿宋" w:cs="仿宋"/>
                <w:sz w:val="24"/>
                <w:szCs w:val="22"/>
              </w:rPr>
            </w:pPr>
            <w:r>
              <w:rPr>
                <w:rFonts w:hint="eastAsia" w:ascii="仿宋" w:hAnsi="仿宋" w:eastAsia="仿宋" w:cs="仿宋"/>
                <w:sz w:val="24"/>
                <w:szCs w:val="22"/>
              </w:rPr>
              <w:t>6、通过“信用中国”网站（www.creditchina.gov.cn）查询，未被列入失信惩戒、重大税收违法案件当事人、采购严重违法失信行为记录等名单的；</w:t>
            </w:r>
          </w:p>
          <w:p>
            <w:pPr>
              <w:pStyle w:val="19"/>
              <w:spacing w:after="0" w:line="440" w:lineRule="exact"/>
              <w:ind w:firstLine="0" w:firstLineChars="0"/>
              <w:rPr>
                <w:rFonts w:ascii="仿宋" w:hAnsi="仿宋" w:eastAsia="仿宋" w:cs="仿宋"/>
                <w:sz w:val="24"/>
                <w:szCs w:val="22"/>
              </w:rPr>
            </w:pPr>
            <w:r>
              <w:rPr>
                <w:rFonts w:hint="eastAsia" w:ascii="仿宋" w:hAnsi="仿宋" w:eastAsia="仿宋" w:cs="仿宋"/>
                <w:sz w:val="24"/>
                <w:szCs w:val="22"/>
              </w:rPr>
              <w:t>7、本项目不接受联合体投标；</w:t>
            </w:r>
          </w:p>
          <w:p>
            <w:pPr>
              <w:pStyle w:val="19"/>
              <w:spacing w:after="0" w:line="440" w:lineRule="exact"/>
              <w:ind w:firstLine="0" w:firstLineChars="0"/>
              <w:rPr>
                <w:rFonts w:ascii="仿宋" w:hAnsi="仿宋" w:eastAsia="仿宋" w:cs="仿宋"/>
                <w:sz w:val="24"/>
                <w:szCs w:val="24"/>
              </w:rPr>
            </w:pPr>
            <w:r>
              <w:rPr>
                <w:rFonts w:hint="eastAsia" w:ascii="仿宋" w:hAnsi="仿宋" w:eastAsia="仿宋" w:cs="仿宋"/>
                <w:sz w:val="24"/>
                <w:szCs w:val="22"/>
              </w:rPr>
              <w:t>8、法律、行政法规规定的其他条件。</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11</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资格审查方式：资格后审，合格制</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报价方式：公开报价，合格的供应商具有再次报价的机会。</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响应有效期：开标日后的90天（日历日）</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磋商文件售价：200元人民币（售后不退）；</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15</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获取磋商文件时间：202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日9:00—</w:t>
            </w:r>
            <w:r>
              <w:rPr>
                <w:rFonts w:hint="eastAsia" w:ascii="仿宋" w:hAnsi="仿宋" w:eastAsia="仿宋" w:cs="仿宋"/>
                <w:sz w:val="24"/>
                <w:szCs w:val="24"/>
                <w:highlight w:val="none"/>
              </w:rPr>
              <w:t>2021年01月0</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日16:30</w:t>
            </w:r>
            <w:r>
              <w:rPr>
                <w:rFonts w:hint="eastAsia" w:ascii="仿宋" w:hAnsi="仿宋" w:eastAsia="仿宋" w:cs="仿宋"/>
                <w:sz w:val="24"/>
                <w:szCs w:val="24"/>
              </w:rPr>
              <w:t>截止（北京时间，双休日、节假日除外）。</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（工作时间：上午9:00—11:30，下午13:00—16:30）；</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地点：青岛市市北区敦化路138号甲西王大厦24楼23A01室。</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16</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仿宋" w:hAnsi="仿宋" w:eastAsia="仿宋"/>
                <w:sz w:val="24"/>
                <w:szCs w:val="24"/>
              </w:rPr>
            </w:pPr>
            <w:r>
              <w:rPr>
                <w:rFonts w:hint="eastAsia" w:ascii="仿宋" w:hAnsi="仿宋" w:eastAsia="仿宋"/>
                <w:sz w:val="24"/>
                <w:szCs w:val="24"/>
              </w:rPr>
              <w:t>报名方式:</w:t>
            </w:r>
          </w:p>
          <w:p>
            <w:pPr>
              <w:spacing w:line="440" w:lineRule="exact"/>
              <w:rPr>
                <w:rFonts w:ascii="仿宋" w:hAnsi="仿宋" w:eastAsia="仿宋"/>
                <w:sz w:val="24"/>
                <w:szCs w:val="24"/>
              </w:rPr>
            </w:pPr>
            <w:r>
              <w:rPr>
                <w:rFonts w:hint="eastAsia" w:ascii="仿宋" w:hAnsi="仿宋" w:eastAsia="仿宋"/>
                <w:sz w:val="24"/>
                <w:szCs w:val="24"/>
              </w:rPr>
              <w:t>邮件报名：有意参加本次采购活动的供应商发送邮件。邮件内容：</w:t>
            </w:r>
            <w:r>
              <w:fldChar w:fldCharType="begin"/>
            </w:r>
            <w:r>
              <w:instrText xml:space="preserve"> HYPERLINK "mailto:项目名称、项目编号、包号、公司名称、联系人、联系电话、邮箱、营业执照副本扫描件、标书费汇款底单发送至山东盛和招标代理有限公司邮箱shzbqdb@163.com，邮件名称命名为" </w:instrText>
            </w:r>
            <w:r>
              <w:fldChar w:fldCharType="separate"/>
            </w:r>
            <w:r>
              <w:rPr>
                <w:rStyle w:val="25"/>
                <w:rFonts w:hint="eastAsia" w:ascii="仿宋" w:hAnsi="仿宋" w:eastAsia="仿宋"/>
                <w:sz w:val="24"/>
                <w:szCs w:val="24"/>
              </w:rPr>
              <w:t>项目名称、项目编号、公司名称、联系人、联系电话、邮箱、营业执照副本扫描件、标书费汇款底单发送至山东盛和招标代理有限公司邮箱shzbqdb@163.com，邮件名称命名为</w:t>
            </w:r>
            <w:r>
              <w:rPr>
                <w:rStyle w:val="25"/>
                <w:rFonts w:hint="eastAsia" w:ascii="仿宋" w:hAnsi="仿宋" w:eastAsia="仿宋"/>
                <w:sz w:val="24"/>
                <w:szCs w:val="24"/>
              </w:rPr>
              <w:fldChar w:fldCharType="end"/>
            </w:r>
            <w:r>
              <w:rPr>
                <w:rFonts w:hint="eastAsia" w:ascii="仿宋" w:hAnsi="仿宋" w:eastAsia="仿宋"/>
                <w:sz w:val="24"/>
                <w:szCs w:val="24"/>
              </w:rPr>
              <w:t xml:space="preserve"> 山东科技大学SDSHZB2020-628-报名-“响应单位名称”。(提交标书费须从公司基本账户或一般账户转出，须标明项目编号)</w:t>
            </w:r>
          </w:p>
          <w:p>
            <w:pPr>
              <w:snapToGrid w:val="0"/>
              <w:spacing w:line="440" w:lineRule="exact"/>
              <w:ind w:firstLine="720" w:firstLineChars="300"/>
              <w:jc w:val="left"/>
              <w:rPr>
                <w:rFonts w:ascii="仿宋" w:hAnsi="仿宋" w:eastAsia="仿宋" w:cs="仿宋"/>
              </w:rPr>
            </w:pPr>
            <w:r>
              <w:rPr>
                <w:rFonts w:hint="eastAsia" w:ascii="仿宋" w:hAnsi="仿宋" w:eastAsia="仿宋" w:cs="仿宋"/>
                <w:sz w:val="24"/>
                <w:szCs w:val="24"/>
              </w:rPr>
              <w:t>开户名称：山东盛和招标代理有限公司</w:t>
            </w:r>
          </w:p>
          <w:p>
            <w:pPr>
              <w:snapToGrid w:val="0"/>
              <w:spacing w:line="440" w:lineRule="exact"/>
              <w:ind w:firstLine="720" w:firstLineChars="300"/>
              <w:jc w:val="left"/>
              <w:rPr>
                <w:rFonts w:ascii="仿宋" w:hAnsi="仿宋" w:eastAsia="仿宋" w:cs="仿宋"/>
              </w:rPr>
            </w:pPr>
            <w:r>
              <w:rPr>
                <w:rFonts w:hint="eastAsia" w:ascii="仿宋" w:hAnsi="仿宋" w:eastAsia="仿宋" w:cs="仿宋"/>
                <w:sz w:val="24"/>
                <w:szCs w:val="24"/>
              </w:rPr>
              <w:t>开户银行：兴业银行青岛市北支行</w:t>
            </w:r>
          </w:p>
          <w:p>
            <w:pPr>
              <w:snapToGrid w:val="0"/>
              <w:spacing w:line="440" w:lineRule="exact"/>
              <w:ind w:firstLine="720" w:firstLineChars="300"/>
              <w:jc w:val="left"/>
              <w:rPr>
                <w:rFonts w:ascii="仿宋" w:hAnsi="仿宋" w:eastAsia="仿宋" w:cs="仿宋"/>
              </w:rPr>
            </w:pPr>
            <w:r>
              <w:rPr>
                <w:rFonts w:hint="eastAsia" w:ascii="仿宋" w:hAnsi="仿宋" w:eastAsia="仿宋" w:cs="仿宋"/>
                <w:sz w:val="24"/>
                <w:szCs w:val="24"/>
              </w:rPr>
              <w:t>账    号：522130100100053768</w:t>
            </w:r>
          </w:p>
          <w:p>
            <w:pPr>
              <w:spacing w:line="440" w:lineRule="exact"/>
              <w:ind w:firstLine="480" w:firstLineChars="200"/>
              <w:jc w:val="left"/>
              <w:rPr>
                <w:rFonts w:ascii="仿宋" w:hAnsi="仿宋" w:eastAsia="仿宋" w:cs="仿宋"/>
                <w:bCs/>
                <w:sz w:val="24"/>
                <w:szCs w:val="24"/>
              </w:rPr>
            </w:pPr>
            <w:r>
              <w:rPr>
                <w:rFonts w:hint="eastAsia" w:ascii="仿宋" w:hAnsi="仿宋" w:eastAsia="仿宋"/>
                <w:sz w:val="24"/>
                <w:szCs w:val="24"/>
              </w:rPr>
              <w:t>未按以上规定内容报名的视为报名无效。</w:t>
            </w:r>
          </w:p>
        </w:tc>
      </w:tr>
      <w:tr>
        <w:tblPrEx>
          <w:tblCellMar>
            <w:top w:w="0" w:type="dxa"/>
            <w:left w:w="28" w:type="dxa"/>
            <w:bottom w:w="0" w:type="dxa"/>
            <w:right w:w="28" w:type="dxa"/>
          </w:tblCellMar>
        </w:tblPrEx>
        <w:trPr>
          <w:trHeight w:val="4176"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保证金：</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金额（人民币）：</w:t>
            </w:r>
            <w:r>
              <w:rPr>
                <w:rFonts w:hint="eastAsia" w:ascii="仿宋" w:hAnsi="仿宋" w:eastAsia="仿宋" w:cs="仿宋"/>
                <w:sz w:val="24"/>
                <w:szCs w:val="24"/>
              </w:rPr>
              <w:t>6000元。</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2.递交响应文件截止时间前（以保证金的到账时间为准）交纳，交纳账户信息如下：</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 xml:space="preserve">开户名称：山东盛和招标代理有限公司        </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 xml:space="preserve">开户银行：兴业银行青岛市北支行        </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 xml:space="preserve">银行账号：522130100100053768         </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3.保证金的交纳单位必须与供应商名称一致；</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4.以非现金形式交纳投标保证金；</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5.缴纳保证金时须标明项目编号后4位及包号（如有）；</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6.联合体投标的，保证金由牵头人交纳。</w:t>
            </w:r>
          </w:p>
        </w:tc>
      </w:tr>
      <w:tr>
        <w:tblPrEx>
          <w:tblCellMar>
            <w:top w:w="0" w:type="dxa"/>
            <w:left w:w="28" w:type="dxa"/>
            <w:bottom w:w="0" w:type="dxa"/>
            <w:right w:w="28" w:type="dxa"/>
          </w:tblCellMar>
        </w:tblPrEx>
        <w:trPr>
          <w:trHeight w:val="311"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18</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仿宋" w:hAnsi="仿宋" w:eastAsia="仿宋" w:cs="仿宋"/>
                <w:bCs/>
                <w:sz w:val="24"/>
                <w:szCs w:val="24"/>
              </w:rPr>
            </w:pPr>
            <w:r>
              <w:rPr>
                <w:rFonts w:hint="eastAsia" w:ascii="仿宋" w:hAnsi="仿宋" w:eastAsia="仿宋" w:cs="仿宋"/>
                <w:bCs/>
                <w:sz w:val="24"/>
                <w:szCs w:val="24"/>
              </w:rPr>
              <w:t>踏勘现场:统一勘查现场</w:t>
            </w:r>
          </w:p>
          <w:p>
            <w:pPr>
              <w:spacing w:line="440" w:lineRule="exact"/>
              <w:rPr>
                <w:rFonts w:ascii="仿宋" w:hAnsi="仿宋" w:eastAsia="仿宋" w:cs="仿宋"/>
                <w:bCs/>
                <w:sz w:val="24"/>
                <w:szCs w:val="24"/>
              </w:rPr>
            </w:pPr>
            <w:r>
              <w:rPr>
                <w:rFonts w:hint="eastAsia" w:ascii="仿宋" w:hAnsi="仿宋" w:eastAsia="仿宋" w:cs="仿宋"/>
                <w:bCs/>
                <w:sz w:val="24"/>
                <w:szCs w:val="24"/>
              </w:rPr>
              <w:t>响应文件内需附有经采购人签字的勘察现场登记表（登记表原件按包号胶装在相应包号的响应文件正本，登记表复印件胶装在副本）</w:t>
            </w:r>
          </w:p>
          <w:p>
            <w:pPr>
              <w:spacing w:line="440" w:lineRule="exact"/>
              <w:rPr>
                <w:rFonts w:ascii="仿宋" w:hAnsi="仿宋" w:eastAsia="仿宋" w:cs="仿宋"/>
                <w:bCs/>
                <w:sz w:val="24"/>
                <w:szCs w:val="24"/>
              </w:rPr>
            </w:pPr>
            <w:r>
              <w:rPr>
                <w:rFonts w:hint="eastAsia" w:ascii="仿宋" w:hAnsi="仿宋" w:eastAsia="仿宋" w:cs="仿宋"/>
                <w:bCs/>
                <w:sz w:val="24"/>
                <w:szCs w:val="24"/>
              </w:rPr>
              <w:t>勘察现场时间：</w:t>
            </w:r>
            <w:r>
              <w:rPr>
                <w:rFonts w:hint="eastAsia" w:ascii="仿宋" w:hAnsi="仿宋" w:eastAsia="仿宋" w:cs="仿宋"/>
                <w:bCs/>
                <w:sz w:val="24"/>
                <w:szCs w:val="24"/>
                <w:highlight w:val="none"/>
              </w:rPr>
              <w:t>2021年01月08日上午10:00</w:t>
            </w:r>
            <w:r>
              <w:rPr>
                <w:rFonts w:hint="eastAsia" w:ascii="仿宋" w:hAnsi="仿宋" w:eastAsia="仿宋" w:cs="仿宋"/>
                <w:bCs/>
                <w:sz w:val="24"/>
                <w:szCs w:val="24"/>
              </w:rPr>
              <w:t xml:space="preserve">  </w:t>
            </w:r>
          </w:p>
          <w:p>
            <w:pPr>
              <w:spacing w:line="440" w:lineRule="exact"/>
              <w:rPr>
                <w:rFonts w:ascii="仿宋" w:hAnsi="仿宋" w:eastAsia="仿宋" w:cs="仿宋"/>
                <w:bCs/>
                <w:sz w:val="24"/>
                <w:szCs w:val="24"/>
              </w:rPr>
            </w:pPr>
            <w:r>
              <w:rPr>
                <w:rFonts w:hint="eastAsia" w:ascii="仿宋" w:hAnsi="仿宋" w:eastAsia="仿宋" w:cs="仿宋"/>
                <w:bCs/>
                <w:sz w:val="24"/>
                <w:szCs w:val="24"/>
              </w:rPr>
              <w:t>集合地点：山东科技大学南门外侧</w:t>
            </w:r>
          </w:p>
          <w:p>
            <w:pPr>
              <w:spacing w:line="440" w:lineRule="exact"/>
              <w:rPr>
                <w:rFonts w:ascii="仿宋" w:hAnsi="仿宋" w:eastAsia="仿宋" w:cs="仿宋"/>
                <w:sz w:val="24"/>
                <w:szCs w:val="24"/>
              </w:rPr>
            </w:pPr>
            <w:r>
              <w:rPr>
                <w:rFonts w:hint="eastAsia" w:ascii="仿宋" w:hAnsi="仿宋" w:eastAsia="仿宋" w:cs="仿宋"/>
                <w:bCs/>
                <w:sz w:val="24"/>
                <w:szCs w:val="24"/>
              </w:rPr>
              <w:t>联系人及联系方式：</w:t>
            </w:r>
            <w:r>
              <w:rPr>
                <w:rFonts w:hint="eastAsia" w:ascii="仿宋" w:hAnsi="仿宋" w:eastAsia="仿宋" w:cs="仿宋"/>
                <w:sz w:val="24"/>
                <w:szCs w:val="24"/>
              </w:rPr>
              <w:t>裴老师  0532-86057892  13792843306</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19</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采购答疑：</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1、答疑文件提交：磋商文件发售截止时间次日17点前</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2、份数：书面形式一份，WORD电子文档一份邮件到shzbqdb@163.com</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地点：青岛市市北区敦化路138号甲西王大厦24楼23A02室</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答疑文件领取：</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时间：另行通知</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地点：青岛市市北区敦化路138号甲西王大厦24楼23A02室</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20</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本项目不接受供应商多方案报价</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21</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bCs/>
                <w:sz w:val="24"/>
                <w:szCs w:val="24"/>
              </w:rPr>
            </w:pPr>
            <w:r>
              <w:rPr>
                <w:rFonts w:hint="eastAsia" w:ascii="仿宋" w:hAnsi="仿宋" w:eastAsia="仿宋" w:cs="仿宋"/>
                <w:sz w:val="24"/>
                <w:szCs w:val="24"/>
              </w:rPr>
              <w:t>响应文件及资料的份数：报价一览表一份单独密封，</w:t>
            </w:r>
            <w:r>
              <w:rPr>
                <w:rFonts w:hint="eastAsia" w:ascii="仿宋" w:hAnsi="仿宋" w:eastAsia="仿宋" w:cs="仿宋"/>
                <w:bCs/>
                <w:sz w:val="24"/>
                <w:szCs w:val="24"/>
              </w:rPr>
              <w:t>正本一份，副本伍份，电子文档一份（WORD及EXCEL版本）、资质证明文件及相关材料，以上文件分别密封。</w:t>
            </w:r>
          </w:p>
          <w:p>
            <w:pPr>
              <w:snapToGrid w:val="0"/>
              <w:spacing w:line="440" w:lineRule="exact"/>
              <w:jc w:val="left"/>
              <w:rPr>
                <w:rFonts w:ascii="仿宋" w:hAnsi="仿宋" w:eastAsia="仿宋" w:cs="仿宋"/>
                <w:sz w:val="24"/>
                <w:szCs w:val="24"/>
              </w:rPr>
            </w:pPr>
            <w:r>
              <w:rPr>
                <w:rFonts w:hint="eastAsia" w:ascii="仿宋" w:hAnsi="仿宋" w:eastAsia="仿宋" w:cs="仿宋"/>
                <w:spacing w:val="-8"/>
                <w:sz w:val="24"/>
                <w:szCs w:val="24"/>
              </w:rPr>
              <w:t>供应商应按本须知前附表所规定的地点，于截止时间前提交上述资料。</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bookmarkStart w:id="4" w:name="OLE_LINK55"/>
            <w:bookmarkStart w:id="5" w:name="OLE_LINK54"/>
            <w:r>
              <w:rPr>
                <w:rFonts w:hint="eastAsia" w:ascii="仿宋" w:hAnsi="仿宋" w:eastAsia="仿宋" w:cs="仿宋"/>
                <w:sz w:val="24"/>
                <w:szCs w:val="24"/>
              </w:rPr>
              <w:t>付款方式：</w:t>
            </w:r>
          </w:p>
          <w:p>
            <w:pPr>
              <w:snapToGrid w:val="0"/>
              <w:spacing w:line="440" w:lineRule="exact"/>
              <w:jc w:val="left"/>
              <w:rPr>
                <w:rFonts w:ascii="仿宋" w:hAnsi="仿宋" w:eastAsia="仿宋" w:cs="仿宋"/>
                <w:sz w:val="24"/>
                <w:szCs w:val="24"/>
              </w:rPr>
            </w:pPr>
            <w:r>
              <w:rPr>
                <w:rFonts w:hint="eastAsia" w:ascii="仿宋" w:hAnsi="仿宋" w:eastAsia="仿宋" w:cs="仿宋"/>
                <w:bCs/>
                <w:sz w:val="24"/>
                <w:szCs w:val="24"/>
              </w:rPr>
              <w:t>签订合同前，缴纳履约保证金，乙方支付成交价款5％作为履约保证金，工程竣工经验收合格并审计完毕后付总工程造价的100%，履约保证金在质保期满后一月内无息付清</w:t>
            </w:r>
            <w:bookmarkEnd w:id="4"/>
            <w:bookmarkEnd w:id="5"/>
            <w:r>
              <w:rPr>
                <w:rFonts w:hint="eastAsia" w:ascii="仿宋" w:hAnsi="仿宋" w:eastAsia="仿宋" w:cs="仿宋"/>
                <w:bCs/>
                <w:sz w:val="24"/>
                <w:szCs w:val="24"/>
              </w:rPr>
              <w:t>。</w:t>
            </w:r>
          </w:p>
        </w:tc>
      </w:tr>
      <w:tr>
        <w:tblPrEx>
          <w:tblCellMar>
            <w:top w:w="0" w:type="dxa"/>
            <w:left w:w="28" w:type="dxa"/>
            <w:bottom w:w="0" w:type="dxa"/>
            <w:right w:w="28" w:type="dxa"/>
          </w:tblCellMar>
        </w:tblPrEx>
        <w:trPr>
          <w:trHeight w:val="1027"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履约保证金：</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签订合同前，成交供应商从公司账户以电汇等非现金形式按照成交金额的5%向采购人交纳履约保证金。</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响应文件递交起止时间：2021年01月12日09:00-09:30（北京时间）</w:t>
            </w:r>
          </w:p>
          <w:p>
            <w:pPr>
              <w:snapToGrid w:val="0"/>
              <w:spacing w:line="440" w:lineRule="exact"/>
              <w:jc w:val="left"/>
              <w:rPr>
                <w:rFonts w:ascii="仿宋" w:hAnsi="仿宋" w:eastAsia="仿宋" w:cs="仿宋"/>
              </w:rPr>
            </w:pPr>
            <w:r>
              <w:rPr>
                <w:rFonts w:hint="eastAsia" w:ascii="仿宋" w:hAnsi="仿宋" w:eastAsia="仿宋" w:cs="仿宋"/>
                <w:sz w:val="24"/>
                <w:szCs w:val="24"/>
              </w:rPr>
              <w:t xml:space="preserve">响应文件递交地点： </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青岛黄岛区前湾港路299号青岛嘉逸豪庭商务酒店3楼会议室。</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25</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highlight w:val="yellow"/>
              </w:rPr>
            </w:pPr>
            <w:r>
              <w:rPr>
                <w:rFonts w:hint="eastAsia" w:ascii="仿宋" w:hAnsi="仿宋" w:eastAsia="仿宋" w:cs="仿宋"/>
                <w:sz w:val="24"/>
                <w:szCs w:val="24"/>
              </w:rPr>
              <w:t>接受单位：山东盛和招标代理有限公司</w:t>
            </w:r>
          </w:p>
        </w:tc>
      </w:tr>
      <w:tr>
        <w:tblPrEx>
          <w:tblCellMar>
            <w:top w:w="0" w:type="dxa"/>
            <w:left w:w="28" w:type="dxa"/>
            <w:bottom w:w="0" w:type="dxa"/>
            <w:right w:w="28" w:type="dxa"/>
          </w:tblCellMar>
        </w:tblPrEx>
        <w:trPr>
          <w:trHeight w:val="306"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26</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报价时间：2021年01月12日09:30（北京时间） </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报价地点：青岛黄岛区前湾港路299号青岛嘉逸豪庭商务酒店3楼会议室。</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评审方法及标准：综合评分法</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采购单位：山东科技大学</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联系人及电话：裴老师  0532-86057892  13792843306</w:t>
            </w:r>
          </w:p>
          <w:p>
            <w:pPr>
              <w:snapToGrid w:val="0"/>
              <w:spacing w:line="440" w:lineRule="exact"/>
              <w:jc w:val="left"/>
              <w:rPr>
                <w:rFonts w:ascii="仿宋" w:hAnsi="仿宋" w:eastAsia="仿宋" w:cs="仿宋"/>
                <w:sz w:val="24"/>
                <w:szCs w:val="24"/>
              </w:rPr>
            </w:pPr>
            <w:r>
              <w:rPr>
                <w:rFonts w:hint="eastAsia" w:ascii="仿宋" w:hAnsi="仿宋" w:eastAsia="仿宋" w:cs="仿宋"/>
                <w:sz w:val="24"/>
                <w:szCs w:val="24"/>
              </w:rPr>
              <w:t>技术咨询人及电话：丁老师  0532-86057167 18661680892</w:t>
            </w:r>
          </w:p>
        </w:tc>
      </w:tr>
      <w:tr>
        <w:tblPrEx>
          <w:tblCellMar>
            <w:top w:w="0" w:type="dxa"/>
            <w:left w:w="28" w:type="dxa"/>
            <w:bottom w:w="0" w:type="dxa"/>
            <w:right w:w="28" w:type="dxa"/>
          </w:tblCellMar>
        </w:tblPrEx>
        <w:trPr>
          <w:trHeight w:val="183"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29</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仿宋" w:hAnsi="仿宋" w:eastAsia="仿宋" w:cs="仿宋"/>
                <w:sz w:val="24"/>
                <w:szCs w:val="24"/>
              </w:rPr>
            </w:pPr>
            <w:r>
              <w:rPr>
                <w:rFonts w:hint="eastAsia" w:ascii="仿宋" w:hAnsi="仿宋" w:eastAsia="仿宋" w:cs="仿宋"/>
                <w:sz w:val="24"/>
                <w:szCs w:val="24"/>
              </w:rPr>
              <w:t>采购代理机构：山东盛和招标代理有限公司</w:t>
            </w:r>
          </w:p>
          <w:p>
            <w:pPr>
              <w:spacing w:line="440" w:lineRule="exact"/>
              <w:jc w:val="left"/>
              <w:rPr>
                <w:rFonts w:ascii="仿宋" w:hAnsi="仿宋" w:eastAsia="仿宋" w:cs="仿宋"/>
                <w:sz w:val="24"/>
                <w:szCs w:val="24"/>
              </w:rPr>
            </w:pPr>
            <w:r>
              <w:rPr>
                <w:rFonts w:hint="eastAsia" w:ascii="仿宋" w:hAnsi="仿宋" w:eastAsia="仿宋" w:cs="仿宋"/>
                <w:sz w:val="24"/>
                <w:szCs w:val="24"/>
              </w:rPr>
              <w:t>地址：青岛市市北区敦化路138号甲西王大厦24楼23A02室</w:t>
            </w:r>
          </w:p>
          <w:p>
            <w:pPr>
              <w:spacing w:line="440" w:lineRule="exact"/>
              <w:jc w:val="left"/>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lang w:val="zh-CN"/>
              </w:rPr>
              <w:t>贺鹏琦、马诗晴、陈长海</w:t>
            </w:r>
          </w:p>
          <w:p>
            <w:pPr>
              <w:spacing w:line="440" w:lineRule="exact"/>
              <w:jc w:val="left"/>
              <w:rPr>
                <w:rFonts w:ascii="仿宋" w:hAnsi="仿宋" w:eastAsia="仿宋" w:cs="仿宋"/>
                <w:sz w:val="24"/>
                <w:szCs w:val="24"/>
              </w:rPr>
            </w:pPr>
            <w:r>
              <w:rPr>
                <w:rFonts w:hint="eastAsia" w:ascii="仿宋" w:hAnsi="仿宋" w:eastAsia="仿宋" w:cs="仿宋"/>
                <w:sz w:val="24"/>
                <w:szCs w:val="24"/>
              </w:rPr>
              <w:t>联系电话：</w:t>
            </w:r>
            <w:r>
              <w:rPr>
                <w:rFonts w:hint="eastAsia" w:ascii="仿宋" w:hAnsi="仿宋" w:eastAsia="仿宋" w:cs="仿宋"/>
                <w:sz w:val="24"/>
                <w:szCs w:val="24"/>
                <w:lang w:val="zh-CN"/>
              </w:rPr>
              <w:t>0532-85659918、0532-66701999、</w:t>
            </w:r>
            <w:r>
              <w:rPr>
                <w:rFonts w:hint="eastAsia" w:ascii="仿宋" w:hAnsi="仿宋" w:eastAsia="仿宋" w:cs="仿宋"/>
                <w:sz w:val="24"/>
                <w:szCs w:val="24"/>
              </w:rPr>
              <w:t>15615727352</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spacing w:line="440" w:lineRule="exact"/>
              <w:jc w:val="center"/>
              <w:rPr>
                <w:rFonts w:ascii="仿宋" w:hAnsi="仿宋" w:eastAsia="仿宋" w:cs="仿宋"/>
                <w:sz w:val="24"/>
                <w:szCs w:val="24"/>
              </w:rPr>
            </w:pPr>
            <w:r>
              <w:rPr>
                <w:rFonts w:hint="eastAsia" w:ascii="仿宋" w:hAnsi="仿宋" w:eastAsia="仿宋" w:cs="仿宋"/>
                <w:sz w:val="24"/>
                <w:szCs w:val="24"/>
              </w:rPr>
              <w:t>30</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仿宋" w:hAnsi="仿宋" w:eastAsia="仿宋" w:cs="仿宋"/>
                <w:sz w:val="24"/>
                <w:szCs w:val="24"/>
              </w:rPr>
            </w:pPr>
            <w:r>
              <w:rPr>
                <w:rFonts w:hint="eastAsia" w:ascii="仿宋" w:hAnsi="仿宋" w:eastAsia="仿宋" w:cs="仿宋"/>
                <w:sz w:val="24"/>
                <w:szCs w:val="24"/>
              </w:rPr>
              <w:t>本项目可磋商内容：采购需求中的技术、服务要求以及合同草案条款。</w:t>
            </w:r>
          </w:p>
        </w:tc>
      </w:tr>
    </w:tbl>
    <w:p>
      <w:pPr>
        <w:rPr>
          <w:rFonts w:ascii="仿宋" w:hAnsi="仿宋" w:eastAsia="仿宋" w:cs="仿宋"/>
          <w:sz w:val="40"/>
        </w:rPr>
      </w:pPr>
      <w:r>
        <w:rPr>
          <w:rFonts w:hint="eastAsia" w:ascii="仿宋" w:hAnsi="仿宋" w:eastAsia="仿宋" w:cs="仿宋"/>
          <w:sz w:val="40"/>
        </w:rPr>
        <w:br w:type="page"/>
      </w:r>
    </w:p>
    <w:p>
      <w:pPr>
        <w:pStyle w:val="3"/>
        <w:spacing w:before="0" w:after="0" w:line="360" w:lineRule="auto"/>
        <w:jc w:val="center"/>
        <w:rPr>
          <w:rFonts w:ascii="仿宋" w:hAnsi="仿宋" w:eastAsia="仿宋" w:cs="仿宋"/>
          <w:sz w:val="40"/>
        </w:rPr>
      </w:pPr>
      <w:bookmarkStart w:id="6" w:name="_Toc39135724"/>
      <w:r>
        <w:rPr>
          <w:rFonts w:hint="eastAsia" w:ascii="仿宋" w:hAnsi="仿宋" w:eastAsia="仿宋" w:cs="仿宋"/>
          <w:sz w:val="40"/>
        </w:rPr>
        <w:t>二、响应须知</w:t>
      </w:r>
      <w:bookmarkEnd w:id="2"/>
      <w:bookmarkEnd w:id="3"/>
      <w:bookmarkEnd w:id="6"/>
    </w:p>
    <w:p>
      <w:pPr>
        <w:pStyle w:val="4"/>
        <w:spacing w:before="0" w:after="0" w:line="360" w:lineRule="auto"/>
        <w:jc w:val="left"/>
        <w:rPr>
          <w:rFonts w:ascii="仿宋" w:hAnsi="仿宋" w:eastAsia="仿宋" w:cs="仿宋"/>
          <w:sz w:val="24"/>
          <w:szCs w:val="24"/>
        </w:rPr>
      </w:pPr>
      <w:bookmarkStart w:id="7" w:name="_Toc39135725"/>
      <w:bookmarkStart w:id="8" w:name="_Toc535048499"/>
      <w:bookmarkStart w:id="9" w:name="_Toc8715"/>
      <w:r>
        <w:rPr>
          <w:rFonts w:hint="eastAsia" w:ascii="仿宋" w:hAnsi="仿宋" w:eastAsia="仿宋" w:cs="仿宋"/>
          <w:sz w:val="24"/>
          <w:szCs w:val="24"/>
        </w:rPr>
        <w:t>（一）总  则</w:t>
      </w:r>
      <w:bookmarkEnd w:id="7"/>
      <w:bookmarkEnd w:id="8"/>
      <w:bookmarkEnd w:id="9"/>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1、工程说明</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1.1本工程项目说明详见本须知前附表。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1.2本工程按照有关法律、行政法规和部门规章，现通过竞争性磋商方式，择优选择成交人。</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2、采购范围及工期</w:t>
      </w:r>
      <w:r>
        <w:rPr>
          <w:rFonts w:hint="eastAsia" w:ascii="仿宋" w:hAnsi="仿宋" w:eastAsia="仿宋" w:cs="仿宋"/>
          <w:sz w:val="24"/>
          <w:szCs w:val="24"/>
        </w:rPr>
        <w:t>：</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2.1本工程项目的采购范围详见本须知前附表。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2.2本工程项目的工期要求为：承包人必须在合同规定的时间内完成任务并达到验收合格标准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2.3验收标准：合格。</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3、合格的供应商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3.1具有采购须知前附表第10项规定资质；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3.2 本次采购不接受联合体投标；</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3.3 供应商提供的有关证明必须真实可靠，上交原件备查。</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4、踏勘现场</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4.1 按本须知前附表所述的规定，供应商对工程现场及周围环境进行踏勘，以便获取有关编制响应文件和签署合同所涉及现场的资料。供应商承担踏勘现场所发生的一切费用。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4.2 采购单位向供应商提供的有关现场的资料和数据，是采购单位现有的能使供应商利用的资料。采购单位对供应商由此而做出的理解、推论和结论不承担责任；</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4.3 经采购单位的允许，供应商可为踏勘目的进入采购单位的项目现场，但供应商不得因此使采购单位承担有关的责任和蒙受损失。供应商应承担因踏勘现场而造成的死亡、人身伤害、财产损失、损害以及任何责任和风险，引起的费用和开支自行承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4.4 供应商考察现场后将被认为已了解工程项目现场情况，掌握了编制响应文件所需的有关条件；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4.5 供应商在勘查现场时应认真了解工程项目周边状况，充分考虑周围建筑物、地质、水文等因素对响应报价的影响。</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5．费用</w:t>
      </w:r>
    </w:p>
    <w:p>
      <w:pPr>
        <w:overflowPunct w:val="0"/>
        <w:autoSpaceDE w:val="0"/>
        <w:snapToGrid w:val="0"/>
        <w:spacing w:line="360" w:lineRule="auto"/>
        <w:ind w:firstLine="482"/>
        <w:jc w:val="left"/>
        <w:rPr>
          <w:rFonts w:ascii="仿宋" w:hAnsi="仿宋" w:eastAsia="仿宋" w:cs="仿宋"/>
          <w:sz w:val="24"/>
          <w:szCs w:val="24"/>
        </w:rPr>
      </w:pPr>
      <w:r>
        <w:rPr>
          <w:rFonts w:hint="eastAsia" w:ascii="仿宋" w:hAnsi="仿宋" w:eastAsia="仿宋" w:cs="仿宋"/>
          <w:sz w:val="24"/>
          <w:szCs w:val="24"/>
        </w:rPr>
        <w:t>5.1 供应商应承担其参加本次响应活动自身所发生的一切费用。不论采购结果如何，采购单位及采购代理单位对上述费用不负任何责任。所递交的所有与响应有关的资料均不予退还。</w:t>
      </w:r>
    </w:p>
    <w:p>
      <w:pPr>
        <w:pStyle w:val="2"/>
        <w:spacing w:line="360" w:lineRule="auto"/>
        <w:ind w:firstLine="482"/>
        <w:rPr>
          <w:rFonts w:ascii="仿宋" w:hAnsi="仿宋" w:eastAsia="仿宋" w:cs="仿宋"/>
          <w:sz w:val="24"/>
          <w:szCs w:val="24"/>
          <w:lang w:val="zh-CN"/>
        </w:rPr>
      </w:pPr>
      <w:r>
        <w:rPr>
          <w:rFonts w:hint="eastAsia" w:ascii="仿宋" w:hAnsi="仿宋" w:eastAsia="仿宋" w:cs="仿宋"/>
          <w:sz w:val="24"/>
          <w:szCs w:val="24"/>
        </w:rPr>
        <w:t>5.2.1 本工程采购代理服务费由成交人支付。</w:t>
      </w:r>
      <w:r>
        <w:rPr>
          <w:rFonts w:hint="eastAsia" w:ascii="仿宋" w:hAnsi="仿宋" w:eastAsia="仿宋" w:cs="仿宋"/>
          <w:sz w:val="24"/>
          <w:szCs w:val="24"/>
          <w:lang w:val="zh-CN"/>
        </w:rPr>
        <w:t>成交人在签订合同前，</w:t>
      </w:r>
      <w:r>
        <w:rPr>
          <w:rFonts w:hint="eastAsia" w:ascii="仿宋" w:hAnsi="仿宋" w:eastAsia="仿宋"/>
          <w:sz w:val="24"/>
          <w:szCs w:val="24"/>
          <w:lang w:val="zh-CN"/>
        </w:rPr>
        <w:t>自成交公告发布之日起5个工作日内</w:t>
      </w:r>
      <w:r>
        <w:rPr>
          <w:rFonts w:hint="eastAsia" w:ascii="仿宋" w:hAnsi="仿宋" w:eastAsia="仿宋" w:cs="仿宋"/>
          <w:sz w:val="24"/>
          <w:szCs w:val="24"/>
          <w:lang w:val="zh-CN"/>
        </w:rPr>
        <w:t>按国家计委计价格[2002]1980号文规定的75%向山东盛和招标代理有限公司交纳成交服务费。</w:t>
      </w:r>
    </w:p>
    <w:p>
      <w:pPr>
        <w:pStyle w:val="4"/>
        <w:spacing w:before="0" w:after="0" w:line="360" w:lineRule="auto"/>
        <w:rPr>
          <w:rFonts w:ascii="仿宋" w:hAnsi="仿宋" w:eastAsia="仿宋" w:cs="仿宋"/>
          <w:sz w:val="24"/>
          <w:szCs w:val="24"/>
        </w:rPr>
      </w:pPr>
      <w:bookmarkStart w:id="10" w:name="_Toc535048500"/>
      <w:bookmarkStart w:id="11" w:name="_Toc21475"/>
      <w:bookmarkStart w:id="12" w:name="_Toc39135726"/>
      <w:r>
        <w:rPr>
          <w:rFonts w:hint="eastAsia" w:ascii="仿宋" w:hAnsi="仿宋" w:eastAsia="仿宋" w:cs="仿宋"/>
          <w:sz w:val="24"/>
          <w:szCs w:val="24"/>
        </w:rPr>
        <w:t>（二）磋商文件</w:t>
      </w:r>
      <w:bookmarkEnd w:id="10"/>
      <w:bookmarkEnd w:id="11"/>
      <w:bookmarkEnd w:id="12"/>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6．磋商文件的组成</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6.1 磋商文件的取得及处理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6.1.1供应商应从山东盛和招标代理有限公司处购买磋商文件，磋商文件一经售出概不退还。</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6.1.2磋商文件应保密，不得向他人泄露磋商文件的任何内容和细节，供应商之间不得相互串通，故意提高或压低报价，若出现或发现上述情况，采购单位有权取消此次采购活动。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6.2 磋商文件包括下列内容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第一章  响应须知及前附表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第二章  供应商应当提交的资格、资信等证明文件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第三章  合同条款</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第四章  项目说明及工程量清单</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第五章  响应文件格式</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第六章  具体评审办法</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第七章  响应文件格式</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6.3 除6．2内容外，采购单位以书面形式发出的对磋商文件的澄清或修改内容，均为磋商文件的组成部分，对采购单位和供应商起约束作用。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6.4 供应商获取磋商文件后，应仔细检查磋商文件的所有内容，如有问题应在获得磋商文件1日内向采购代理单位提出，否则由此引起的损失由供应商自行承担。供应商同时应认真审阅磋商文件中所有的事项、格式、条款和规范要求等，若供应商的响应文件没有按磋商文件要求提交全部资料，或响应文件没有对磋商文件做出实质性响应，其风险由供应商自行承担，并根据有关条款规定，该响应有可能被拒绝。</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7．磋商文件的澄清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pacing w:val="-8"/>
          <w:sz w:val="24"/>
          <w:szCs w:val="24"/>
        </w:rPr>
        <w:t>.1 供应商在获得磋商文件后，若对磋商文件有任何疑问，应在前附表规定的时间以书面形式向采购单位提出澄清要求，发电子邮件至shzbqdb@163.com，并电话通知。超出时限提出的疑问，概不回答。</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8．磋商文件的修改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8.1 磋商文件发出后，在规定时限内，采购单位可对磋商文件进行必要的澄清和修改。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8.2磋商文件的修改将以书面及邮件的形式发送给所有的供应商，供应商应于收到该修改文件后1个工作日内以书面形式给予确认，逾期不确认视为认同。磋商文件的修改内容作为磋商文件的组成部分，具有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8.3 磋商文件的澄清、修改、补充等内容均以书面形式明确的内容为准。当磋商文件、磋商文件的澄清、修改、补充等在同一内容的表述上不一致时，以最后发出的文件为准。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8.4 为使供应商在编制响应文件时有充分的时间对磋商文件的澄清、修改、补充等内容进行研究，采购单位可以酌情延长提交文件的截止日期，具体时间将在磋商文件修改、补充通知中予以明确。</w:t>
      </w:r>
    </w:p>
    <w:p>
      <w:pPr>
        <w:pStyle w:val="4"/>
        <w:spacing w:before="0" w:after="0" w:line="360" w:lineRule="auto"/>
        <w:rPr>
          <w:rFonts w:ascii="仿宋" w:hAnsi="仿宋" w:eastAsia="仿宋" w:cs="仿宋"/>
          <w:sz w:val="24"/>
          <w:szCs w:val="24"/>
        </w:rPr>
      </w:pPr>
      <w:bookmarkStart w:id="13" w:name="_Toc535048501"/>
      <w:bookmarkStart w:id="14" w:name="_Toc39135727"/>
      <w:bookmarkStart w:id="15" w:name="_Toc23330"/>
      <w:r>
        <w:rPr>
          <w:rFonts w:hint="eastAsia" w:ascii="仿宋" w:hAnsi="仿宋" w:eastAsia="仿宋" w:cs="仿宋"/>
          <w:sz w:val="24"/>
          <w:szCs w:val="24"/>
        </w:rPr>
        <w:t>（三） 响应文件的编制</w:t>
      </w:r>
      <w:bookmarkEnd w:id="13"/>
      <w:bookmarkEnd w:id="14"/>
      <w:bookmarkEnd w:id="15"/>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9．响应文件的语言及度量衡单位</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9.1响应文件和与采购有关的所有往来通知、函件均应使用中文。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9.2除工程技术规范另有规定外，响应文件使用的度量衡单位，均采用中华人民共和国法定计量单位。</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10．响应文件的组成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10.1响应文件由响应函、报价一览表、资格审查部分、商务部分、技术部分组成；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第一部分  响应函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1、响应函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2、法人参与响应的提供法定代表人证明及身份证复印件；授权代理人参与响应的提供法定代表人授权委托书、法定代表人身份证复印件、授权代理人的身份证明复印件；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3、报价一览表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4、磋商文件要求供应商提交的其他资料。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第二部分  资格审查部分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1、响应磋商文件要求的相关证明材料。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2、供应商对提供的以上资料的真实性负责，评审过程中磋商小组若对以上供应商提供的资料若发现有不实之处，按无效响应处理。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第三部分  商务部分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1、报价汇总表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2、工程量清单报价表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2.1.响应报价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2.2.工程项目总价表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第四部分  技术部分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1、施工组织设计或施工方案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（1）综合说明，质量、服务、安全文明施工目标；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（2）主要施工方法；新技术、新材料、新工艺、新设备的应用；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（3）工程投入的主要物资和施工机械设备情况、主要施工机械进场计划；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（4）劳动力安排计划；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（5）确保工程质量的技术组织措施；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（6）确保安全生产的技术组织措施；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（7）确保文明施工的技术组织措施；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（8）施工顺序、总进度安排及总形象进度示意图。</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2、项目管理机构配备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（1）项目经理或建造师简历表；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（2）项目管理班子配备情况及其它辅助说明资料、施工力量部署。</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供应商应接上述规定制作响应文件，并按磋商文件给定的相关格式进行编制（给定格式可以根据需要进行调整）；没有的格式可以自行设计。</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11．响应文件格式</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11</w:t>
      </w:r>
      <w:r>
        <w:rPr>
          <w:rFonts w:hint="eastAsia" w:ascii="仿宋" w:hAnsi="仿宋" w:eastAsia="仿宋" w:cs="仿宋"/>
          <w:spacing w:val="-8"/>
          <w:sz w:val="24"/>
          <w:szCs w:val="24"/>
        </w:rPr>
        <w:t>.1 响应文件包括本须知第10条中规定的内容，供应商提交的响应文件应当使用磋商文件所提供的响应文件全部格式（表格可以按同样格式扩展）。</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12．响应报价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12.1本工程为固定综合单价合同,响应报总价。供应商所报的综合单价应为完成一个规定计量单位的分部分项工程量清单项目或措施清单项目所需的人工费、材料费、施工机械使用费和企业管理费与利润，以及一定范围内的风险费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供应商应根据磋商文件、工程量清单、市场价格信息及有关规定，结合本工程特点、采购单位的相关要求及自身技术和管理水平、经营状况以及制定的施工方案，进行报价。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工程价款调整：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由于施工图设计变更、采购单位提供的工程量清单有误或项目特征表述与设计不符、以及其他非承包人原因导致的工程量清单项目、工程量发生变化所影响的工程价款，应按下列方法执行：</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（1）增加的工程量清单项目，其综合单价按照合同相关专用条款确定；</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（2）采购单位采购时提供的工程量有误或因非承包人原因引起的工程量变化，其工程量按实调整，但原有的综合单价不作调整。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12.2其他要求：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12.2.1工程所需临时水、电、道路及施工期间交通组织及周边关系协调等问题均由承包人自行解决，所需费用自行承担。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12.2.2施工过程中应确保沿线道路随时畅通，及时清理路面，保护没线设施，因施工造成的公共设施、构筑物，各类管线、缆等财产损失，由承包人负责；</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12.2.3供应商应最大限度的减少对周围建筑物、构筑物等的影响，并充分考虑安全文明施工、公共利益的保护、公众出行的便利等问题采取有效的施工方法、施工措施对周边的建筑物、构筑物等予以保护，相关的措施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12.2.4报价要求：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报价依据：</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（1）《建设工程工程量清单计价规范》（GB50500-2013）；</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（2）《山东省建设工程工程量清单计价规则》（2011）；</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（4）磋商文件、采购控制价及其补充通知、答疑纪要；</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（5）建设工程相关文件及相关资料；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 xml:space="preserve">（6）施工现场情况、工程特点及拟定的响应施工组织设计或施工方案； </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（7）与建设项目相关的标准、规范等技术资料；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（8）市场价、工程造价管理机构发布的工程造价信息等；</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（9）其他相关资料。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12.2.5工程量清单报价格式中列明的所有需要填报的单价和合价，供应商均应填报，未填报的单价和合价，视为此项费用已包含在工程量清单的其他单价和合价中。</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12.2.6磋商文件中所提供的工程量清单，供应商未经采购单位同意不得更改。否则，采购单位有权拒绝其响应文件。供应商编制响应报价书时，必须严格按照采购控制价编制使用的表格及其内容。否则，采购单位有权拒绝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12.2.7</w:t>
      </w:r>
      <w:r>
        <w:rPr>
          <w:rFonts w:hint="eastAsia" w:ascii="仿宋" w:hAnsi="仿宋" w:eastAsia="仿宋" w:cs="仿宋"/>
          <w:sz w:val="24"/>
          <w:szCs w:val="24"/>
          <w:lang w:val="zh-CN"/>
        </w:rPr>
        <w:t>供应商认为需要提交的其他相关证明文件。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13.响应货币</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13</w:t>
      </w:r>
      <w:r>
        <w:rPr>
          <w:rFonts w:hint="eastAsia" w:ascii="仿宋" w:hAnsi="仿宋" w:eastAsia="仿宋" w:cs="仿宋"/>
          <w:spacing w:val="-8"/>
          <w:sz w:val="24"/>
          <w:szCs w:val="24"/>
        </w:rPr>
        <w:t>.1本工程采购报价采用的币种为人民币。</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14．响应有效期</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14.1响应有效期见本须知前附表所规定的期限，在此期限内，凡符合本磋商文件要求的响应文件均保持有效。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14.2在特殊情况下，采购单位在原定响应有效期内，可以根据需要以书面形式向供应商提出延长响应有效期的要求，对此要求供应商须以书面形式予以答复。供应商可以拒绝采购单位这种要求，而不被没收响应保证金。同意延长响应有效期的供应商既不能要求也不允许修改其响应文件，但需要相应的延长响应保证金的有效期，在延长的响应有效期内，本须知第15条关于响应保证金的退还与没收的规定仍然适用。</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15．响应保证金</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15.1供应商应在提交响应文件的同时，按本须知前附表规定提交响应保证金，并作为其响应文件的一部分。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15.2对于未能按要求提交保证金的供应商，采购单位将视为符合性审查不通过而予以无效响应。</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 如供应商发生下列情况之一时，保证金将被没收：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15.3.1 供应商在开标后至响应有效期满前撤回其响应文件；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15.3.2 成交后未能在规定期限内提交履约保证金或签订合同协议。</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16．供应商的替代方案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16</w:t>
      </w:r>
      <w:r>
        <w:rPr>
          <w:rFonts w:hint="eastAsia" w:ascii="仿宋" w:hAnsi="仿宋" w:eastAsia="仿宋" w:cs="仿宋"/>
          <w:spacing w:val="-8"/>
          <w:sz w:val="24"/>
          <w:szCs w:val="24"/>
        </w:rPr>
        <w:t>.1本次采购不接受替代方案。</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17．响应文件的份数和签署</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17.1 供应商应按本须知前附表规定的份数提交响应文件。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17.2 响应文件封面、密封条骑缝处及响应函均应加盖供应商印章并经法定代表人或其委托代理人签字或盖章。由委托代理人签字或盖章的响应文件中须同时提交响应文件签署授权委托书，否则响应文件签署无效。</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17.3 除供应商对错误处须修改外，全套响应文件应无涂改或行间插字和增删。如有修改，修改处应由供应商加盖供应商的印章或由授权代表签字或盖章。</w:t>
      </w:r>
    </w:p>
    <w:p>
      <w:pPr>
        <w:pStyle w:val="2"/>
        <w:spacing w:line="360" w:lineRule="auto"/>
        <w:rPr>
          <w:rFonts w:ascii="仿宋" w:hAnsi="仿宋" w:eastAsia="仿宋" w:cs="仿宋"/>
          <w:b/>
          <w:spacing w:val="-8"/>
          <w:sz w:val="24"/>
          <w:szCs w:val="24"/>
        </w:rPr>
      </w:pPr>
      <w:r>
        <w:rPr>
          <w:rFonts w:hint="eastAsia" w:ascii="仿宋" w:hAnsi="仿宋" w:eastAsia="仿宋" w:cs="仿宋"/>
          <w:b/>
          <w:spacing w:val="-8"/>
          <w:sz w:val="24"/>
          <w:szCs w:val="24"/>
        </w:rPr>
        <w:t>18．质疑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18.1参加本次采购活动的供应商认为磋商文件、采购过程和成交结果使自己的权益受到损害的，可以在知道或者应知道其权益受到损害之日起7个工作日内，以书面形式一次性向采购人或者采购代理机构提出质疑。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18.2质疑书内容应包括以下主要内容：</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18.2.1供应商的姓名或者名称、地址、邮编、联系人及联系电话；</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18.2.2质疑项目的名称、编号；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18.2.3具体、明确的质疑事项和与质疑事项相关的请求；</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18.2.4事实依据；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18.2.5必要的法律依据；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18.2.6提出质疑的日期。</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18.3供应商为自然人的，应当由本人签字；供应商为法人或者其他组织的，应当由法定代表人、主要负责人，或者其授权代表签字或者盖章，并加盖公章。否则采购人或者采购代理机构不予受理。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18.4除书面形式外，其他任何方式的质疑，采购人或者采购代理机构均不予接受和回复。</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18.5采购人或者采购代理机构在收到质疑书后7个工作日内做出书面答复，并以书面形式通知质疑人和其他有关供应商，但答复不得涉及商业秘密。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18.6质疑人对采购人、采购代理机构的答复不满意或者采购人、采购代理机构未在规定的时间内做出答复的，可以在答复期满后15个工作日内向同级监管部门投诉。</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18.7参加本次采购活动的供应商认为磋商文件、磋商过程和成交结果使自己的权益受到损害的，可以在知道或者应知道其权益受到损害之日起7个工作日内，以书面形式向采购人或者采购代理机构一次性提出质疑。</w:t>
      </w:r>
    </w:p>
    <w:p>
      <w:pPr>
        <w:pStyle w:val="2"/>
        <w:spacing w:line="360" w:lineRule="auto"/>
        <w:ind w:firstLine="480" w:firstLineChars="200"/>
        <w:rPr>
          <w:rFonts w:ascii="仿宋" w:hAnsi="仿宋" w:eastAsia="仿宋" w:cs="仿宋"/>
          <w:sz w:val="24"/>
          <w:szCs w:val="24"/>
        </w:rPr>
      </w:pPr>
      <w:bookmarkStart w:id="16" w:name="_Toc469327377"/>
      <w:r>
        <w:rPr>
          <w:rFonts w:hint="eastAsia" w:ascii="仿宋" w:hAnsi="仿宋" w:eastAsia="仿宋" w:cs="仿宋"/>
          <w:sz w:val="24"/>
          <w:szCs w:val="24"/>
        </w:rPr>
        <w:t>18.8质疑联系方式详见第一章项目负责人联系方式</w:t>
      </w:r>
    </w:p>
    <w:p>
      <w:pPr>
        <w:pStyle w:val="2"/>
        <w:spacing w:line="360" w:lineRule="auto"/>
        <w:rPr>
          <w:rFonts w:ascii="仿宋" w:hAnsi="仿宋" w:eastAsia="仿宋" w:cs="仿宋"/>
          <w:b/>
          <w:spacing w:val="-8"/>
          <w:sz w:val="24"/>
          <w:szCs w:val="24"/>
        </w:rPr>
      </w:pPr>
      <w:r>
        <w:rPr>
          <w:rFonts w:hint="eastAsia" w:ascii="仿宋" w:hAnsi="仿宋" w:eastAsia="仿宋" w:cs="仿宋"/>
          <w:b/>
          <w:spacing w:val="-8"/>
          <w:sz w:val="24"/>
          <w:szCs w:val="24"/>
        </w:rPr>
        <w:t>19.投诉</w:t>
      </w:r>
      <w:bookmarkEnd w:id="16"/>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19.1按照相关的法律、法规及规定，质疑人对采购人、采购代理机构的答复不满意或者采购人、采购代理机构未在规定的时间内做出答复的，可以在答复期满后15个工作日内向同级监管部门投诉。</w:t>
      </w:r>
    </w:p>
    <w:p>
      <w:pPr>
        <w:pStyle w:val="4"/>
        <w:spacing w:before="0" w:after="0" w:line="360" w:lineRule="auto"/>
        <w:rPr>
          <w:rFonts w:ascii="仿宋" w:hAnsi="仿宋" w:eastAsia="仿宋" w:cs="仿宋"/>
          <w:sz w:val="24"/>
          <w:szCs w:val="24"/>
        </w:rPr>
      </w:pPr>
      <w:bookmarkStart w:id="17" w:name="_Toc509"/>
      <w:bookmarkStart w:id="18" w:name="_Toc39135728"/>
      <w:bookmarkStart w:id="19" w:name="_Toc535048502"/>
      <w:r>
        <w:rPr>
          <w:rFonts w:hint="eastAsia" w:ascii="仿宋" w:hAnsi="仿宋" w:eastAsia="仿宋" w:cs="仿宋"/>
          <w:sz w:val="24"/>
          <w:szCs w:val="24"/>
        </w:rPr>
        <w:t>（四）响应文件的提交</w:t>
      </w:r>
      <w:bookmarkEnd w:id="17"/>
      <w:bookmarkEnd w:id="18"/>
      <w:bookmarkEnd w:id="19"/>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20．响应文件的装订、密封和标记</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20.1响应文件的装订要求：响应文件的正本和副本均需采用A4纸张打印，采用WORD或EXCEL文本，字迹应清晰易于辨认，于左侧按目录顺序装订成册，并在每页上注明页码。应在响应文件封面的右上角清楚注明“正本”、“副本”和“包号”。正本和副本如有不一致之处，以正本为准。报价一览表单独密封一份，当报价一览表与正本不一致时，以报价一览表为准，并加盖单位公章和法定代表人（或代理人）印鉴。由委托代理人签字或盖章的响应文件中须同时提交响应文件签署授权委托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供应商所提交的响应文件必须胶装。</w:t>
      </w:r>
    </w:p>
    <w:p>
      <w:pPr>
        <w:overflowPunct w:val="0"/>
        <w:autoSpaceDE w:val="0"/>
        <w:snapToGrid w:val="0"/>
        <w:spacing w:line="360" w:lineRule="auto"/>
        <w:ind w:firstLine="450"/>
        <w:rPr>
          <w:rFonts w:ascii="仿宋" w:hAnsi="仿宋" w:eastAsia="仿宋" w:cs="仿宋"/>
        </w:rPr>
      </w:pPr>
      <w:r>
        <w:rPr>
          <w:rFonts w:hint="eastAsia" w:ascii="仿宋" w:hAnsi="仿宋" w:eastAsia="仿宋" w:cs="仿宋"/>
          <w:b/>
          <w:spacing w:val="-8"/>
          <w:sz w:val="24"/>
          <w:szCs w:val="24"/>
        </w:rPr>
        <w:t>响应文件必须胶装，否则为无效响应文件。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供应商应将响应文件的正本和副本分别密封；报价一览表单独密封一份，资质证明文件单独密封一份；响应文件电子版单独密封一份。</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 在响应文件密封袋上应注明：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20.3.1 项目名称、项目编号、所响应包号；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20.3.2 供应商名称、地址、联系人、联系电话；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20.3.3 “开标时才能启封”字样。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20.4 供应商应按磋商文件附件的密封件封面格式密封响应文件及相关资料，以便本须知第23条规定情况发生时，采购单位可按封袋上标明的供应商地址将响应文件原封退回。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20.5 如果响应文件没有按本须知第20.1款、第20.2款和第0.3款规定装订和加写标记及密封，采购单位将不承担响应文件提前开封的责任。对由此造成的提前开封的响应文件将予以拒绝，并退还给供应商。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20.6 所有响应文件的外层密封袋的封口处应加盖供应商公章、法定代表人印鉴（或授权代表签字）。</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20.7报价一览表单独密封在一个信封内，与响应文件同时递交。在信封密封骑缝处加盖供应商公章、法定代表人或法定代表人授权委托人印章，并在封面上注明：“报价一览表”、项目名称、项目编号、所响应包号、供应商名称、供应商地址及联系方式、 “开标时才能启封”字样。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20.8 电子文档可以是WORD或EXCEL格式，也按上述要求单独密封和标志。</w:t>
      </w:r>
    </w:p>
    <w:p>
      <w:pPr>
        <w:overflowPunct w:val="0"/>
        <w:autoSpaceDE w:val="0"/>
        <w:snapToGrid w:val="0"/>
        <w:spacing w:line="360" w:lineRule="auto"/>
        <w:ind w:firstLine="480"/>
        <w:rPr>
          <w:rFonts w:ascii="仿宋" w:hAnsi="仿宋" w:eastAsia="仿宋" w:cs="仿宋"/>
          <w:b/>
        </w:rPr>
      </w:pPr>
      <w:r>
        <w:rPr>
          <w:rFonts w:hint="eastAsia" w:ascii="仿宋" w:hAnsi="仿宋" w:eastAsia="仿宋" w:cs="仿宋"/>
          <w:sz w:val="24"/>
          <w:szCs w:val="24"/>
        </w:rPr>
        <w:t>20.9资质证明文件及相关材料也按上述要求单独密封和标志。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21．响应文件的提交</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21.</w:t>
      </w:r>
      <w:r>
        <w:rPr>
          <w:rFonts w:hint="eastAsia" w:ascii="仿宋" w:hAnsi="仿宋" w:eastAsia="仿宋" w:cs="仿宋"/>
          <w:spacing w:val="-8"/>
          <w:sz w:val="24"/>
          <w:szCs w:val="24"/>
        </w:rPr>
        <w:t>1供应商应按本须知前附表所规定的地点，于截止时间前提交响应文件。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22．响应文件提交的截止时间</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22.1响应文件提交的截止时间见本须知前附表规定。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22.2采购单位可按本须知第8条规定以修改补充通知的方式，酌情延长提交响应文件的截止时间。在此情况下，供应商的所有权利和义务以及供应商受制约的截止时间，均以延长后新的响应截止时间为准。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23．迟交的响应文件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23</w:t>
      </w:r>
      <w:r>
        <w:rPr>
          <w:rFonts w:hint="eastAsia" w:ascii="仿宋" w:hAnsi="仿宋" w:eastAsia="仿宋" w:cs="仿宋"/>
          <w:spacing w:val="-8"/>
          <w:sz w:val="24"/>
          <w:szCs w:val="24"/>
        </w:rPr>
        <w:t>.1在本须知第20条规定的响应截止时间以后递交的响应文件，将被拒绝并退回给供应商。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24．响应文件的补充、修改与撤回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24.1供应商在提交响应文件以后，在规定的响应截止时间之前，可以以书面形式补充修改或撤回已提交的响应文件，并以书面形式通知采购单位。补充、修改的内容为响应文件的组成部分。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24.2供应商对响应文件的补充、修改，应按本须知第20条有关规定密封、标记和提交，并在内外层响应文件密封袋上清楚标明“补充、修改”或“撤回”字样。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24.3采购撤回通知书也可采用邮件的方式，只要采购单位在响应截止日期前收到此邮件，但此邮件应满足下列条件：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（1）邮件上应有供应商名称、地址、电话并有供应商公章；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（2）具有本须知第20.3款所要求的标注；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（3）非常清楚地标明“撤回”字样；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（4）有授权代表的签字或随后有经签署的确认文本。</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24.4在响应截止时间之后，供应商不得补充、修改响应文件。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24.5在响应截止日期至供应商在响应函中规定的响应有效期满之前的这段时间内，供应商不得撤回其响应文件，否则其响应保证金将被没收。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25．资格后审（详见开标会部分）</w:t>
      </w:r>
    </w:p>
    <w:p>
      <w:pPr>
        <w:pStyle w:val="4"/>
        <w:spacing w:before="0" w:after="0" w:line="360" w:lineRule="auto"/>
        <w:rPr>
          <w:rFonts w:ascii="仿宋" w:hAnsi="仿宋" w:eastAsia="仿宋" w:cs="仿宋"/>
          <w:sz w:val="24"/>
          <w:szCs w:val="24"/>
        </w:rPr>
      </w:pPr>
      <w:bookmarkStart w:id="20" w:name="_Toc535048503"/>
      <w:bookmarkStart w:id="21" w:name="_Toc24077"/>
      <w:bookmarkStart w:id="22" w:name="_Toc24278"/>
      <w:r>
        <w:rPr>
          <w:rFonts w:hint="eastAsia" w:ascii="仿宋" w:hAnsi="仿宋" w:eastAsia="仿宋" w:cs="仿宋"/>
          <w:sz w:val="24"/>
          <w:szCs w:val="24"/>
        </w:rPr>
        <w:t>（五）开标会</w:t>
      </w:r>
      <w:bookmarkEnd w:id="20"/>
      <w:bookmarkEnd w:id="21"/>
      <w:bookmarkEnd w:id="22"/>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26．开标会程序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26.1采购单位按本须知前附表所规定的时间和地点公开举行开标会议，并邀请所有供应商参加。供应商的法定代表人或授权代表必须出席开标会议，并签名报到，如不能按时参加,视为自动放弃。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26.2 按规定提交合格的撤回通知的响应文件不予开封，并退回给供应商；在响应截止时间之后递交的响应文件，将不予接收，原封退还给供应商。按本须知第25条规定确定为无效的响应文件，不予送交评审。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 开标会议程序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26.3.1 开标会议由采购代理单位主持，按照开标会程序进行。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26.3.2 报价：响应文件经检查无误后当众拆封，由报价人统一宣读报价一览表，其内容要与响应文件一致，否则以报价一览表为准。报价完毕后如无误，各供应商授权代表对报价内容现场签字认可。</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26.3.3 采购单位在磋商文件要求提交响应文件的截止时间前收到的响应文件，开标会议上都应当众予以拆封、宣读报价一览表。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26.3.4采购代理单位对开标会议过程进行记录，并存档备查。</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26.3.5 响应文件有下列情形之一的。采购单位不予受理：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1）逾期送达的或者未送达指定地点的；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2）未按本须知第20条的要求装订、密封和标记的。</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27．响应文件的有效性</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27.1评审时，响应文件出现下列情形之一的，由评审委员会初审后按无效响应处理：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w:t>
      </w:r>
      <w:r>
        <w:rPr>
          <w:rFonts w:hint="eastAsia" w:ascii="仿宋" w:hAnsi="仿宋" w:eastAsia="仿宋" w:cs="仿宋"/>
          <w:spacing w:val="-8"/>
          <w:sz w:val="24"/>
          <w:szCs w:val="24"/>
        </w:rPr>
        <w:t>不具备响应须知前附表供应商资格要求条件；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w:t>
      </w:r>
      <w:r>
        <w:rPr>
          <w:rFonts w:hint="eastAsia" w:ascii="仿宋" w:hAnsi="仿宋" w:eastAsia="仿宋" w:cs="仿宋"/>
          <w:spacing w:val="-8"/>
          <w:sz w:val="24"/>
          <w:szCs w:val="24"/>
        </w:rPr>
        <w:t>响应文件未按磋商文件规定要求制作、密封、签署、盖章；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27.1.3</w:t>
      </w:r>
      <w:r>
        <w:rPr>
          <w:rFonts w:hint="eastAsia" w:ascii="仿宋" w:hAnsi="仿宋" w:eastAsia="仿宋" w:cs="仿宋"/>
          <w:spacing w:val="-8"/>
          <w:sz w:val="24"/>
          <w:szCs w:val="24"/>
        </w:rPr>
        <w:t>拒绝报价、报价不确定、超出预算控制价或者有多个报价；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27.1.4</w:t>
      </w:r>
      <w:r>
        <w:rPr>
          <w:rFonts w:hint="eastAsia" w:ascii="仿宋" w:hAnsi="仿宋" w:eastAsia="仿宋" w:cs="仿宋"/>
          <w:spacing w:val="-8"/>
          <w:sz w:val="24"/>
          <w:szCs w:val="24"/>
        </w:rPr>
        <w:t>法定代表人或其授权代表未按时参加唱价会议或参加唱价会议未提供有效证明；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27.1.5</w:t>
      </w:r>
      <w:r>
        <w:rPr>
          <w:rFonts w:hint="eastAsia" w:ascii="仿宋" w:hAnsi="仿宋" w:eastAsia="仿宋" w:cs="仿宋"/>
          <w:spacing w:val="-8"/>
          <w:sz w:val="24"/>
          <w:szCs w:val="24"/>
        </w:rPr>
        <w:t>不符合磋商文件中规定资格条件；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27.1.6</w:t>
      </w:r>
      <w:r>
        <w:rPr>
          <w:rFonts w:hint="eastAsia" w:ascii="仿宋" w:hAnsi="仿宋" w:eastAsia="仿宋" w:cs="仿宋"/>
          <w:spacing w:val="-8"/>
          <w:sz w:val="24"/>
          <w:szCs w:val="24"/>
        </w:rPr>
        <w:t xml:space="preserve">超出经营范围报价； </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27.1.7响应文件正副本未区分或者内容严重不一致；</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27.1.8响应有效期不满足磋商文件要求；</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27.1.9无供应商法定代表人或其授权代表签字；</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27.1.10联合体未提交联合体协议书；</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27.1.11响应文件未完全满足磋商文件中带“★”号的条款或指标，或超过磋商文件规定的允许出现负偏差的最大范围、幅度和最高项数；</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27.1.12对磋商文件要求的技术参数整体复制粘贴经磋商小组认定与所报服务不符；</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27.1.13低于成本价且无法提供相关证明材料；</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27.1.14磋商小组认定施工方案不符合磋商文件要求；</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27.1.15评审期间，没有按磋商小组要求提交经法定代表人或授权代表签字的澄清、说明、补正或改变了响应文件实质性内容；</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27.1.16供应商未提交最终报价；</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27.1.17供应商存在弄虚作假的行为；</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27.1.18属于采购人与供应商、供应商与供应商相互串通响应情形；</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27.1.19对采购人、采购代理机构、磋商小组及其他工作人员施加影响，有碍公平、公正；</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27.1.20磋商文件规定的其他报价无效情形；</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27.1.21法律、法规、规章规定属于报价无效的其他情形。</w:t>
      </w:r>
    </w:p>
    <w:p>
      <w:pPr>
        <w:overflowPunct w:val="0"/>
        <w:autoSpaceDE w:val="0"/>
        <w:snapToGrid w:val="0"/>
        <w:spacing w:line="360" w:lineRule="auto"/>
        <w:ind w:firstLine="448"/>
        <w:rPr>
          <w:rFonts w:ascii="仿宋" w:hAnsi="仿宋" w:eastAsia="仿宋" w:cs="仿宋"/>
          <w:spacing w:val="-8"/>
          <w:sz w:val="24"/>
          <w:szCs w:val="24"/>
        </w:rPr>
      </w:pPr>
      <w:r>
        <w:rPr>
          <w:rFonts w:hint="eastAsia" w:ascii="仿宋" w:hAnsi="仿宋" w:eastAsia="仿宋" w:cs="仿宋"/>
          <w:spacing w:val="-8"/>
          <w:sz w:val="24"/>
          <w:szCs w:val="24"/>
        </w:rPr>
        <w:t>对报价无效的认定，必须经磋商小组集体作出决定并出具报价无效的事实依据，由供应商法定代表人或其授权代表签字确认，拒绝签字的，不影响磋商小组作出的决定。</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27.2 采购单位将有效响应文件，送磋商小组进行评审、比较。</w:t>
      </w:r>
    </w:p>
    <w:p>
      <w:pPr>
        <w:pStyle w:val="4"/>
        <w:spacing w:before="0" w:after="0" w:line="360" w:lineRule="auto"/>
        <w:rPr>
          <w:rFonts w:ascii="仿宋" w:hAnsi="仿宋" w:eastAsia="仿宋" w:cs="仿宋"/>
          <w:sz w:val="24"/>
          <w:szCs w:val="24"/>
        </w:rPr>
      </w:pPr>
      <w:bookmarkStart w:id="23" w:name="_Toc535048504"/>
      <w:bookmarkStart w:id="24" w:name="_Toc39135730"/>
      <w:bookmarkStart w:id="25" w:name="_Toc32386"/>
      <w:r>
        <w:rPr>
          <w:rFonts w:hint="eastAsia" w:ascii="仿宋" w:hAnsi="仿宋" w:eastAsia="仿宋" w:cs="仿宋"/>
          <w:sz w:val="24"/>
          <w:szCs w:val="24"/>
        </w:rPr>
        <w:t>（六）评审</w:t>
      </w:r>
      <w:bookmarkEnd w:id="23"/>
      <w:bookmarkEnd w:id="24"/>
      <w:bookmarkEnd w:id="25"/>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28．磋商小组与评审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28.1 开标会议结束后进入评审程序，磋商小组由采购单位依法组建，负责评审活动。评审采用保密方式进行，并接受有关行政主管部门的监督。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28.2 磋商小组将依据《中华人民共和国采购法》及相关法律规定由采购单位和有关专家组成。</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28.3磋商小组由采购人代表和评审专家共3人以上单数组成，其中评审专家人数不得少于磋商小组成员总数的2/3。</w:t>
      </w:r>
      <w:r>
        <w:rPr>
          <w:rFonts w:hint="eastAsia" w:ascii="仿宋" w:hAnsi="仿宋" w:eastAsia="仿宋" w:cs="仿宋"/>
          <w:sz w:val="24"/>
          <w:szCs w:val="24"/>
        </w:rPr>
        <w:br w:type="textWrapping"/>
      </w:r>
      <w:r>
        <w:rPr>
          <w:rFonts w:hint="eastAsia" w:ascii="仿宋" w:hAnsi="仿宋" w:eastAsia="仿宋" w:cs="仿宋"/>
          <w:b/>
          <w:spacing w:val="-8"/>
          <w:sz w:val="24"/>
          <w:szCs w:val="24"/>
        </w:rPr>
        <w:t>29．评审过程的保密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29.1开标后，直至授予成交人合同为止，凡属于对响应文件的审查、澄清、评价和比较有关的资料以及成交候选人的推荐情况，与评审有关的其他任何情况均严格保密。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29.2在响应文件的评审和比较、成交候选人推荐以及授予合同的过程中，供应商向采购单位和磋商小组施加影响的任何行为，都将会导致其响应被拒绝。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29.3成交人确定后，采购单位不对未成交的供应商就评审过程以及未成交原因作出任何解释。未成交人不得向磋商小组或其他有关人员索问评审过程的情况和材料。</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30．评审纪律及规定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30.1为了规范评审活动，保证评审的公平、公正，维护采购响应活动当事人的合法权益，依照国家有关法律、法规制定本规定。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30.2评审活动遵循公平、公正、科学、择优的原则依法进行，任何单位和个人不得非法干预或者影响评审过程和结果。</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30.3评审活动应在严格保密的情况下进行，只有依法组建的磋商小组的成员、监督人员、公证人员及经批准的采购单位或者其委托的采购代理单位的有关工作人员参加。其他任何人员不得随意进入评审地点。</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30.4在评审过程中，只有磋商小组的成员享有评审发言权，其他人员不得随意发表意见。</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30.5磋商小组成员应当客观、公正的履行职责，遵守职业道德，对所提出的评审意见承担个人责任。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30.6磋商小组应当根据磋商文件及相关答疑、补充通知规定的评审标准和方法，对响应文件进行系统评审和比较。磋商文件及相关答疑、补充通知中没有规定的标准和方法不得作为评审的依据。</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30.7磋商小组成员不得与任何供应商或者与采购结果有利害关系的人进行私下接触，不得接受供应商、中介人、其他利害关系人的财物或者其他好处。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30.8评审期间，评审人员不得单独出入评审地点、与外界通讯、会客等。</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30.9磋商小组成员和与评审活动有关的工作人员不得透露对响应文件的评审和比较、成交候选人的推荐情况以及与评审有关的其他情况。</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30.10评审结束后，各评标人员应将全部资料整理上交采购单位或者采购代理单位，严禁将评审过程中有关资料向供应商或者其他单位提供。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30.11磋商小组成员在评审过程中擅离职守，影响评审程序正常进行或者在评审过程中不能客观公正的履行职责的，给予警告；情节严重的，取消担任磋商小组的成员资格，不得继续参加依法必须进行采购项目的评审活动，并处一万元以下的罚款；构成犯罪的，报请有关部门依法追究刑事责任。</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31．响应文件的澄清</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31.1 为有助于响应文件的审查、评价和比较，磋商小组可以以书面形式要求供应商对响应文件含义不明确的内容作必要的澄清或说明，供应商应采用书面形式进行澄清或说明，但不得超出响应文件的范围或改变响应文件的实质性内容。根据本须知第34条规定，凡属于磋商小组在评审中发现的计算错误并进行核实的修改不在此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 xml:space="preserve">32．响应文件的初步评审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32.1 开标会议后，经采购单位审查符合有关规定的响应文件，才能提交磋商小组进行评审。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32.2 评审时，磋商小组将首先评定每份响应文件是否在实质上响应了磋商文件的要求。所谓实质上响应，是指响应文件应与磋商文件的所有实质性条款、条件和要求相符，无显著差异或保留，或者对合同中约定的采购单位的权利和供应商的义务方面造成重大的限制，纠正这些显著差异或保留将会对其他实质上响应磋商文件要求的响应文件的供应商的竞争地位产生不公正的影响。</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32.3 如果响应文件实质上不响应磋商文件的各项要求，磋商小组将予以拒绝，并且不允许供应商通过修改或撤销其不符合要求的差异或保留，使之成为具有响应性的采购。</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33．响应文件错误的修正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 磋商小组将对确定为实质上响应磋商文件要求的响应文件进行校核，看其是否有计算、累计或表达上的错误，修正错误的原则如下：</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33.1.1 如果数字表示的金额和用文字表示的金额不一致时，应以文字表示的金额为准；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33.1.2 当单价与工程量的乘积与合价不一致时，以单价为准，除非磋商小组认为单价有明显的小数点错误，此时应以标出的合价为准，并修改单价。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33.2 按上述修正错误的原则及方法调整或修正响应文件的报价，供应商同意后，调整后的报价对供应商起约束作用。如果供应商不接受修正后的报价，则其响应将被拒绝，并且其响应保证金也将被没收，并不影响评审工作。</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34．响应文件的评审、比较和否决</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34.1 磋商小组将按照本须知第3l条规定，仅对在实质上响应磋商文件要求的响应文件进行评估和比较。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34.2 在评审过程中，磋商小组可以以书面形式要求供应商就响应文件中含义不明确的内容进行书面说明并提供相关材料。</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34.3 磋商小组依据本须知前附表规定的评审原则和办法，对响应文件进行评审和比较，向采购单位提出书面评审报告，并推荐排名第一的为成交人。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34.4 评审方法</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本工程采用综合评分法，以报价合理、确保服务和工程质量、施工方案切实可行等为评审定标的标准，以打分方式(满分100分)择优确定成交人。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具体评审办法及评分细则详见本磋商文件第五章。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34.5 磋商小组经评审，认为所有响应都不符合磋商文件要求的，可以否决所有响应。所有响应被否决后，采购单位将依法重新采购。</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34.6 根据磋商文件规定的工期和质量要求，能保证达到要求者为有效标书，达不到要求者可视为无效响应。</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34.7 对提供虚假事实骗取成交的供应商，采购单位将取消其成交资格，其响应保证金将被没收。</w:t>
      </w:r>
    </w:p>
    <w:p>
      <w:pPr>
        <w:pStyle w:val="4"/>
        <w:spacing w:before="0" w:after="0" w:line="360" w:lineRule="auto"/>
        <w:rPr>
          <w:rFonts w:ascii="仿宋" w:hAnsi="仿宋" w:eastAsia="仿宋" w:cs="仿宋"/>
          <w:sz w:val="24"/>
          <w:szCs w:val="24"/>
        </w:rPr>
      </w:pPr>
      <w:bookmarkStart w:id="26" w:name="_Toc15749"/>
      <w:bookmarkStart w:id="27" w:name="_Toc39135731"/>
      <w:bookmarkStart w:id="28" w:name="_Toc535048505"/>
      <w:r>
        <w:rPr>
          <w:rFonts w:hint="eastAsia" w:ascii="仿宋" w:hAnsi="仿宋" w:eastAsia="仿宋" w:cs="仿宋"/>
          <w:sz w:val="24"/>
          <w:szCs w:val="24"/>
        </w:rPr>
        <w:t>（七）定标</w:t>
      </w:r>
      <w:bookmarkEnd w:id="26"/>
      <w:bookmarkEnd w:id="27"/>
      <w:bookmarkEnd w:id="28"/>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35</w:t>
      </w:r>
      <w:r>
        <w:rPr>
          <w:rFonts w:hint="eastAsia" w:ascii="仿宋" w:hAnsi="仿宋" w:eastAsia="仿宋" w:cs="仿宋"/>
          <w:spacing w:val="-8"/>
          <w:sz w:val="24"/>
          <w:szCs w:val="24"/>
        </w:rPr>
        <w:t>．</w:t>
      </w:r>
      <w:r>
        <w:rPr>
          <w:rFonts w:hint="eastAsia" w:ascii="仿宋" w:hAnsi="仿宋" w:eastAsia="仿宋" w:cs="仿宋"/>
          <w:sz w:val="24"/>
          <w:szCs w:val="24"/>
        </w:rPr>
        <w:t>根据磋商文件确定的评审办法，按综合评审结果进行排序，选取本项目的成交候选人或根据采购单位的授权直接确定成交人</w:t>
      </w:r>
      <w:r>
        <w:rPr>
          <w:rFonts w:hint="eastAsia" w:ascii="仿宋" w:hAnsi="仿宋" w:eastAsia="仿宋" w:cs="仿宋"/>
          <w:spacing w:val="-8"/>
          <w:sz w:val="24"/>
          <w:szCs w:val="24"/>
        </w:rPr>
        <w:t>。</w:t>
      </w:r>
    </w:p>
    <w:p>
      <w:pPr>
        <w:pStyle w:val="4"/>
        <w:spacing w:before="0" w:after="0" w:line="360" w:lineRule="auto"/>
        <w:rPr>
          <w:rFonts w:ascii="仿宋" w:hAnsi="仿宋" w:eastAsia="仿宋" w:cs="仿宋"/>
          <w:sz w:val="24"/>
          <w:szCs w:val="24"/>
        </w:rPr>
      </w:pPr>
      <w:bookmarkStart w:id="29" w:name="_Toc9304"/>
      <w:bookmarkStart w:id="30" w:name="_Toc535048506"/>
      <w:bookmarkStart w:id="31" w:name="_Toc39135732"/>
      <w:r>
        <w:rPr>
          <w:rFonts w:hint="eastAsia" w:ascii="仿宋" w:hAnsi="仿宋" w:eastAsia="仿宋" w:cs="仿宋"/>
          <w:sz w:val="24"/>
          <w:szCs w:val="24"/>
        </w:rPr>
        <w:t>（八）合同的授予</w:t>
      </w:r>
      <w:bookmarkEnd w:id="29"/>
      <w:bookmarkEnd w:id="30"/>
      <w:bookmarkEnd w:id="31"/>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36．合同授予标准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36.1 合同将授予符合以下条件的供应商：响应文件已被确认，实质上符合磋商文件的要求，具备履行合同的能力，且得分排名第一，已按要求缴纳履约保证金。</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36.2 采购单位与成交人将于发出成交通知书后30日内，按照磋商文件和成交人的响应文件签订施工合同。采购单位和成交人不得再行订立背离合同实质性内容的其他协议。如因成交人原因造成不能按时签订施工合同的，采购单位有权将合同授予本包号排名第二的成交候选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36.3 成交人如不按规定或者不在规定的期限内与采购单位签订合同，则采购单位将有充分的理由废除授标，并没收其保证金，给采购单位造成的损失超过保证金数额的，成交人还应当就超过部分予以赔偿，同时依法承担相应的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36.4成交人应当按照合同约定的履约责任，在保证质量的前提下完成成交项目施工，不得将成交项目转包或分包给他人，否则视为违约，采购单位有权解除合同并没收履约保证金。</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37．采购单位拒绝响应标的权力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37.1 采购单位不承诺将合同授予报价最低的供应商。采购单位在发出成交通知书前，有权依据磋商小组的评审报告拒绝任何不合格的响应。</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38．成交通知书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38.1 确定出成交人后，采购单位将成交结果报采购管理部门，并将成交结果进行公示。公示期内无异议，采购单位将以书面形式通知成交人其响应被接受，同时将成交结果通知所有未成交的供应商。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38.2 成交通知书为合同的组成部分。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39．合同协议书的签订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39.1 采购单位与成交人将于成交通知书发出之日起30日内，按照磋商文件和成交人的响应文件订立书面工程施工合同。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39.2 成交人如不按本采购须知第37．1款的规定与采购单位订立合同，则采购单位将废除授标，保证金将不予退还，给采购单位造成的损失超过保证金数额的，还应当对超过部分予以赔偿，同时依法承担相应法律责任。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39.3 成交人应当按照合同约定履行义务，完成成交项目施工，不得将成交项目施工转让(转包)给他人。</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40．纪律与监督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.1 严禁供应商向参与评审工作的有关人员行贿，使其泄露一切与评审工作有关的信息。在评审期间，不得邀请参与评审工作的有关人员到供应商单位参观考察或出席供应商主办的或赞助的任何活动。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.2 供应商在采购过程中严禁互相串通、结盟，损害采购的公正性和竞争性，或以任何方式影响其他供应商参与正当采购的。</w:t>
      </w:r>
    </w:p>
    <w:p>
      <w:pPr>
        <w:overflowPunct w:val="0"/>
        <w:autoSpaceDE w:val="0"/>
        <w:snapToGrid w:val="0"/>
        <w:spacing w:line="360" w:lineRule="auto"/>
        <w:ind w:firstLine="480"/>
        <w:rPr>
          <w:rFonts w:ascii="仿宋" w:hAnsi="仿宋" w:eastAsia="仿宋" w:cs="仿宋"/>
          <w:sz w:val="44"/>
        </w:rPr>
      </w:pPr>
      <w:r>
        <w:rPr>
          <w:rFonts w:hint="eastAsia" w:ascii="仿宋" w:hAnsi="仿宋" w:eastAsia="仿宋" w:cs="仿宋"/>
          <w:sz w:val="24"/>
          <w:szCs w:val="24"/>
        </w:rPr>
        <w:t>40</w:t>
      </w:r>
      <w:r>
        <w:rPr>
          <w:rFonts w:hint="eastAsia" w:ascii="仿宋" w:hAnsi="仿宋" w:eastAsia="仿宋" w:cs="仿宋"/>
          <w:spacing w:val="-8"/>
          <w:sz w:val="24"/>
          <w:szCs w:val="24"/>
        </w:rPr>
        <w:t>.3 如发现供应商有上述不正当竞争行为，将取消其响应资格或成交资格。</w:t>
      </w:r>
      <w:r>
        <w:rPr>
          <w:rFonts w:hint="eastAsia" w:ascii="仿宋" w:hAnsi="仿宋" w:eastAsia="仿宋" w:cs="仿宋"/>
          <w:b/>
        </w:rPr>
        <w:br w:type="page"/>
      </w:r>
    </w:p>
    <w:p>
      <w:pPr>
        <w:pStyle w:val="3"/>
        <w:spacing w:before="0" w:after="0" w:line="360" w:lineRule="auto"/>
        <w:jc w:val="center"/>
        <w:rPr>
          <w:rFonts w:ascii="仿宋" w:hAnsi="仿宋" w:eastAsia="仿宋" w:cs="仿宋"/>
          <w:b w:val="0"/>
        </w:rPr>
      </w:pPr>
      <w:bookmarkStart w:id="32" w:name="_Toc535048507"/>
      <w:bookmarkStart w:id="33" w:name="_Toc39135733"/>
      <w:r>
        <w:rPr>
          <w:rFonts w:hint="eastAsia" w:ascii="仿宋" w:hAnsi="仿宋" w:eastAsia="仿宋" w:cs="仿宋"/>
          <w:b w:val="0"/>
          <w:sz w:val="40"/>
        </w:rPr>
        <w:t>第二章 供应商应当提交的资格、资信等证明文件</w:t>
      </w:r>
      <w:bookmarkEnd w:id="32"/>
      <w:bookmarkEnd w:id="33"/>
    </w:p>
    <w:p>
      <w:pPr>
        <w:spacing w:line="360" w:lineRule="auto"/>
        <w:ind w:firstLine="451" w:firstLineChars="171"/>
        <w:rPr>
          <w:rFonts w:ascii="仿宋" w:hAnsi="仿宋" w:eastAsia="仿宋" w:cs="仿宋"/>
          <w:spacing w:val="-8"/>
        </w:rPr>
      </w:pPr>
      <w:bookmarkStart w:id="34" w:name="_Toc434614158"/>
      <w:r>
        <w:rPr>
          <w:rFonts w:hint="eastAsia" w:ascii="仿宋" w:hAnsi="仿宋" w:eastAsia="仿宋" w:cs="仿宋"/>
          <w:spacing w:val="-8"/>
        </w:rPr>
        <w:t>1.资格、资信等证明文件目录</w:t>
      </w:r>
      <w:bookmarkEnd w:id="34"/>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754"/>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vAlign w:val="center"/>
          </w:tcPr>
          <w:p>
            <w:pPr>
              <w:pStyle w:val="2"/>
              <w:jc w:val="center"/>
              <w:rPr>
                <w:rFonts w:ascii="仿宋" w:hAnsi="仿宋" w:eastAsia="仿宋"/>
                <w:sz w:val="24"/>
                <w:szCs w:val="24"/>
              </w:rPr>
            </w:pPr>
            <w:r>
              <w:rPr>
                <w:rFonts w:hint="eastAsia" w:ascii="仿宋" w:hAnsi="仿宋" w:eastAsia="仿宋"/>
                <w:sz w:val="24"/>
                <w:szCs w:val="24"/>
              </w:rPr>
              <w:t>序号</w:t>
            </w:r>
          </w:p>
        </w:tc>
        <w:tc>
          <w:tcPr>
            <w:tcW w:w="5754" w:type="dxa"/>
            <w:vAlign w:val="center"/>
          </w:tcPr>
          <w:p>
            <w:pPr>
              <w:pStyle w:val="2"/>
              <w:jc w:val="center"/>
              <w:rPr>
                <w:rFonts w:ascii="仿宋" w:hAnsi="仿宋" w:eastAsia="仿宋"/>
                <w:sz w:val="24"/>
                <w:szCs w:val="24"/>
              </w:rPr>
            </w:pPr>
            <w:r>
              <w:rPr>
                <w:rFonts w:hint="eastAsia" w:ascii="仿宋" w:hAnsi="仿宋" w:eastAsia="仿宋"/>
                <w:sz w:val="24"/>
                <w:szCs w:val="24"/>
              </w:rPr>
              <w:t>证明材料名称</w:t>
            </w:r>
          </w:p>
        </w:tc>
        <w:tc>
          <w:tcPr>
            <w:tcW w:w="2318" w:type="dxa"/>
            <w:vAlign w:val="center"/>
          </w:tcPr>
          <w:p>
            <w:pPr>
              <w:pStyle w:val="2"/>
              <w:jc w:val="center"/>
              <w:rPr>
                <w:rFonts w:ascii="仿宋" w:hAnsi="仿宋" w:eastAsia="仿宋"/>
                <w:sz w:val="24"/>
                <w:szCs w:val="24"/>
              </w:rPr>
            </w:pPr>
            <w:r>
              <w:rPr>
                <w:rFonts w:hint="eastAsia" w:ascii="仿宋" w:hAnsi="仿宋" w:eastAsia="仿宋"/>
                <w:sz w:val="24"/>
                <w:szCs w:val="24"/>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vAlign w:val="center"/>
          </w:tcPr>
          <w:p>
            <w:pPr>
              <w:pStyle w:val="2"/>
              <w:jc w:val="center"/>
              <w:rPr>
                <w:rFonts w:ascii="仿宋" w:hAnsi="仿宋" w:eastAsia="仿宋"/>
                <w:sz w:val="24"/>
                <w:szCs w:val="24"/>
              </w:rPr>
            </w:pPr>
            <w:r>
              <w:rPr>
                <w:rFonts w:hint="eastAsia" w:ascii="仿宋" w:hAnsi="仿宋" w:eastAsia="仿宋"/>
                <w:sz w:val="24"/>
                <w:szCs w:val="24"/>
              </w:rPr>
              <w:t>1</w:t>
            </w:r>
          </w:p>
        </w:tc>
        <w:tc>
          <w:tcPr>
            <w:tcW w:w="5754" w:type="dxa"/>
            <w:vAlign w:val="center"/>
          </w:tcPr>
          <w:p>
            <w:pPr>
              <w:pStyle w:val="2"/>
              <w:rPr>
                <w:rFonts w:ascii="仿宋" w:hAnsi="仿宋" w:eastAsia="仿宋"/>
                <w:sz w:val="24"/>
                <w:szCs w:val="24"/>
              </w:rPr>
            </w:pPr>
            <w:r>
              <w:rPr>
                <w:rFonts w:hint="eastAsia" w:ascii="仿宋" w:hAnsi="仿宋" w:eastAsia="仿宋"/>
                <w:sz w:val="24"/>
                <w:szCs w:val="24"/>
              </w:rPr>
              <w:t>合法经营权的凭证（如:营业执照、登记证书、执业许可证等）</w:t>
            </w:r>
          </w:p>
        </w:tc>
        <w:tc>
          <w:tcPr>
            <w:tcW w:w="2318" w:type="dxa"/>
            <w:vAlign w:val="center"/>
          </w:tcPr>
          <w:p>
            <w:pPr>
              <w:pStyle w:val="2"/>
              <w:jc w:val="left"/>
              <w:rPr>
                <w:rFonts w:ascii="仿宋" w:hAnsi="仿宋" w:eastAsia="仿宋"/>
                <w:sz w:val="24"/>
                <w:szCs w:val="24"/>
              </w:rPr>
            </w:pP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原件或</w:t>
            </w: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vAlign w:val="center"/>
          </w:tcPr>
          <w:p>
            <w:pPr>
              <w:pStyle w:val="2"/>
              <w:jc w:val="center"/>
              <w:rPr>
                <w:rFonts w:ascii="仿宋" w:hAnsi="仿宋" w:eastAsia="仿宋"/>
                <w:sz w:val="24"/>
                <w:szCs w:val="24"/>
              </w:rPr>
            </w:pPr>
            <w:r>
              <w:rPr>
                <w:rFonts w:hint="eastAsia" w:ascii="仿宋" w:hAnsi="仿宋" w:eastAsia="仿宋"/>
                <w:sz w:val="24"/>
                <w:szCs w:val="24"/>
              </w:rPr>
              <w:t>2</w:t>
            </w:r>
          </w:p>
        </w:tc>
        <w:tc>
          <w:tcPr>
            <w:tcW w:w="5754" w:type="dxa"/>
            <w:vAlign w:val="center"/>
          </w:tcPr>
          <w:p>
            <w:pPr>
              <w:pStyle w:val="2"/>
              <w:rPr>
                <w:rFonts w:ascii="仿宋" w:hAnsi="仿宋" w:eastAsia="仿宋"/>
                <w:sz w:val="24"/>
                <w:szCs w:val="24"/>
              </w:rPr>
            </w:pPr>
            <w:r>
              <w:rPr>
                <w:rFonts w:hint="eastAsia" w:ascii="仿宋" w:hAnsi="仿宋" w:eastAsia="仿宋"/>
                <w:sz w:val="24"/>
                <w:szCs w:val="24"/>
              </w:rPr>
              <w:t>在经营活动中没有重大违法记录的书面声明（格式详见磋商文件下册“第九章  响应文件格式”附件4）</w:t>
            </w:r>
          </w:p>
        </w:tc>
        <w:tc>
          <w:tcPr>
            <w:tcW w:w="2318" w:type="dxa"/>
            <w:vAlign w:val="center"/>
          </w:tcPr>
          <w:p>
            <w:pPr>
              <w:pStyle w:val="2"/>
              <w:jc w:val="left"/>
              <w:rPr>
                <w:rFonts w:ascii="仿宋" w:hAnsi="仿宋" w:eastAsia="仿宋"/>
                <w:sz w:val="24"/>
                <w:szCs w:val="24"/>
              </w:rPr>
            </w:pP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vAlign w:val="center"/>
          </w:tcPr>
          <w:p>
            <w:pPr>
              <w:pStyle w:val="2"/>
              <w:jc w:val="center"/>
              <w:rPr>
                <w:rFonts w:ascii="仿宋" w:hAnsi="仿宋" w:eastAsia="仿宋"/>
                <w:sz w:val="24"/>
                <w:szCs w:val="24"/>
              </w:rPr>
            </w:pPr>
            <w:r>
              <w:rPr>
                <w:rFonts w:hint="eastAsia" w:ascii="仿宋" w:hAnsi="仿宋" w:eastAsia="仿宋"/>
                <w:sz w:val="24"/>
                <w:szCs w:val="24"/>
              </w:rPr>
              <w:t>3</w:t>
            </w:r>
          </w:p>
        </w:tc>
        <w:tc>
          <w:tcPr>
            <w:tcW w:w="5754" w:type="dxa"/>
            <w:vAlign w:val="center"/>
          </w:tcPr>
          <w:p>
            <w:pPr>
              <w:pStyle w:val="2"/>
              <w:rPr>
                <w:rFonts w:ascii="仿宋" w:hAnsi="仿宋" w:eastAsia="仿宋"/>
                <w:sz w:val="24"/>
                <w:szCs w:val="24"/>
              </w:rPr>
            </w:pPr>
            <w:r>
              <w:rPr>
                <w:rFonts w:hint="eastAsia" w:ascii="仿宋" w:hAnsi="仿宋" w:eastAsia="仿宋"/>
                <w:sz w:val="24"/>
                <w:szCs w:val="24"/>
              </w:rPr>
              <w:t>采购诚信承诺书（格式详见磋商文件下册“第九章  响应文件格式”附件9）</w:t>
            </w:r>
          </w:p>
        </w:tc>
        <w:tc>
          <w:tcPr>
            <w:tcW w:w="2318" w:type="dxa"/>
            <w:vAlign w:val="center"/>
          </w:tcPr>
          <w:p>
            <w:pPr>
              <w:pStyle w:val="2"/>
              <w:jc w:val="left"/>
              <w:rPr>
                <w:rFonts w:ascii="仿宋" w:hAnsi="仿宋" w:eastAsia="仿宋"/>
                <w:sz w:val="24"/>
                <w:szCs w:val="24"/>
              </w:rPr>
            </w:pP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vAlign w:val="center"/>
          </w:tcPr>
          <w:p>
            <w:pPr>
              <w:pStyle w:val="2"/>
              <w:jc w:val="center"/>
              <w:rPr>
                <w:rFonts w:ascii="仿宋" w:hAnsi="仿宋" w:eastAsia="仿宋"/>
                <w:sz w:val="24"/>
                <w:szCs w:val="24"/>
              </w:rPr>
            </w:pPr>
            <w:r>
              <w:rPr>
                <w:rFonts w:hint="eastAsia" w:ascii="仿宋" w:hAnsi="仿宋" w:eastAsia="仿宋"/>
                <w:sz w:val="24"/>
                <w:szCs w:val="24"/>
              </w:rPr>
              <w:t>4</w:t>
            </w:r>
          </w:p>
        </w:tc>
        <w:tc>
          <w:tcPr>
            <w:tcW w:w="5754" w:type="dxa"/>
            <w:vAlign w:val="center"/>
          </w:tcPr>
          <w:p>
            <w:pPr>
              <w:pStyle w:val="2"/>
              <w:rPr>
                <w:rFonts w:ascii="仿宋" w:hAnsi="仿宋" w:eastAsia="仿宋"/>
                <w:sz w:val="24"/>
                <w:szCs w:val="24"/>
              </w:rPr>
            </w:pPr>
            <w:r>
              <w:rPr>
                <w:rFonts w:hint="eastAsia" w:ascii="仿宋" w:hAnsi="仿宋" w:eastAsia="仿宋"/>
                <w:sz w:val="24"/>
                <w:szCs w:val="24"/>
              </w:rPr>
              <w:t>经审计的财务状况报告或银行出具的有效期内的资信证明</w:t>
            </w:r>
          </w:p>
        </w:tc>
        <w:tc>
          <w:tcPr>
            <w:tcW w:w="2318" w:type="dxa"/>
            <w:vAlign w:val="center"/>
          </w:tcPr>
          <w:p>
            <w:pPr>
              <w:pStyle w:val="2"/>
              <w:jc w:val="left"/>
              <w:rPr>
                <w:rFonts w:ascii="仿宋" w:hAnsi="仿宋" w:eastAsia="仿宋"/>
                <w:sz w:val="24"/>
                <w:szCs w:val="24"/>
              </w:rPr>
            </w:pP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原件或</w:t>
            </w: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vAlign w:val="center"/>
          </w:tcPr>
          <w:p>
            <w:pPr>
              <w:pStyle w:val="2"/>
              <w:jc w:val="center"/>
              <w:rPr>
                <w:rFonts w:ascii="仿宋" w:hAnsi="仿宋" w:eastAsia="仿宋"/>
                <w:sz w:val="24"/>
                <w:szCs w:val="24"/>
              </w:rPr>
            </w:pPr>
            <w:r>
              <w:rPr>
                <w:rFonts w:hint="eastAsia" w:ascii="仿宋" w:hAnsi="仿宋" w:eastAsia="仿宋"/>
                <w:sz w:val="24"/>
                <w:szCs w:val="24"/>
              </w:rPr>
              <w:t>5</w:t>
            </w:r>
          </w:p>
        </w:tc>
        <w:tc>
          <w:tcPr>
            <w:tcW w:w="5754" w:type="dxa"/>
            <w:vAlign w:val="center"/>
          </w:tcPr>
          <w:p>
            <w:pPr>
              <w:pStyle w:val="2"/>
              <w:rPr>
                <w:rFonts w:ascii="仿宋" w:hAnsi="仿宋" w:eastAsia="仿宋"/>
                <w:sz w:val="24"/>
                <w:szCs w:val="24"/>
              </w:rPr>
            </w:pPr>
            <w:r>
              <w:rPr>
                <w:rFonts w:hint="eastAsia" w:ascii="仿宋" w:hAnsi="仿宋" w:eastAsia="仿宋"/>
                <w:sz w:val="24"/>
                <w:szCs w:val="24"/>
              </w:rPr>
              <w:t>缴纳税收和社会保障资金的相关材料</w:t>
            </w:r>
          </w:p>
        </w:tc>
        <w:tc>
          <w:tcPr>
            <w:tcW w:w="2318" w:type="dxa"/>
            <w:vAlign w:val="center"/>
          </w:tcPr>
          <w:p>
            <w:pPr>
              <w:pStyle w:val="2"/>
              <w:jc w:val="left"/>
              <w:rPr>
                <w:rFonts w:ascii="仿宋" w:hAnsi="仿宋" w:eastAsia="仿宋"/>
                <w:sz w:val="24"/>
                <w:szCs w:val="24"/>
              </w:rPr>
            </w:pP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原件或</w:t>
            </w: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vAlign w:val="center"/>
          </w:tcPr>
          <w:p>
            <w:pPr>
              <w:pStyle w:val="2"/>
              <w:jc w:val="center"/>
              <w:rPr>
                <w:rFonts w:ascii="仿宋" w:hAnsi="仿宋" w:eastAsia="仿宋"/>
                <w:sz w:val="24"/>
                <w:szCs w:val="24"/>
              </w:rPr>
            </w:pPr>
            <w:r>
              <w:rPr>
                <w:rFonts w:hint="eastAsia" w:ascii="仿宋" w:hAnsi="仿宋" w:eastAsia="仿宋"/>
                <w:sz w:val="24"/>
                <w:szCs w:val="24"/>
              </w:rPr>
              <w:t>6</w:t>
            </w:r>
          </w:p>
        </w:tc>
        <w:tc>
          <w:tcPr>
            <w:tcW w:w="5754" w:type="dxa"/>
            <w:vAlign w:val="center"/>
          </w:tcPr>
          <w:p>
            <w:pPr>
              <w:pStyle w:val="2"/>
              <w:rPr>
                <w:rFonts w:ascii="仿宋" w:hAnsi="仿宋" w:eastAsia="仿宋"/>
                <w:sz w:val="24"/>
                <w:szCs w:val="24"/>
              </w:rPr>
            </w:pPr>
            <w:r>
              <w:rPr>
                <w:rFonts w:hint="eastAsia" w:ascii="仿宋" w:hAnsi="仿宋" w:eastAsia="仿宋"/>
                <w:sz w:val="24"/>
                <w:szCs w:val="24"/>
              </w:rPr>
              <w:t>通过“信用中国”网站（www.creditchina.gov.cn）查询，未被列入失信惩戒、重大税收违法案件当事人、严重违法失信行为记录名单截图。</w:t>
            </w:r>
          </w:p>
        </w:tc>
        <w:tc>
          <w:tcPr>
            <w:tcW w:w="2318" w:type="dxa"/>
            <w:vAlign w:val="center"/>
          </w:tcPr>
          <w:p>
            <w:pPr>
              <w:pStyle w:val="2"/>
              <w:jc w:val="left"/>
              <w:rPr>
                <w:rFonts w:ascii="仿宋" w:hAnsi="仿宋" w:eastAsia="仿宋"/>
                <w:sz w:val="24"/>
                <w:szCs w:val="24"/>
              </w:rPr>
            </w:pP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原件或</w:t>
            </w: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vAlign w:val="center"/>
          </w:tcPr>
          <w:p>
            <w:pPr>
              <w:pStyle w:val="2"/>
              <w:jc w:val="center"/>
              <w:rPr>
                <w:rFonts w:ascii="仿宋" w:hAnsi="仿宋" w:eastAsia="仿宋"/>
                <w:sz w:val="24"/>
                <w:szCs w:val="24"/>
              </w:rPr>
            </w:pPr>
            <w:r>
              <w:rPr>
                <w:rFonts w:hint="eastAsia" w:ascii="仿宋" w:hAnsi="仿宋" w:eastAsia="仿宋"/>
                <w:sz w:val="24"/>
                <w:szCs w:val="24"/>
              </w:rPr>
              <w:t>7</w:t>
            </w:r>
          </w:p>
        </w:tc>
        <w:tc>
          <w:tcPr>
            <w:tcW w:w="5754" w:type="dxa"/>
            <w:vAlign w:val="center"/>
          </w:tcPr>
          <w:p>
            <w:pPr>
              <w:pStyle w:val="2"/>
              <w:rPr>
                <w:rFonts w:ascii="仿宋" w:hAnsi="仿宋" w:eastAsia="仿宋"/>
                <w:sz w:val="24"/>
                <w:szCs w:val="24"/>
              </w:rPr>
            </w:pPr>
            <w:r>
              <w:rPr>
                <w:rFonts w:hint="eastAsia" w:ascii="仿宋" w:hAnsi="仿宋" w:eastAsia="仿宋"/>
                <w:sz w:val="24"/>
                <w:szCs w:val="24"/>
              </w:rPr>
              <w:t>业绩证明材料</w:t>
            </w:r>
          </w:p>
        </w:tc>
        <w:tc>
          <w:tcPr>
            <w:tcW w:w="2318" w:type="dxa"/>
            <w:vAlign w:val="center"/>
          </w:tcPr>
          <w:p>
            <w:pPr>
              <w:pStyle w:val="2"/>
              <w:jc w:val="left"/>
              <w:rPr>
                <w:rFonts w:ascii="仿宋" w:hAnsi="仿宋" w:eastAsia="仿宋"/>
                <w:sz w:val="24"/>
                <w:szCs w:val="24"/>
              </w:rPr>
            </w:pPr>
            <w:r>
              <w:rPr>
                <w:rFonts w:hint="eastAsia" w:ascii="仿宋" w:hAnsi="仿宋" w:eastAsia="仿宋"/>
                <w:sz w:val="24"/>
                <w:szCs w:val="24"/>
              </w:rPr>
              <w:fldChar w:fldCharType="begin"/>
            </w:r>
            <w:r>
              <w:rPr>
                <w:rFonts w:hint="eastAsia" w:ascii="仿宋" w:hAnsi="仿宋" w:eastAsia="仿宋"/>
                <w:sz w:val="24"/>
                <w:szCs w:val="24"/>
              </w:rPr>
              <w:instrText xml:space="preserve"> eq \o\ac(□,√)</w:instrText>
            </w:r>
            <w:r>
              <w:rPr>
                <w:rFonts w:hint="eastAsia" w:ascii="仿宋" w:hAnsi="仿宋" w:eastAsia="仿宋"/>
                <w:sz w:val="24"/>
                <w:szCs w:val="24"/>
              </w:rPr>
              <w:fldChar w:fldCharType="end"/>
            </w:r>
            <w:r>
              <w:rPr>
                <w:rFonts w:hint="eastAsia" w:ascii="仿宋" w:hAnsi="仿宋" w:eastAsia="仿宋"/>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vAlign w:val="center"/>
          </w:tcPr>
          <w:p>
            <w:pPr>
              <w:pStyle w:val="2"/>
              <w:jc w:val="center"/>
              <w:rPr>
                <w:rFonts w:ascii="仿宋" w:hAnsi="仿宋" w:eastAsia="仿宋"/>
                <w:sz w:val="24"/>
                <w:szCs w:val="24"/>
              </w:rPr>
            </w:pPr>
            <w:r>
              <w:rPr>
                <w:rFonts w:hint="eastAsia" w:ascii="仿宋" w:hAnsi="仿宋" w:eastAsia="仿宋"/>
                <w:sz w:val="24"/>
                <w:szCs w:val="24"/>
              </w:rPr>
              <w:t>8</w:t>
            </w:r>
          </w:p>
        </w:tc>
        <w:tc>
          <w:tcPr>
            <w:tcW w:w="5754" w:type="dxa"/>
            <w:vAlign w:val="center"/>
          </w:tcPr>
          <w:p>
            <w:pPr>
              <w:pStyle w:val="2"/>
              <w:rPr>
                <w:rFonts w:ascii="仿宋" w:hAnsi="仿宋" w:eastAsia="仿宋"/>
                <w:sz w:val="24"/>
                <w:szCs w:val="24"/>
              </w:rPr>
            </w:pPr>
            <w:r>
              <w:rPr>
                <w:rFonts w:hint="eastAsia" w:ascii="仿宋" w:hAnsi="仿宋" w:eastAsia="仿宋"/>
                <w:sz w:val="24"/>
                <w:szCs w:val="24"/>
              </w:rPr>
              <w:t>评标办法中评分所需的其他相关证明材料</w:t>
            </w:r>
          </w:p>
        </w:tc>
        <w:tc>
          <w:tcPr>
            <w:tcW w:w="2318" w:type="dxa"/>
            <w:vAlign w:val="center"/>
          </w:tcPr>
          <w:p>
            <w:pPr>
              <w:pStyle w:val="2"/>
              <w:jc w:val="left"/>
              <w:rPr>
                <w:rFonts w:ascii="仿宋" w:hAnsi="仿宋" w:eastAsia="仿宋"/>
                <w:sz w:val="24"/>
                <w:szCs w:val="24"/>
              </w:rPr>
            </w:pPr>
          </w:p>
        </w:tc>
      </w:tr>
    </w:tbl>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备注：</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（1）递交响应文件时，供应商必须提交上述证明材料</w:t>
      </w:r>
      <w:r>
        <w:rPr>
          <w:rFonts w:hint="eastAsia" w:ascii="仿宋" w:hAnsi="仿宋" w:eastAsia="仿宋" w:cs="仿宋"/>
          <w:spacing w:val="-8"/>
          <w:sz w:val="24"/>
          <w:szCs w:val="24"/>
          <w:u w:val="single"/>
        </w:rPr>
        <w:t>1-6</w:t>
      </w:r>
      <w:r>
        <w:rPr>
          <w:rFonts w:hint="eastAsia" w:ascii="仿宋" w:hAnsi="仿宋" w:eastAsia="仿宋" w:cs="仿宋"/>
          <w:spacing w:val="-8"/>
          <w:sz w:val="24"/>
          <w:szCs w:val="24"/>
        </w:rPr>
        <w:t>项，未提交或提交不全的视为资格性、符合性审查不合格；</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（2）要求提交的证明材料可以是复印件的，需加盖供应商公章；</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3）缴纳税收的证明材料是指供应商税务登记证（或统一社会信用代码营业执照）和参加采购活动前一段时间内缴纳税收的凭据。缴纳社会保障资金的证明材料是指参加采购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2.其他规定</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2.1供应商的资格证明材料应当真实、有效、完整，字迹、印章要清晰。</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2.2磋商文件中所要求的相关证明资料原件，应当在递交响应文件截止时间前与响应文件一并递交，逾期拒绝接收。</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2.3供应商需收回的证明材料原件待评审完毕后退还。不需收回的证明材料和响应文件一起不予退还，所有证明材料的复印件应当装订于响应文件中。</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2.4营业执照等原件无法提供的，可提供由发证机关出具的证明材料原件或公证处出具的公证书原件。</w:t>
      </w:r>
    </w:p>
    <w:p>
      <w:pPr>
        <w:spacing w:line="360" w:lineRule="auto"/>
        <w:rPr>
          <w:rFonts w:ascii="仿宋" w:hAnsi="仿宋" w:eastAsia="仿宋" w:cs="仿宋"/>
          <w:spacing w:val="-8"/>
          <w:sz w:val="24"/>
          <w:szCs w:val="24"/>
        </w:rPr>
      </w:pPr>
    </w:p>
    <w:p>
      <w:pPr>
        <w:widowControl/>
        <w:suppressAutoHyphens w:val="0"/>
        <w:jc w:val="left"/>
        <w:rPr>
          <w:rFonts w:ascii="仿宋" w:hAnsi="仿宋" w:eastAsia="仿宋" w:cs="仿宋"/>
          <w:sz w:val="44"/>
        </w:rPr>
      </w:pPr>
      <w:r>
        <w:rPr>
          <w:rFonts w:hint="eastAsia" w:ascii="仿宋" w:hAnsi="仿宋" w:eastAsia="仿宋" w:cs="仿宋"/>
          <w:b/>
        </w:rPr>
        <w:br w:type="page"/>
      </w:r>
    </w:p>
    <w:p>
      <w:pPr>
        <w:pStyle w:val="3"/>
        <w:spacing w:before="0" w:after="0" w:line="360" w:lineRule="auto"/>
        <w:jc w:val="center"/>
        <w:rPr>
          <w:rFonts w:ascii="仿宋" w:hAnsi="仿宋" w:eastAsia="仿宋" w:cs="仿宋"/>
          <w:b w:val="0"/>
          <w:sz w:val="24"/>
          <w:szCs w:val="24"/>
        </w:rPr>
      </w:pPr>
      <w:bookmarkStart w:id="35" w:name="_Toc535048508"/>
      <w:bookmarkStart w:id="36" w:name="_Toc10780"/>
      <w:bookmarkStart w:id="37" w:name="_Toc535048509"/>
      <w:r>
        <w:rPr>
          <w:rFonts w:hint="eastAsia" w:ascii="仿宋" w:hAnsi="仿宋" w:eastAsia="仿宋" w:cs="仿宋"/>
          <w:b w:val="0"/>
        </w:rPr>
        <w:t>第三章     合同条款</w:t>
      </w:r>
      <w:bookmarkEnd w:id="35"/>
      <w:bookmarkEnd w:id="36"/>
    </w:p>
    <w:p>
      <w:pPr>
        <w:tabs>
          <w:tab w:val="left" w:pos="5387"/>
        </w:tabs>
        <w:topLinePunct/>
        <w:spacing w:line="420" w:lineRule="exact"/>
        <w:jc w:val="center"/>
        <w:rPr>
          <w:rFonts w:ascii="仿宋" w:hAnsi="仿宋" w:eastAsia="仿宋" w:cs="仿宋"/>
          <w:b/>
          <w:bCs/>
          <w:sz w:val="44"/>
        </w:rPr>
      </w:pPr>
    </w:p>
    <w:p>
      <w:pPr>
        <w:widowControl/>
        <w:spacing w:line="360" w:lineRule="auto"/>
        <w:jc w:val="center"/>
        <w:rPr>
          <w:rFonts w:ascii="仿宋" w:hAnsi="仿宋" w:eastAsia="仿宋" w:cs="仿宋"/>
          <w:kern w:val="0"/>
          <w:szCs w:val="28"/>
          <w:u w:val="single"/>
        </w:rPr>
      </w:pPr>
      <w:r>
        <w:rPr>
          <w:rFonts w:hint="eastAsia" w:ascii="仿宋" w:hAnsi="仿宋" w:eastAsia="仿宋" w:cs="仿宋"/>
          <w:kern w:val="0"/>
          <w:szCs w:val="28"/>
        </w:rPr>
        <w:t>山东科技大学工程合同</w:t>
      </w:r>
    </w:p>
    <w:p>
      <w:pPr>
        <w:widowControl/>
        <w:spacing w:line="360" w:lineRule="auto"/>
        <w:jc w:val="left"/>
        <w:rPr>
          <w:rFonts w:ascii="仿宋" w:hAnsi="仿宋" w:eastAsia="仿宋" w:cs="仿宋"/>
          <w:kern w:val="0"/>
          <w:sz w:val="24"/>
          <w:szCs w:val="24"/>
        </w:rPr>
      </w:pP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甲方：</w:t>
      </w:r>
      <w:r>
        <w:rPr>
          <w:rFonts w:hint="eastAsia" w:ascii="仿宋" w:hAnsi="仿宋" w:eastAsia="仿宋" w:cs="仿宋"/>
          <w:kern w:val="0"/>
          <w:sz w:val="24"/>
          <w:szCs w:val="24"/>
          <w:u w:val="single"/>
        </w:rPr>
        <w:t xml:space="preserve"> 山东科技大学  </w:t>
      </w:r>
      <w:r>
        <w:rPr>
          <w:rFonts w:hint="eastAsia" w:ascii="仿宋" w:hAnsi="仿宋" w:eastAsia="仿宋" w:cs="仿宋"/>
          <w:kern w:val="0"/>
          <w:sz w:val="24"/>
          <w:szCs w:val="24"/>
        </w:rPr>
        <w:t>（以下简称甲方）</w:t>
      </w: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乙方：（以下简称乙方）</w:t>
      </w:r>
    </w:p>
    <w:p>
      <w:pPr>
        <w:widowControl/>
        <w:spacing w:before="120" w:beforeLines="50" w:line="360" w:lineRule="auto"/>
        <w:ind w:firstLine="480" w:firstLineChars="200"/>
        <w:rPr>
          <w:rFonts w:ascii="仿宋" w:hAnsi="仿宋" w:eastAsia="仿宋" w:cs="仿宋"/>
          <w:kern w:val="0"/>
          <w:sz w:val="24"/>
          <w:szCs w:val="24"/>
          <w:u w:val="single"/>
        </w:rPr>
      </w:pPr>
      <w:r>
        <w:rPr>
          <w:rFonts w:hint="eastAsia" w:ascii="仿宋" w:hAnsi="仿宋" w:eastAsia="仿宋" w:cs="仿宋"/>
          <w:kern w:val="0"/>
          <w:sz w:val="24"/>
          <w:szCs w:val="24"/>
        </w:rPr>
        <w:t>依照《中华人民共和国合同法》、《中华人民共和国建筑法》及其他法律、法规，遵循平等、自愿、公平和诚实信用的原则，双方就</w:t>
      </w:r>
      <w:r>
        <w:rPr>
          <w:rFonts w:hint="eastAsia" w:ascii="仿宋" w:hAnsi="仿宋" w:eastAsia="仿宋" w:cs="仿宋"/>
          <w:kern w:val="0"/>
          <w:sz w:val="24"/>
          <w:szCs w:val="24"/>
          <w:u w:val="single"/>
        </w:rPr>
        <w:t>山东科技大学             工程</w:t>
      </w:r>
      <w:r>
        <w:rPr>
          <w:rFonts w:hint="eastAsia" w:ascii="仿宋" w:hAnsi="仿宋" w:eastAsia="仿宋" w:cs="仿宋"/>
          <w:kern w:val="0"/>
          <w:sz w:val="24"/>
          <w:szCs w:val="24"/>
        </w:rPr>
        <w:t>有关事项协商一致，签订本合同，共同遵守。</w:t>
      </w:r>
    </w:p>
    <w:p>
      <w:pPr>
        <w:numPr>
          <w:ilvl w:val="0"/>
          <w:numId w:val="1"/>
        </w:numPr>
        <w:tabs>
          <w:tab w:val="clear" w:pos="720"/>
        </w:tabs>
        <w:snapToGrid w:val="0"/>
        <w:spacing w:line="276" w:lineRule="auto"/>
        <w:ind w:left="0" w:firstLine="540"/>
        <w:rPr>
          <w:rFonts w:ascii="仿宋" w:hAnsi="仿宋" w:eastAsia="仿宋" w:cs="仿宋"/>
          <w:sz w:val="24"/>
          <w:szCs w:val="24"/>
        </w:rPr>
      </w:pPr>
      <w:r>
        <w:rPr>
          <w:rFonts w:hint="eastAsia" w:ascii="仿宋" w:hAnsi="仿宋" w:eastAsia="仿宋" w:cs="仿宋"/>
          <w:sz w:val="24"/>
          <w:szCs w:val="24"/>
        </w:rPr>
        <w:t xml:space="preserve">工程名称： </w:t>
      </w:r>
    </w:p>
    <w:p>
      <w:pPr>
        <w:numPr>
          <w:ilvl w:val="0"/>
          <w:numId w:val="1"/>
        </w:numPr>
        <w:tabs>
          <w:tab w:val="clear" w:pos="720"/>
        </w:tabs>
        <w:snapToGrid w:val="0"/>
        <w:spacing w:line="276" w:lineRule="auto"/>
        <w:ind w:left="0" w:firstLine="540"/>
        <w:rPr>
          <w:rFonts w:ascii="仿宋" w:hAnsi="仿宋" w:eastAsia="仿宋" w:cs="仿宋"/>
          <w:sz w:val="24"/>
          <w:szCs w:val="24"/>
        </w:rPr>
      </w:pPr>
      <w:r>
        <w:rPr>
          <w:rFonts w:hint="eastAsia" w:ascii="仿宋" w:hAnsi="仿宋" w:eastAsia="仿宋" w:cs="仿宋"/>
          <w:sz w:val="24"/>
          <w:szCs w:val="24"/>
        </w:rPr>
        <w:t>承包方式：包工包料。</w:t>
      </w:r>
    </w:p>
    <w:p>
      <w:pPr>
        <w:numPr>
          <w:ilvl w:val="0"/>
          <w:numId w:val="1"/>
        </w:numPr>
        <w:tabs>
          <w:tab w:val="clear" w:pos="720"/>
        </w:tabs>
        <w:snapToGrid w:val="0"/>
        <w:spacing w:line="276" w:lineRule="auto"/>
        <w:ind w:left="0" w:firstLine="540"/>
        <w:rPr>
          <w:rFonts w:ascii="仿宋" w:hAnsi="仿宋" w:eastAsia="仿宋" w:cs="仿宋"/>
          <w:sz w:val="24"/>
          <w:szCs w:val="24"/>
        </w:rPr>
      </w:pPr>
      <w:r>
        <w:rPr>
          <w:rFonts w:hint="eastAsia" w:ascii="仿宋" w:hAnsi="仿宋" w:eastAsia="仿宋" w:cs="仿宋"/>
          <w:sz w:val="24"/>
          <w:szCs w:val="24"/>
        </w:rPr>
        <w:t>工程内容及价格：</w:t>
      </w:r>
    </w:p>
    <w:tbl>
      <w:tblPr>
        <w:tblStyle w:val="20"/>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561"/>
        <w:gridCol w:w="600"/>
        <w:gridCol w:w="660"/>
        <w:gridCol w:w="458"/>
        <w:gridCol w:w="865"/>
        <w:gridCol w:w="936"/>
        <w:gridCol w:w="936"/>
        <w:gridCol w:w="661"/>
        <w:gridCol w:w="661"/>
        <w:gridCol w:w="661"/>
        <w:gridCol w:w="620"/>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工程分</w:t>
            </w:r>
          </w:p>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项名称</w:t>
            </w:r>
          </w:p>
        </w:tc>
        <w:tc>
          <w:tcPr>
            <w:tcW w:w="5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序号</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工程内容</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数量</w:t>
            </w:r>
          </w:p>
        </w:tc>
        <w:tc>
          <w:tcPr>
            <w:tcW w:w="4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单位</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综合</w:t>
            </w:r>
          </w:p>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单价(元)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小计</w:t>
            </w:r>
          </w:p>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分项合</w:t>
            </w:r>
          </w:p>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计（元）</w:t>
            </w:r>
          </w:p>
        </w:tc>
        <w:tc>
          <w:tcPr>
            <w:tcW w:w="26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工程主材情况</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主材名称</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品牌</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规格型号</w:t>
            </w: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产地</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ind w:left="105"/>
              <w:rPr>
                <w:rFonts w:ascii="仿宋" w:hAnsi="仿宋" w:eastAsia="仿宋" w:cs="仿宋"/>
                <w:sz w:val="24"/>
                <w:szCs w:val="24"/>
              </w:rPr>
            </w:pPr>
            <w:r>
              <w:rPr>
                <w:rFonts w:hint="eastAsia" w:ascii="仿宋" w:hAnsi="仿宋" w:eastAsia="仿宋" w:cs="仿宋"/>
                <w:sz w:val="24"/>
                <w:szCs w:val="24"/>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w:t>
            </w: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0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r>
              <w:rPr>
                <w:rFonts w:hint="eastAsia" w:ascii="仿宋" w:hAnsi="仿宋" w:eastAsia="仿宋" w:cs="仿宋"/>
                <w:sz w:val="24"/>
                <w:szCs w:val="24"/>
              </w:rPr>
              <w:t>总计</w:t>
            </w: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sz w:val="24"/>
                <w:szCs w:val="24"/>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sz w:val="24"/>
                <w:szCs w:val="24"/>
              </w:rPr>
            </w:pPr>
          </w:p>
        </w:tc>
      </w:tr>
    </w:tbl>
    <w:p>
      <w:pPr>
        <w:spacing w:line="360" w:lineRule="auto"/>
        <w:ind w:firstLine="480"/>
        <w:rPr>
          <w:rFonts w:ascii="仿宋" w:hAnsi="仿宋" w:eastAsia="仿宋" w:cs="仿宋"/>
          <w:sz w:val="24"/>
          <w:szCs w:val="24"/>
        </w:rPr>
      </w:pPr>
      <w:r>
        <w:rPr>
          <w:rFonts w:hint="eastAsia" w:ascii="仿宋" w:hAnsi="仿宋" w:eastAsia="仿宋" w:cs="仿宋"/>
          <w:sz w:val="24"/>
          <w:szCs w:val="24"/>
        </w:rPr>
        <w:t>一、上表项目内容及单价中标人与立项监管部门不得随意协商变更，如有特殊情况立项监管部门要写明原因经部门领导签字，甲方组织有关部门论证定价后方可实施。</w:t>
      </w:r>
    </w:p>
    <w:p>
      <w:pPr>
        <w:spacing w:line="360" w:lineRule="auto"/>
        <w:ind w:firstLine="480"/>
        <w:rPr>
          <w:rFonts w:ascii="仿宋" w:hAnsi="仿宋" w:eastAsia="仿宋" w:cs="仿宋"/>
          <w:color w:val="000000" w:themeColor="text1"/>
          <w:sz w:val="24"/>
          <w:szCs w:val="24"/>
        </w:rPr>
      </w:pPr>
      <w:r>
        <w:rPr>
          <w:rFonts w:hint="eastAsia" w:ascii="仿宋" w:hAnsi="仿宋" w:eastAsia="仿宋" w:cs="仿宋"/>
          <w:sz w:val="24"/>
          <w:szCs w:val="24"/>
        </w:rPr>
        <w:t>二、</w:t>
      </w:r>
      <w:r>
        <w:rPr>
          <w:rFonts w:hint="eastAsia" w:ascii="仿宋" w:hAnsi="仿宋" w:eastAsia="仿宋" w:cs="仿宋"/>
          <w:color w:val="000000" w:themeColor="text1"/>
          <w:sz w:val="24"/>
          <w:szCs w:val="24"/>
        </w:rPr>
        <w:t>暂列金用于与本项目施工内容和要求相关、同一施工地点实际发生且属于本合同范围内的增项支出，暂列金根据实际发生数量据实结算，工程施工中如发生上表中未明确列明价格项目，从暂列金中列支，但事先应经甲方有效签证，</w:t>
      </w:r>
      <w:r>
        <w:rPr>
          <w:rFonts w:ascii="仿宋" w:hAnsi="仿宋" w:eastAsia="仿宋" w:cs="仿宋"/>
          <w:color w:val="000000" w:themeColor="text1"/>
          <w:sz w:val="24"/>
          <w:szCs w:val="24"/>
        </w:rPr>
        <w:t>并由</w:t>
      </w:r>
      <w:r>
        <w:rPr>
          <w:rFonts w:hint="eastAsia" w:ascii="仿宋" w:hAnsi="仿宋" w:eastAsia="仿宋" w:cs="仿宋"/>
          <w:color w:val="000000" w:themeColor="text1"/>
          <w:sz w:val="24"/>
          <w:szCs w:val="24"/>
        </w:rPr>
        <w:t>有关部门论证议价和书面同意方可施工，且总价不得超出上表中暂列金总价，使用暂列金结算</w:t>
      </w:r>
      <w:r>
        <w:rPr>
          <w:rFonts w:ascii="仿宋" w:hAnsi="仿宋" w:eastAsia="仿宋" w:cs="仿宋"/>
          <w:color w:val="000000" w:themeColor="text1"/>
          <w:sz w:val="24"/>
          <w:szCs w:val="24"/>
        </w:rPr>
        <w:t>的</w:t>
      </w:r>
      <w:r>
        <w:rPr>
          <w:rFonts w:hint="eastAsia" w:ascii="仿宋" w:hAnsi="仿宋" w:eastAsia="仿宋" w:cs="仿宋"/>
          <w:color w:val="000000" w:themeColor="text1"/>
          <w:sz w:val="24"/>
          <w:szCs w:val="24"/>
        </w:rPr>
        <w:t>工程增项</w:t>
      </w:r>
      <w:r>
        <w:rPr>
          <w:rFonts w:ascii="仿宋" w:hAnsi="仿宋" w:eastAsia="仿宋" w:cs="仿宋"/>
          <w:color w:val="000000" w:themeColor="text1"/>
          <w:sz w:val="24"/>
          <w:szCs w:val="24"/>
        </w:rPr>
        <w:t>内容</w:t>
      </w:r>
      <w:r>
        <w:rPr>
          <w:rFonts w:hint="eastAsia" w:ascii="仿宋" w:hAnsi="仿宋" w:eastAsia="仿宋" w:cs="仿宋"/>
          <w:color w:val="000000" w:themeColor="text1"/>
          <w:sz w:val="24"/>
          <w:szCs w:val="24"/>
        </w:rPr>
        <w:t>经</w:t>
      </w:r>
      <w:r>
        <w:rPr>
          <w:rFonts w:ascii="仿宋" w:hAnsi="仿宋" w:eastAsia="仿宋" w:cs="仿宋"/>
          <w:color w:val="000000" w:themeColor="text1"/>
          <w:sz w:val="24"/>
          <w:szCs w:val="24"/>
        </w:rPr>
        <w:t>甲方有关部门</w:t>
      </w:r>
      <w:r>
        <w:rPr>
          <w:rFonts w:hint="eastAsia" w:ascii="仿宋" w:hAnsi="仿宋" w:eastAsia="仿宋" w:cs="仿宋"/>
          <w:color w:val="000000" w:themeColor="text1"/>
          <w:sz w:val="24"/>
          <w:szCs w:val="24"/>
        </w:rPr>
        <w:t>审核</w:t>
      </w:r>
      <w:r>
        <w:rPr>
          <w:rFonts w:ascii="仿宋" w:hAnsi="仿宋" w:eastAsia="仿宋" w:cs="仿宋"/>
          <w:color w:val="000000" w:themeColor="text1"/>
          <w:sz w:val="24"/>
          <w:szCs w:val="24"/>
        </w:rPr>
        <w:t>确认</w:t>
      </w:r>
      <w:r>
        <w:rPr>
          <w:rFonts w:hint="eastAsia" w:ascii="仿宋" w:hAnsi="仿宋" w:eastAsia="仿宋" w:cs="仿宋"/>
          <w:color w:val="000000" w:themeColor="text1"/>
          <w:sz w:val="24"/>
          <w:szCs w:val="24"/>
        </w:rPr>
        <w:t>同意后另行</w:t>
      </w:r>
      <w:r>
        <w:rPr>
          <w:rFonts w:ascii="仿宋" w:hAnsi="仿宋" w:eastAsia="仿宋" w:cs="仿宋"/>
          <w:color w:val="000000" w:themeColor="text1"/>
          <w:sz w:val="24"/>
          <w:szCs w:val="24"/>
        </w:rPr>
        <w:t>订立补充</w:t>
      </w:r>
      <w:r>
        <w:rPr>
          <w:rFonts w:hint="eastAsia" w:ascii="仿宋" w:hAnsi="仿宋" w:eastAsia="仿宋" w:cs="仿宋"/>
          <w:color w:val="000000" w:themeColor="text1"/>
          <w:sz w:val="24"/>
          <w:szCs w:val="24"/>
        </w:rPr>
        <w:t>（合同）</w:t>
      </w:r>
      <w:r>
        <w:rPr>
          <w:rFonts w:ascii="仿宋" w:hAnsi="仿宋" w:eastAsia="仿宋" w:cs="仿宋"/>
          <w:color w:val="000000" w:themeColor="text1"/>
          <w:sz w:val="24"/>
          <w:szCs w:val="24"/>
        </w:rPr>
        <w:t>协议，作为本</w:t>
      </w:r>
      <w:r>
        <w:rPr>
          <w:rFonts w:hint="eastAsia" w:ascii="仿宋" w:hAnsi="仿宋" w:eastAsia="仿宋" w:cs="仿宋"/>
          <w:color w:val="000000" w:themeColor="text1"/>
          <w:sz w:val="24"/>
          <w:szCs w:val="24"/>
        </w:rPr>
        <w:t>工程审计结算</w:t>
      </w:r>
      <w:r>
        <w:rPr>
          <w:rFonts w:ascii="仿宋" w:hAnsi="仿宋" w:eastAsia="仿宋" w:cs="仿宋"/>
          <w:color w:val="000000" w:themeColor="text1"/>
          <w:sz w:val="24"/>
          <w:szCs w:val="24"/>
        </w:rPr>
        <w:t>的有效</w:t>
      </w:r>
      <w:r>
        <w:rPr>
          <w:rFonts w:hint="eastAsia" w:ascii="仿宋" w:hAnsi="仿宋" w:eastAsia="仿宋" w:cs="仿宋"/>
          <w:color w:val="000000" w:themeColor="text1"/>
          <w:sz w:val="24"/>
          <w:szCs w:val="24"/>
        </w:rPr>
        <w:t>附件。</w:t>
      </w:r>
    </w:p>
    <w:p>
      <w:pPr>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三、上表其余单价为工程竣工验收合格综合结算价，包括材料（含</w:t>
      </w:r>
      <w:r>
        <w:rPr>
          <w:rFonts w:ascii="仿宋" w:hAnsi="仿宋" w:eastAsia="仿宋" w:cs="仿宋"/>
          <w:color w:val="000000" w:themeColor="text1"/>
          <w:sz w:val="24"/>
          <w:szCs w:val="24"/>
        </w:rPr>
        <w:t>辅材</w:t>
      </w:r>
      <w:r>
        <w:rPr>
          <w:rFonts w:hint="eastAsia" w:ascii="仿宋" w:hAnsi="仿宋" w:eastAsia="仿宋" w:cs="仿宋"/>
          <w:color w:val="000000" w:themeColor="text1"/>
          <w:sz w:val="24"/>
          <w:szCs w:val="24"/>
        </w:rPr>
        <w:t>）</w:t>
      </w:r>
      <w:r>
        <w:rPr>
          <w:rFonts w:ascii="仿宋" w:hAnsi="仿宋" w:eastAsia="仿宋" w:cs="仿宋"/>
          <w:color w:val="000000" w:themeColor="text1"/>
          <w:sz w:val="24"/>
          <w:szCs w:val="24"/>
        </w:rPr>
        <w:t>费</w:t>
      </w:r>
      <w:r>
        <w:rPr>
          <w:rFonts w:hint="eastAsia" w:ascii="仿宋" w:hAnsi="仿宋" w:eastAsia="仿宋" w:cs="仿宋"/>
          <w:color w:val="000000" w:themeColor="text1"/>
          <w:sz w:val="24"/>
          <w:szCs w:val="24"/>
        </w:rPr>
        <w:t>、人工费、措施费</w:t>
      </w:r>
      <w:r>
        <w:rPr>
          <w:rFonts w:ascii="仿宋" w:hAnsi="仿宋" w:eastAsia="仿宋" w:cs="仿宋"/>
          <w:color w:val="000000" w:themeColor="text1"/>
          <w:sz w:val="24"/>
          <w:szCs w:val="24"/>
        </w:rPr>
        <w:t>、</w:t>
      </w:r>
      <w:r>
        <w:rPr>
          <w:rFonts w:hint="eastAsia" w:ascii="仿宋" w:hAnsi="仿宋" w:eastAsia="仿宋" w:cs="仿宋"/>
          <w:color w:val="000000" w:themeColor="text1"/>
          <w:sz w:val="24"/>
          <w:szCs w:val="24"/>
        </w:rPr>
        <w:t>包装费</w:t>
      </w:r>
      <w:r>
        <w:rPr>
          <w:rFonts w:ascii="仿宋" w:hAnsi="仿宋" w:eastAsia="仿宋" w:cs="仿宋"/>
          <w:color w:val="000000" w:themeColor="text1"/>
          <w:sz w:val="24"/>
          <w:szCs w:val="24"/>
        </w:rPr>
        <w:t>、运输费、</w:t>
      </w:r>
      <w:r>
        <w:rPr>
          <w:rFonts w:hint="eastAsia" w:ascii="仿宋" w:hAnsi="仿宋" w:eastAsia="仿宋" w:cs="仿宋"/>
          <w:color w:val="000000" w:themeColor="text1"/>
          <w:sz w:val="24"/>
          <w:szCs w:val="24"/>
        </w:rPr>
        <w:t>管理费、税金等所有施工结算中发生的各种费用。不再计取其他任何费用。工程总价根据实际发生数量经审计后据实结算：</w:t>
      </w:r>
    </w:p>
    <w:p>
      <w:pPr>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（1）工程</w:t>
      </w:r>
      <w:r>
        <w:rPr>
          <w:rFonts w:ascii="仿宋" w:hAnsi="仿宋" w:eastAsia="仿宋" w:cs="仿宋"/>
          <w:color w:val="000000" w:themeColor="text1"/>
          <w:sz w:val="24"/>
          <w:szCs w:val="24"/>
        </w:rPr>
        <w:t>各分项</w:t>
      </w:r>
      <w:r>
        <w:rPr>
          <w:rFonts w:hint="eastAsia" w:ascii="仿宋" w:hAnsi="仿宋" w:eastAsia="仿宋" w:cs="仿宋"/>
          <w:color w:val="000000" w:themeColor="text1"/>
          <w:sz w:val="24"/>
          <w:szCs w:val="24"/>
        </w:rPr>
        <w:t>实际结算工程数量均</w:t>
      </w:r>
      <w:r>
        <w:rPr>
          <w:rFonts w:ascii="仿宋" w:hAnsi="仿宋" w:eastAsia="仿宋" w:cs="仿宋"/>
          <w:color w:val="000000" w:themeColor="text1"/>
          <w:sz w:val="24"/>
          <w:szCs w:val="24"/>
        </w:rPr>
        <w:t>不得</w:t>
      </w:r>
      <w:r>
        <w:rPr>
          <w:rFonts w:hint="eastAsia" w:ascii="仿宋" w:hAnsi="仿宋" w:eastAsia="仿宋" w:cs="仿宋"/>
          <w:color w:val="000000" w:themeColor="text1"/>
          <w:sz w:val="24"/>
          <w:szCs w:val="24"/>
        </w:rPr>
        <w:t>超出该</w:t>
      </w:r>
      <w:r>
        <w:rPr>
          <w:rFonts w:ascii="仿宋" w:hAnsi="仿宋" w:eastAsia="仿宋" w:cs="仿宋"/>
          <w:color w:val="000000" w:themeColor="text1"/>
          <w:sz w:val="24"/>
          <w:szCs w:val="24"/>
        </w:rPr>
        <w:t>分项</w:t>
      </w:r>
      <w:r>
        <w:rPr>
          <w:rFonts w:hint="eastAsia" w:ascii="仿宋" w:hAnsi="仿宋" w:eastAsia="仿宋" w:cs="仿宋"/>
          <w:color w:val="000000" w:themeColor="text1"/>
          <w:sz w:val="24"/>
          <w:szCs w:val="24"/>
        </w:rPr>
        <w:t>工程数量</w:t>
      </w:r>
      <w:r>
        <w:rPr>
          <w:rFonts w:ascii="仿宋" w:hAnsi="仿宋" w:eastAsia="仿宋" w:cs="仿宋"/>
          <w:color w:val="000000" w:themeColor="text1"/>
          <w:sz w:val="24"/>
          <w:szCs w:val="24"/>
        </w:rPr>
        <w:t>的</w:t>
      </w:r>
      <w:r>
        <w:rPr>
          <w:rFonts w:hint="eastAsia" w:ascii="仿宋" w:hAnsi="仿宋" w:eastAsia="仿宋" w:cs="仿宋"/>
          <w:color w:val="000000" w:themeColor="text1"/>
          <w:sz w:val="24"/>
          <w:szCs w:val="24"/>
        </w:rPr>
        <w:t>50</w:t>
      </w:r>
      <w:r>
        <w:rPr>
          <w:rFonts w:ascii="仿宋" w:hAnsi="仿宋" w:eastAsia="仿宋" w:cs="仿宋"/>
          <w:color w:val="000000" w:themeColor="text1"/>
          <w:sz w:val="24"/>
          <w:szCs w:val="24"/>
        </w:rPr>
        <w:t>%</w:t>
      </w:r>
      <w:r>
        <w:rPr>
          <w:rFonts w:hint="eastAsia" w:ascii="仿宋" w:hAnsi="仿宋" w:eastAsia="仿宋" w:cs="仿宋"/>
          <w:color w:val="000000" w:themeColor="text1"/>
          <w:sz w:val="24"/>
          <w:szCs w:val="24"/>
        </w:rPr>
        <w:t>，</w:t>
      </w:r>
      <w:r>
        <w:rPr>
          <w:rFonts w:ascii="仿宋" w:hAnsi="仿宋" w:eastAsia="仿宋" w:cs="仿宋"/>
          <w:color w:val="000000" w:themeColor="text1"/>
          <w:sz w:val="24"/>
          <w:szCs w:val="24"/>
        </w:rPr>
        <w:t>超出部分</w:t>
      </w:r>
      <w:r>
        <w:rPr>
          <w:rFonts w:hint="eastAsia" w:ascii="仿宋" w:hAnsi="仿宋" w:eastAsia="仿宋" w:cs="仿宋"/>
          <w:color w:val="000000" w:themeColor="text1"/>
          <w:sz w:val="24"/>
          <w:szCs w:val="24"/>
        </w:rPr>
        <w:t>视为乙方免费赠送，不予结算；</w:t>
      </w:r>
    </w:p>
    <w:p>
      <w:pPr>
        <w:spacing w:line="360" w:lineRule="auto"/>
        <w:ind w:firstLine="480"/>
        <w:rPr>
          <w:rFonts w:ascii="仿宋" w:hAnsi="仿宋" w:eastAsia="仿宋" w:cs="仿宋"/>
          <w:color w:val="000000" w:themeColor="text1"/>
          <w:sz w:val="24"/>
          <w:szCs w:val="24"/>
        </w:rPr>
      </w:pPr>
      <w:r>
        <w:rPr>
          <w:rFonts w:ascii="仿宋" w:hAnsi="仿宋" w:eastAsia="仿宋" w:cs="仿宋"/>
          <w:color w:val="000000" w:themeColor="text1"/>
          <w:sz w:val="24"/>
          <w:szCs w:val="24"/>
        </w:rPr>
        <w:t>（</w:t>
      </w:r>
      <w:r>
        <w:rPr>
          <w:rFonts w:hint="eastAsia" w:ascii="仿宋" w:hAnsi="仿宋" w:eastAsia="仿宋" w:cs="仿宋"/>
          <w:color w:val="000000" w:themeColor="text1"/>
          <w:sz w:val="24"/>
          <w:szCs w:val="24"/>
        </w:rPr>
        <w:t>2</w:t>
      </w:r>
      <w:r>
        <w:rPr>
          <w:rFonts w:ascii="仿宋" w:hAnsi="仿宋" w:eastAsia="仿宋" w:cs="仿宋"/>
          <w:color w:val="000000" w:themeColor="text1"/>
          <w:sz w:val="24"/>
          <w:szCs w:val="24"/>
        </w:rPr>
        <w:t>）</w:t>
      </w:r>
      <w:r>
        <w:rPr>
          <w:rFonts w:hint="eastAsia" w:ascii="仿宋" w:hAnsi="仿宋" w:eastAsia="仿宋" w:cs="仿宋"/>
          <w:color w:val="000000" w:themeColor="text1"/>
          <w:sz w:val="24"/>
          <w:szCs w:val="24"/>
        </w:rPr>
        <w:t>未经甲方事先论证</w:t>
      </w:r>
      <w:r>
        <w:rPr>
          <w:rFonts w:ascii="仿宋" w:hAnsi="仿宋" w:eastAsia="仿宋" w:cs="仿宋"/>
          <w:color w:val="000000" w:themeColor="text1"/>
          <w:sz w:val="24"/>
          <w:szCs w:val="24"/>
        </w:rPr>
        <w:t>和</w:t>
      </w:r>
      <w:r>
        <w:rPr>
          <w:rFonts w:hint="eastAsia" w:ascii="仿宋" w:hAnsi="仿宋" w:eastAsia="仿宋" w:cs="仿宋"/>
          <w:color w:val="000000" w:themeColor="text1"/>
          <w:sz w:val="24"/>
          <w:szCs w:val="24"/>
        </w:rPr>
        <w:t>书面同意，超出部分视为乙方免费赠送，不予结算；</w:t>
      </w:r>
    </w:p>
    <w:p>
      <w:pPr>
        <w:spacing w:line="360" w:lineRule="auto"/>
        <w:ind w:firstLine="48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（3）工程总价根据实际发生数量经审计后据实结算，但结算总价不得超出控制价(金额大写     ),在控制价内结算总价不得超出合同总价的110%。</w:t>
      </w:r>
    </w:p>
    <w:p>
      <w:pPr>
        <w:widowControl/>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kern w:val="0"/>
          <w:sz w:val="24"/>
          <w:szCs w:val="24"/>
        </w:rPr>
        <w:t>第四条   工期：</w:t>
      </w:r>
      <w:r>
        <w:rPr>
          <w:rFonts w:hint="eastAsia" w:ascii="仿宋" w:hAnsi="仿宋" w:eastAsia="仿宋" w:cs="仿宋"/>
          <w:kern w:val="0"/>
          <w:sz w:val="24"/>
          <w:szCs w:val="24"/>
        </w:rPr>
        <w:t>自合同签订日起个  工作日内完成。自通过交工验收之日起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年为工程质量缺陷责任期。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第五条  工程质量及验收标准和依据</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以项目实施方案、甲方或其代表以书面形式批准的变更通知或施工指导意见、国家颁发的相关施工技术、验收规范、质量检验标准及有关规定为依据进行验收，工程质量等级为</w:t>
      </w:r>
      <w:r>
        <w:rPr>
          <w:rFonts w:hint="eastAsia" w:ascii="仿宋" w:hAnsi="仿宋" w:eastAsia="仿宋" w:cs="仿宋"/>
          <w:kern w:val="0"/>
          <w:sz w:val="24"/>
          <w:szCs w:val="24"/>
          <w:u w:val="single"/>
        </w:rPr>
        <w:t xml:space="preserve"> 合格 </w:t>
      </w:r>
      <w:r>
        <w:rPr>
          <w:rFonts w:hint="eastAsia" w:ascii="仿宋" w:hAnsi="仿宋" w:eastAsia="仿宋" w:cs="仿宋"/>
          <w:kern w:val="0"/>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第六条  甲方主要义务</w:t>
      </w:r>
    </w:p>
    <w:p>
      <w:pPr>
        <w:widowControl/>
        <w:tabs>
          <w:tab w:val="left" w:pos="425"/>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一）提供本工程相关的供配电等能源系统相关资料；大楼能源系统的相关管理制度；建筑基本资料信息（含建筑面积、建筑内各用能部门面积、楼层信息、人员数量等信息）；单位及部门资料信息（含部门人数、使用的建筑面积等信息）以及各种用能设备统计表。 </w:t>
      </w:r>
    </w:p>
    <w:p>
      <w:pPr>
        <w:widowControl/>
        <w:tabs>
          <w:tab w:val="left" w:pos="425"/>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（二）协助乙方办理施工过程中所需的出入证，并与各相关单位进行协调。</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（三）及时协调施工时的停电工作。</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（四）检查和监督乙方的施工管理、施工质量、进度以及安全生产。</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（五）及时组织项目验收，按本合同第五条及时支付工程款。</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（六）提供网络通道以便乙方进行远程在线诊断服务。</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（七）配合软件数据关系配置。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第七条  乙方主要义务</w:t>
      </w:r>
    </w:p>
    <w:p>
      <w:pPr>
        <w:widowControl/>
        <w:spacing w:line="360" w:lineRule="auto"/>
        <w:ind w:firstLine="540" w:firstLineChars="225"/>
        <w:jc w:val="left"/>
        <w:rPr>
          <w:rFonts w:ascii="仿宋" w:hAnsi="仿宋" w:eastAsia="仿宋" w:cs="仿宋"/>
          <w:sz w:val="24"/>
          <w:szCs w:val="24"/>
        </w:rPr>
      </w:pPr>
      <w:r>
        <w:rPr>
          <w:rFonts w:hint="eastAsia" w:ascii="仿宋" w:hAnsi="仿宋" w:eastAsia="仿宋" w:cs="仿宋"/>
          <w:kern w:val="0"/>
          <w:sz w:val="24"/>
          <w:szCs w:val="24"/>
        </w:rPr>
        <w:t>（一）</w:t>
      </w:r>
      <w:r>
        <w:rPr>
          <w:rFonts w:hint="eastAsia" w:ascii="仿宋" w:hAnsi="仿宋" w:eastAsia="仿宋" w:cs="仿宋"/>
          <w:sz w:val="24"/>
          <w:szCs w:val="24"/>
        </w:rPr>
        <w:t>按项目实施方案和有关工程施工技术规范以及甲方代表或监理的要求，按时完成示范工程建设。</w:t>
      </w:r>
    </w:p>
    <w:p>
      <w:pPr>
        <w:widowControl/>
        <w:spacing w:line="360" w:lineRule="auto"/>
        <w:ind w:firstLine="475" w:firstLineChars="198"/>
        <w:jc w:val="left"/>
        <w:rPr>
          <w:rFonts w:ascii="仿宋" w:hAnsi="仿宋" w:eastAsia="仿宋" w:cs="仿宋"/>
          <w:sz w:val="24"/>
          <w:szCs w:val="24"/>
        </w:rPr>
      </w:pPr>
      <w:r>
        <w:rPr>
          <w:rFonts w:hint="eastAsia" w:ascii="仿宋" w:hAnsi="仿宋" w:eastAsia="仿宋" w:cs="仿宋"/>
          <w:sz w:val="24"/>
          <w:szCs w:val="24"/>
        </w:rPr>
        <w:t>（二）施工期间服从甲方代表的现场管理，并接受甲方的监督、检查和验收，采取切实可行的措施，确保按期完成甲方委托的施工任务，并保证达到甲方要求的工程质量等级。</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sz w:val="24"/>
          <w:szCs w:val="24"/>
        </w:rPr>
        <w:t>（三）应有完备的原材料及施工自检资料，报验资料及时报甲方审核。工程结束后按甲方要求提交竣工图纸及相关资料和决算（一式</w:t>
      </w:r>
      <w:r>
        <w:rPr>
          <w:rFonts w:hint="eastAsia" w:ascii="仿宋" w:hAnsi="仿宋" w:eastAsia="仿宋" w:cs="仿宋"/>
          <w:sz w:val="24"/>
          <w:szCs w:val="24"/>
          <w:u w:val="single"/>
        </w:rPr>
        <w:t>2</w:t>
      </w:r>
      <w:r>
        <w:rPr>
          <w:rFonts w:hint="eastAsia" w:ascii="仿宋" w:hAnsi="仿宋" w:eastAsia="仿宋" w:cs="仿宋"/>
          <w:sz w:val="24"/>
          <w:szCs w:val="24"/>
        </w:rPr>
        <w:t>份）及其相应的电子文档</w:t>
      </w:r>
      <w:r>
        <w:rPr>
          <w:rFonts w:hint="eastAsia" w:ascii="仿宋" w:hAnsi="仿宋" w:eastAsia="仿宋" w:cs="仿宋"/>
          <w:sz w:val="24"/>
          <w:szCs w:val="24"/>
          <w:u w:val="single"/>
        </w:rPr>
        <w:t xml:space="preserve"> 壹 </w:t>
      </w:r>
      <w:r>
        <w:rPr>
          <w:rFonts w:hint="eastAsia" w:ascii="仿宋" w:hAnsi="仿宋" w:eastAsia="仿宋" w:cs="仿宋"/>
          <w:sz w:val="24"/>
          <w:szCs w:val="24"/>
        </w:rPr>
        <w:t>份，并配合甲方进行示范工程验收。</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sz w:val="24"/>
          <w:szCs w:val="24"/>
        </w:rPr>
        <w:t>（四）严格遵守工程建设安全生产的有关规定，严格按照安全标准施工，采取必要的安全防护措施并对施工人员进行安全生产教育和管理；健全组织制度，指定主要领导负责安全工作，确保作业人员和车辆、设备的安全。</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sz w:val="24"/>
          <w:szCs w:val="24"/>
        </w:rPr>
        <w:t>（五）交工验收前认真做好已完工程的保护工作，以及壹年工程质量缺陷期内工程缺陷的修复工作，所发生的费用由乙方承担。</w:t>
      </w:r>
    </w:p>
    <w:p>
      <w:pPr>
        <w:widowControl/>
        <w:spacing w:line="360" w:lineRule="auto"/>
        <w:ind w:left="2" w:firstLine="477" w:firstLineChars="199"/>
        <w:jc w:val="left"/>
        <w:rPr>
          <w:rFonts w:ascii="仿宋" w:hAnsi="仿宋" w:eastAsia="仿宋" w:cs="仿宋"/>
          <w:kern w:val="0"/>
          <w:sz w:val="24"/>
          <w:szCs w:val="24"/>
        </w:rPr>
      </w:pPr>
      <w:r>
        <w:rPr>
          <w:rFonts w:hint="eastAsia" w:ascii="仿宋" w:hAnsi="仿宋" w:eastAsia="仿宋" w:cs="仿宋"/>
          <w:kern w:val="0"/>
          <w:sz w:val="24"/>
          <w:szCs w:val="24"/>
        </w:rPr>
        <w:t>（六）项目竣工15日内组织验收。</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kern w:val="0"/>
          <w:sz w:val="24"/>
          <w:szCs w:val="24"/>
        </w:rPr>
        <w:t>（七）验收合格后在乙方提交合格决算资料30日内完成审计工作。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第八条  合同金额及付款方式</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（一）本合同总价计人民币（大写）元（元）。</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rPr>
        <w:t>（二）工程量发生增减时，按实际发生增减</w:t>
      </w:r>
      <w:r>
        <w:rPr>
          <w:rFonts w:hint="eastAsia" w:ascii="仿宋" w:hAnsi="仿宋" w:eastAsia="仿宋" w:cs="仿宋"/>
          <w:sz w:val="24"/>
          <w:szCs w:val="24"/>
        </w:rPr>
        <w:t>。</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（三）付款方式： </w:t>
      </w:r>
    </w:p>
    <w:p>
      <w:pPr>
        <w:widowControl/>
        <w:spacing w:line="360" w:lineRule="auto"/>
        <w:ind w:left="1358" w:leftChars="228" w:hanging="720" w:hangingChars="300"/>
        <w:jc w:val="left"/>
        <w:rPr>
          <w:rFonts w:ascii="仿宋" w:hAnsi="仿宋" w:eastAsia="仿宋" w:cs="仿宋"/>
          <w:sz w:val="24"/>
          <w:szCs w:val="24"/>
        </w:rPr>
      </w:pPr>
      <w:r>
        <w:rPr>
          <w:rFonts w:hint="eastAsia" w:ascii="仿宋" w:hAnsi="仿宋" w:eastAsia="仿宋" w:cs="仿宋"/>
          <w:sz w:val="24"/>
          <w:szCs w:val="24"/>
        </w:rPr>
        <w:t>第九条  工程保修期</w:t>
      </w:r>
    </w:p>
    <w:p>
      <w:pPr>
        <w:spacing w:line="360" w:lineRule="auto"/>
        <w:rPr>
          <w:rFonts w:ascii="仿宋" w:hAnsi="仿宋" w:eastAsia="仿宋" w:cs="仿宋"/>
          <w:sz w:val="24"/>
          <w:szCs w:val="24"/>
        </w:rPr>
      </w:pPr>
      <w:r>
        <w:rPr>
          <w:rFonts w:hint="eastAsia" w:ascii="仿宋" w:hAnsi="仿宋" w:eastAsia="仿宋" w:cs="仿宋"/>
          <w:sz w:val="24"/>
          <w:szCs w:val="24"/>
        </w:rPr>
        <w:t xml:space="preserve">     第十条  违约责任</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（一）因甲方原因导致工程延误，每逾期一天，按工程未完工程量造价的</w:t>
      </w:r>
      <w:r>
        <w:rPr>
          <w:rFonts w:hint="eastAsia" w:ascii="仿宋" w:hAnsi="仿宋" w:eastAsia="仿宋" w:cs="仿宋"/>
          <w:kern w:val="0"/>
          <w:sz w:val="24"/>
          <w:szCs w:val="24"/>
          <w:u w:val="single"/>
        </w:rPr>
        <w:t xml:space="preserve"> 1 </w:t>
      </w:r>
      <w:r>
        <w:rPr>
          <w:rFonts w:hint="eastAsia" w:ascii="仿宋" w:hAnsi="仿宋" w:eastAsia="仿宋" w:cs="仿宋"/>
          <w:kern w:val="0"/>
          <w:sz w:val="24"/>
          <w:szCs w:val="24"/>
        </w:rPr>
        <w:t>‰计算违约金，违约金最多不超过工程造价的1%，或工期顺延。</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（二）乙方未按合同规定的时间交工，每逾期一天，按工程未完工程量造价的</w:t>
      </w:r>
      <w:r>
        <w:rPr>
          <w:rFonts w:hint="eastAsia" w:ascii="仿宋" w:hAnsi="仿宋" w:eastAsia="仿宋" w:cs="仿宋"/>
          <w:kern w:val="0"/>
          <w:sz w:val="24"/>
          <w:szCs w:val="24"/>
          <w:u w:val="single"/>
        </w:rPr>
        <w:t xml:space="preserve"> 1 </w:t>
      </w:r>
      <w:r>
        <w:rPr>
          <w:rFonts w:hint="eastAsia" w:ascii="仿宋" w:hAnsi="仿宋" w:eastAsia="仿宋" w:cs="仿宋"/>
          <w:kern w:val="0"/>
          <w:sz w:val="24"/>
          <w:szCs w:val="24"/>
        </w:rPr>
        <w:t>‰计算违约金，违约金最多不超过工程造价的1%。</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xml:space="preserve">（三）因乙方原因致使工程施工质量不符合国家有关规范标准或不符合双方约定标准，乙方负责返工，费用自理。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第十一条   不可抗力</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（一）当事人一方因不可抗力不能履行合同的，应当及时通知对方，并应当积极采取措施以减轻或消除可能给对方造成的损失，并应当在事件结束后</w:t>
      </w:r>
      <w:r>
        <w:rPr>
          <w:rFonts w:hint="eastAsia" w:ascii="仿宋" w:hAnsi="仿宋" w:eastAsia="仿宋" w:cs="仿宋"/>
          <w:kern w:val="0"/>
          <w:sz w:val="24"/>
          <w:szCs w:val="24"/>
          <w:u w:val="single"/>
        </w:rPr>
        <w:t xml:space="preserve"> 20 </w:t>
      </w:r>
      <w:r>
        <w:rPr>
          <w:rFonts w:hint="eastAsia" w:ascii="仿宋" w:hAnsi="仿宋" w:eastAsia="仿宋" w:cs="仿宋"/>
          <w:kern w:val="0"/>
          <w:sz w:val="24"/>
          <w:szCs w:val="24"/>
        </w:rPr>
        <w:t>天内提供有力证明。</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（二）因不可抗力不能履行合同的，根据不可抗力的影响，部分或者全部（由双方协商确定）免除责任，但法律另有规定的除外。当事人迟延履行后发生不可抗力的，不能免除责任。</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（三）因不可抗力使合同不能如期履行时，由双方协商确定是否延期履行或终止本合同。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第十二条 合同组成部分</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1、磋商文件；2、响应文件；3、与此项目相关的其他书面资料。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第十三条  争议的解决</w:t>
      </w:r>
    </w:p>
    <w:p>
      <w:pPr>
        <w:pStyle w:val="9"/>
        <w:spacing w:before="50" w:line="300" w:lineRule="auto"/>
        <w:ind w:firstLine="720" w:firstLineChars="300"/>
        <w:rPr>
          <w:rFonts w:ascii="仿宋" w:hAnsi="仿宋" w:eastAsia="仿宋" w:cs="仿宋"/>
          <w:sz w:val="24"/>
        </w:rPr>
      </w:pPr>
      <w:r>
        <w:rPr>
          <w:rFonts w:hint="eastAsia" w:ascii="仿宋" w:hAnsi="仿宋" w:eastAsia="仿宋" w:cs="仿宋"/>
          <w:sz w:val="24"/>
        </w:rPr>
        <w:t>双方对本合同产生争议的，由双方本着互利互惠的原则友好协商解决，协商解决不成的，可以向青岛市仲裁委员会申请仲裁；仲裁未果时，再向人民法院提起诉讼。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第十四条  合同生效及其它</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（一）本合同经双方法人代表或授权人签字并加盖公章后生效，至全部工程完工后经交工验收合格以及缺陷责任期满后失效。</w:t>
      </w:r>
    </w:p>
    <w:p>
      <w:pPr>
        <w:widowControl/>
        <w:spacing w:line="360" w:lineRule="auto"/>
        <w:ind w:firstLine="540" w:firstLineChars="225"/>
        <w:jc w:val="left"/>
        <w:rPr>
          <w:rFonts w:ascii="仿宋" w:hAnsi="仿宋" w:eastAsia="仿宋" w:cs="仿宋"/>
          <w:kern w:val="0"/>
          <w:sz w:val="24"/>
          <w:szCs w:val="24"/>
        </w:rPr>
      </w:pPr>
      <w:r>
        <w:rPr>
          <w:rFonts w:hint="eastAsia" w:ascii="仿宋" w:hAnsi="仿宋" w:eastAsia="仿宋" w:cs="仿宋"/>
          <w:kern w:val="0"/>
          <w:sz w:val="24"/>
          <w:szCs w:val="24"/>
        </w:rPr>
        <w:t>（二）本合同一式份，甲方执份，乙方执份。其他未尽事宜，双方友好协商解决。</w:t>
      </w:r>
    </w:p>
    <w:p>
      <w:pPr>
        <w:widowControl/>
        <w:spacing w:line="360" w:lineRule="auto"/>
        <w:ind w:firstLine="540" w:firstLineChars="225"/>
        <w:jc w:val="left"/>
        <w:rPr>
          <w:rFonts w:ascii="仿宋" w:hAnsi="仿宋" w:eastAsia="仿宋" w:cs="仿宋"/>
          <w:kern w:val="0"/>
          <w:sz w:val="24"/>
          <w:szCs w:val="24"/>
        </w:rPr>
      </w:pPr>
      <w:r>
        <w:rPr>
          <w:rFonts w:hint="eastAsia" w:ascii="仿宋" w:hAnsi="仿宋" w:eastAsia="仿宋" w:cs="仿宋"/>
          <w:kern w:val="0"/>
          <w:sz w:val="24"/>
          <w:szCs w:val="24"/>
        </w:rPr>
        <w:t>（三）乙方开户银行：；账号：。</w:t>
      </w:r>
    </w:p>
    <w:p>
      <w:pPr>
        <w:widowControl/>
        <w:spacing w:line="360" w:lineRule="auto"/>
        <w:ind w:firstLine="1260" w:firstLineChars="525"/>
        <w:jc w:val="left"/>
        <w:rPr>
          <w:rFonts w:ascii="仿宋" w:hAnsi="仿宋" w:eastAsia="仿宋" w:cs="仿宋"/>
          <w:kern w:val="0"/>
          <w:sz w:val="24"/>
          <w:szCs w:val="24"/>
        </w:rPr>
      </w:pPr>
      <w:r>
        <w:rPr>
          <w:rFonts w:hint="eastAsia" w:ascii="仿宋" w:hAnsi="仿宋" w:eastAsia="仿宋" w:cs="仿宋"/>
          <w:kern w:val="0"/>
          <w:sz w:val="24"/>
          <w:szCs w:val="24"/>
        </w:rPr>
        <w:t>附件：响应报价</w:t>
      </w:r>
    </w:p>
    <w:p>
      <w:pPr>
        <w:widowControl/>
        <w:spacing w:line="360" w:lineRule="auto"/>
        <w:ind w:left="720" w:hanging="720" w:hangingChars="300"/>
        <w:jc w:val="left"/>
        <w:rPr>
          <w:rFonts w:ascii="仿宋" w:hAnsi="仿宋" w:eastAsia="仿宋" w:cs="仿宋"/>
          <w:kern w:val="0"/>
          <w:sz w:val="24"/>
          <w:szCs w:val="24"/>
        </w:rPr>
      </w:pPr>
    </w:p>
    <w:p>
      <w:pPr>
        <w:widowControl/>
        <w:spacing w:line="360" w:lineRule="auto"/>
        <w:ind w:left="720" w:hanging="720" w:hangingChars="300"/>
        <w:jc w:val="left"/>
        <w:rPr>
          <w:rFonts w:ascii="仿宋" w:hAnsi="仿宋" w:eastAsia="仿宋" w:cs="仿宋"/>
          <w:kern w:val="0"/>
          <w:sz w:val="24"/>
          <w:szCs w:val="24"/>
        </w:rPr>
      </w:pPr>
    </w:p>
    <w:p>
      <w:pPr>
        <w:widowControl/>
        <w:spacing w:line="360" w:lineRule="auto"/>
        <w:ind w:left="720" w:hanging="720" w:hangingChars="300"/>
        <w:jc w:val="left"/>
        <w:rPr>
          <w:rFonts w:ascii="仿宋" w:hAnsi="仿宋" w:eastAsia="仿宋" w:cs="仿宋"/>
          <w:kern w:val="0"/>
          <w:sz w:val="24"/>
          <w:szCs w:val="24"/>
        </w:rPr>
      </w:pPr>
      <w:r>
        <w:rPr>
          <w:rFonts w:hint="eastAsia" w:ascii="仿宋" w:hAnsi="仿宋" w:eastAsia="仿宋" w:cs="仿宋"/>
          <w:kern w:val="0"/>
          <w:sz w:val="24"/>
          <w:szCs w:val="24"/>
        </w:rPr>
        <w:t xml:space="preserve">   甲方：（签章）</w:t>
      </w:r>
    </w:p>
    <w:p>
      <w:pPr>
        <w:widowControl/>
        <w:spacing w:line="360" w:lineRule="auto"/>
        <w:rPr>
          <w:rFonts w:ascii="仿宋" w:hAnsi="仿宋" w:eastAsia="仿宋" w:cs="仿宋"/>
          <w:kern w:val="0"/>
          <w:sz w:val="24"/>
          <w:szCs w:val="24"/>
        </w:rPr>
      </w:pPr>
      <w:r>
        <w:rPr>
          <w:rFonts w:hint="eastAsia" w:ascii="仿宋" w:hAnsi="仿宋" w:eastAsia="仿宋" w:cs="仿宋"/>
          <w:kern w:val="0"/>
          <w:sz w:val="24"/>
          <w:szCs w:val="24"/>
        </w:rPr>
        <w:t xml:space="preserve">   法定代表人或授权人（签字）：</w:t>
      </w:r>
    </w:p>
    <w:p>
      <w:pPr>
        <w:widowControl/>
        <w:spacing w:line="360" w:lineRule="auto"/>
        <w:rPr>
          <w:rFonts w:ascii="仿宋" w:hAnsi="仿宋" w:eastAsia="仿宋" w:cs="仿宋"/>
          <w:kern w:val="0"/>
          <w:sz w:val="24"/>
          <w:szCs w:val="24"/>
          <w:u w:val="single"/>
        </w:rPr>
      </w:pPr>
      <w:r>
        <w:rPr>
          <w:rFonts w:hint="eastAsia" w:ascii="仿宋" w:hAnsi="仿宋" w:eastAsia="仿宋" w:cs="仿宋"/>
          <w:kern w:val="0"/>
          <w:sz w:val="24"/>
          <w:szCs w:val="24"/>
        </w:rPr>
        <w:t xml:space="preserve">   日       期：</w:t>
      </w:r>
    </w:p>
    <w:p>
      <w:pPr>
        <w:widowControl/>
        <w:spacing w:line="360" w:lineRule="auto"/>
        <w:rPr>
          <w:rFonts w:ascii="仿宋" w:hAnsi="仿宋" w:eastAsia="仿宋" w:cs="仿宋"/>
          <w:kern w:val="0"/>
          <w:sz w:val="24"/>
          <w:szCs w:val="24"/>
          <w:u w:val="single"/>
        </w:rPr>
      </w:pPr>
    </w:p>
    <w:p>
      <w:pPr>
        <w:widowControl/>
        <w:spacing w:line="360" w:lineRule="auto"/>
        <w:rPr>
          <w:rFonts w:ascii="仿宋" w:hAnsi="仿宋" w:eastAsia="仿宋" w:cs="仿宋"/>
          <w:kern w:val="0"/>
          <w:sz w:val="24"/>
          <w:szCs w:val="24"/>
          <w:u w:val="single"/>
        </w:rPr>
      </w:pPr>
    </w:p>
    <w:p>
      <w:pPr>
        <w:widowControl/>
        <w:spacing w:line="360" w:lineRule="auto"/>
        <w:rPr>
          <w:rFonts w:ascii="仿宋" w:hAnsi="仿宋" w:eastAsia="仿宋" w:cs="仿宋"/>
          <w:kern w:val="0"/>
          <w:sz w:val="24"/>
          <w:szCs w:val="24"/>
        </w:rPr>
      </w:pPr>
      <w:r>
        <w:rPr>
          <w:rFonts w:hint="eastAsia" w:ascii="仿宋" w:hAnsi="仿宋" w:eastAsia="仿宋" w:cs="仿宋"/>
          <w:kern w:val="0"/>
          <w:sz w:val="24"/>
          <w:szCs w:val="24"/>
        </w:rPr>
        <w:t xml:space="preserve">   乙方：（签章）</w:t>
      </w: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法定代表人或授权人（签字）：</w:t>
      </w:r>
    </w:p>
    <w:p>
      <w:pPr>
        <w:widowControl/>
        <w:spacing w:line="360" w:lineRule="auto"/>
        <w:jc w:val="left"/>
        <w:rPr>
          <w:rFonts w:ascii="仿宋" w:hAnsi="仿宋" w:eastAsia="仿宋" w:cs="仿宋"/>
          <w:b/>
          <w:bCs/>
          <w:sz w:val="44"/>
        </w:rPr>
      </w:pPr>
      <w:r>
        <w:rPr>
          <w:rFonts w:hint="eastAsia" w:ascii="仿宋" w:hAnsi="仿宋" w:eastAsia="仿宋" w:cs="仿宋"/>
          <w:kern w:val="0"/>
          <w:sz w:val="24"/>
          <w:szCs w:val="24"/>
        </w:rPr>
        <w:t xml:space="preserve">   日       期：</w:t>
      </w:r>
      <w:r>
        <w:rPr>
          <w:rFonts w:hint="eastAsia" w:ascii="仿宋" w:hAnsi="仿宋" w:eastAsia="仿宋" w:cs="仿宋"/>
          <w:b/>
          <w:bCs/>
          <w:sz w:val="44"/>
        </w:rPr>
        <w:br w:type="page"/>
      </w:r>
    </w:p>
    <w:p>
      <w:pPr>
        <w:numPr>
          <w:ilvl w:val="0"/>
          <w:numId w:val="4"/>
        </w:numPr>
        <w:tabs>
          <w:tab w:val="left" w:pos="5387"/>
        </w:tabs>
        <w:topLinePunct/>
        <w:jc w:val="center"/>
        <w:rPr>
          <w:rFonts w:ascii="仿宋" w:hAnsi="仿宋" w:eastAsia="仿宋" w:cs="仿宋"/>
          <w:b/>
          <w:bCs/>
          <w:sz w:val="44"/>
        </w:rPr>
      </w:pPr>
      <w:r>
        <w:rPr>
          <w:rFonts w:hint="eastAsia" w:ascii="仿宋" w:hAnsi="仿宋" w:eastAsia="仿宋" w:cs="仿宋"/>
          <w:b/>
          <w:bCs/>
          <w:sz w:val="44"/>
        </w:rPr>
        <w:t xml:space="preserve">  项目说明</w:t>
      </w:r>
      <w:bookmarkEnd w:id="37"/>
    </w:p>
    <w:p>
      <w:pPr>
        <w:pStyle w:val="41"/>
        <w:snapToGrid w:val="0"/>
        <w:spacing w:line="440" w:lineRule="exact"/>
        <w:ind w:firstLine="562"/>
        <w:rPr>
          <w:rFonts w:ascii="仿宋" w:hAnsi="仿宋" w:eastAsia="仿宋" w:cs="仿宋"/>
          <w:sz w:val="24"/>
          <w:szCs w:val="24"/>
        </w:rPr>
      </w:pPr>
      <w:bookmarkStart w:id="38" w:name="_Toc535048517"/>
      <w:r>
        <w:rPr>
          <w:rFonts w:hint="eastAsia" w:ascii="仿宋" w:hAnsi="仿宋" w:eastAsia="仿宋" w:cs="仿宋"/>
          <w:sz w:val="24"/>
          <w:szCs w:val="24"/>
        </w:rPr>
        <w:t>一、工程概况</w:t>
      </w:r>
    </w:p>
    <w:p>
      <w:pPr>
        <w:pStyle w:val="50"/>
        <w:snapToGrid w:val="0"/>
        <w:spacing w:line="440" w:lineRule="exact"/>
        <w:ind w:firstLine="480"/>
        <w:rPr>
          <w:rFonts w:ascii="仿宋" w:hAnsi="仿宋" w:eastAsia="仿宋" w:cs="仿宋"/>
          <w:sz w:val="24"/>
          <w:szCs w:val="24"/>
        </w:rPr>
      </w:pPr>
      <w:r>
        <w:rPr>
          <w:rFonts w:hint="eastAsia" w:ascii="仿宋" w:hAnsi="仿宋" w:eastAsia="仿宋" w:cs="仿宋"/>
          <w:sz w:val="24"/>
          <w:szCs w:val="24"/>
        </w:rPr>
        <w:t>1、项目名称：中心浴室三层防水、主电源改造及内部附设拆除改造工程</w:t>
      </w:r>
    </w:p>
    <w:p>
      <w:pPr>
        <w:pStyle w:val="50"/>
        <w:snapToGrid w:val="0"/>
        <w:spacing w:line="440" w:lineRule="exact"/>
        <w:ind w:firstLine="480"/>
        <w:rPr>
          <w:rFonts w:ascii="仿宋" w:hAnsi="仿宋" w:eastAsia="仿宋" w:cs="仿宋"/>
          <w:sz w:val="24"/>
          <w:szCs w:val="24"/>
        </w:rPr>
      </w:pPr>
      <w:r>
        <w:rPr>
          <w:rFonts w:hint="eastAsia" w:ascii="仿宋" w:hAnsi="仿宋" w:eastAsia="仿宋" w:cs="仿宋"/>
          <w:sz w:val="24"/>
          <w:szCs w:val="24"/>
        </w:rPr>
        <w:t>2、项目地点：山东科技大学校内北门西侧中心浴室</w:t>
      </w:r>
    </w:p>
    <w:p>
      <w:pPr>
        <w:pStyle w:val="41"/>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3、项目主要工程内容（简要）：</w:t>
      </w:r>
    </w:p>
    <w:p>
      <w:pPr>
        <w:pStyle w:val="50"/>
        <w:snapToGrid w:val="0"/>
        <w:spacing w:line="440" w:lineRule="exact"/>
        <w:ind w:firstLine="480"/>
        <w:rPr>
          <w:rFonts w:ascii="仿宋" w:hAnsi="仿宋" w:eastAsia="仿宋" w:cs="仿宋"/>
          <w:sz w:val="24"/>
          <w:szCs w:val="24"/>
        </w:rPr>
      </w:pPr>
      <w:r>
        <w:rPr>
          <w:rFonts w:hint="eastAsia" w:ascii="仿宋" w:hAnsi="仿宋" w:eastAsia="仿宋" w:cs="仿宋"/>
          <w:sz w:val="24"/>
          <w:szCs w:val="24"/>
        </w:rPr>
        <w:t>浴室原线路拆除重新安装配电柜、空开、断路器等。一层二层大部分砖墙、墙砖、地砖、管线等拆除外运，三层屋面起鼓混凝土保护层整体拆除外运后做SBS防水卷材。</w:t>
      </w:r>
    </w:p>
    <w:p>
      <w:pPr>
        <w:pStyle w:val="41"/>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二、工程技术要求</w:t>
      </w:r>
    </w:p>
    <w:p>
      <w:pPr>
        <w:pStyle w:val="41"/>
        <w:snapToGrid w:val="0"/>
        <w:spacing w:line="440" w:lineRule="exact"/>
        <w:ind w:left="420" w:firstLine="240" w:firstLineChars="100"/>
        <w:rPr>
          <w:rFonts w:ascii="仿宋" w:hAnsi="仿宋" w:eastAsia="仿宋" w:cs="仿宋"/>
          <w:sz w:val="24"/>
          <w:szCs w:val="24"/>
        </w:rPr>
      </w:pPr>
      <w:r>
        <w:rPr>
          <w:rFonts w:hint="eastAsia" w:ascii="仿宋" w:hAnsi="仿宋" w:eastAsia="仿宋" w:cs="仿宋"/>
          <w:sz w:val="24"/>
          <w:szCs w:val="24"/>
        </w:rPr>
        <w:t>1、施工方案及技术要求</w:t>
      </w:r>
    </w:p>
    <w:p>
      <w:pPr>
        <w:pStyle w:val="41"/>
        <w:snapToGrid w:val="0"/>
        <w:spacing w:line="440" w:lineRule="exact"/>
        <w:ind w:firstLine="560"/>
        <w:rPr>
          <w:rFonts w:ascii="仿宋" w:hAnsi="仿宋" w:eastAsia="仿宋" w:cs="仿宋"/>
          <w:sz w:val="24"/>
          <w:szCs w:val="24"/>
        </w:rPr>
      </w:pPr>
      <w:r>
        <w:rPr>
          <w:rFonts w:hint="eastAsia" w:ascii="仿宋" w:hAnsi="仿宋" w:eastAsia="仿宋" w:cs="仿宋"/>
          <w:sz w:val="24"/>
          <w:szCs w:val="24"/>
        </w:rPr>
        <w:t>（1）三层楼顶屋面防水要求：屋面起鼓混凝土保护层整体拆除外运，女儿墙开裂水泥砂浆保护层拆除外，屋面铺设1:3水泥砂浆3cm厚，墙面清理干净后刷界面剂刮防裂砂浆一遍，墙面及屋面喷涂非固化一遍，屋面及女儿墙SBS防水卷材铺设（4mm厚，-20°）推荐潍坊宏源、东方雨虹、科顺或同档次及以上品牌。</w:t>
      </w:r>
    </w:p>
    <w:p>
      <w:pPr>
        <w:pStyle w:val="41"/>
        <w:snapToGrid w:val="0"/>
        <w:spacing w:line="440" w:lineRule="exact"/>
        <w:ind w:firstLine="560"/>
        <w:rPr>
          <w:rFonts w:ascii="仿宋" w:hAnsi="仿宋" w:eastAsia="仿宋" w:cs="仿宋"/>
          <w:sz w:val="24"/>
          <w:szCs w:val="24"/>
        </w:rPr>
      </w:pPr>
      <w:r>
        <w:rPr>
          <w:rFonts w:hint="eastAsia" w:ascii="仿宋" w:hAnsi="仿宋" w:eastAsia="仿宋" w:cs="仿宋"/>
          <w:sz w:val="24"/>
          <w:szCs w:val="24"/>
        </w:rPr>
        <w:t>（2）原漏水损坏配电柜整体拆除，重新安装动力配电柜（含电缆与配电柜对接、配电柜内开关配线等）。</w:t>
      </w:r>
    </w:p>
    <w:p>
      <w:pPr>
        <w:pStyle w:val="41"/>
        <w:snapToGrid w:val="0"/>
        <w:spacing w:line="440" w:lineRule="exact"/>
        <w:ind w:firstLine="560"/>
        <w:rPr>
          <w:rFonts w:ascii="仿宋" w:hAnsi="仿宋" w:eastAsia="仿宋" w:cs="仿宋"/>
          <w:sz w:val="24"/>
          <w:szCs w:val="24"/>
        </w:rPr>
      </w:pPr>
      <w:r>
        <w:rPr>
          <w:rFonts w:hint="eastAsia" w:ascii="仿宋" w:hAnsi="仿宋" w:eastAsia="仿宋" w:cs="仿宋"/>
          <w:sz w:val="24"/>
          <w:szCs w:val="24"/>
        </w:rPr>
        <w:t>配电柜配置要求：采用1400*1000*350mm加厚配电柜箱体（配零线排、地线排），箱内配400A塑壳断路器1个，3P100A塑壳断路器4个，3P100A空开1个，3P60A空开1个，3P25A空开2个，1P16A空开2个，三相四线电子式电度表：3*220/380V 3*1.5（6）A  50HZ， 熔断器3个，4P40A浪涌保护器1套。</w:t>
      </w:r>
    </w:p>
    <w:p>
      <w:pPr>
        <w:pStyle w:val="41"/>
        <w:snapToGrid w:val="0"/>
        <w:spacing w:line="440" w:lineRule="exact"/>
        <w:ind w:firstLine="560"/>
        <w:rPr>
          <w:rFonts w:ascii="仿宋" w:hAnsi="仿宋" w:eastAsia="仿宋" w:cs="仿宋"/>
          <w:sz w:val="24"/>
          <w:szCs w:val="24"/>
        </w:rPr>
      </w:pPr>
      <w:r>
        <w:rPr>
          <w:rFonts w:hint="eastAsia" w:ascii="仿宋" w:hAnsi="仿宋" w:eastAsia="仿宋" w:cs="仿宋"/>
          <w:sz w:val="24"/>
          <w:szCs w:val="24"/>
        </w:rPr>
        <w:t>（3）一层二层大厅、卫生间、洗浴区等大部分砖墙拆除外运，所有地砖、墙砖、管线、蹲便台、拖布池、暖气管道等拆除外运。</w:t>
      </w:r>
    </w:p>
    <w:p>
      <w:pPr>
        <w:pStyle w:val="41"/>
        <w:snapToGrid w:val="0"/>
        <w:spacing w:line="440" w:lineRule="exact"/>
        <w:ind w:firstLine="560"/>
        <w:rPr>
          <w:rFonts w:ascii="仿宋" w:hAnsi="仿宋" w:eastAsia="仿宋" w:cs="仿宋"/>
          <w:sz w:val="24"/>
          <w:szCs w:val="24"/>
        </w:rPr>
      </w:pPr>
      <w:r>
        <w:rPr>
          <w:rFonts w:hint="eastAsia" w:ascii="仿宋" w:hAnsi="仿宋" w:eastAsia="仿宋" w:cs="仿宋"/>
          <w:sz w:val="24"/>
          <w:szCs w:val="24"/>
        </w:rPr>
        <w:t>（4）三层吊顶拆除外运，设备间动力配电柜、地台等拆除外运。二层屋顶所有设备等拆除。</w:t>
      </w:r>
    </w:p>
    <w:p>
      <w:pPr>
        <w:pStyle w:val="41"/>
        <w:snapToGrid w:val="0"/>
        <w:spacing w:line="440" w:lineRule="exact"/>
        <w:ind w:firstLine="560"/>
        <w:rPr>
          <w:rFonts w:ascii="仿宋" w:hAnsi="仿宋" w:eastAsia="仿宋" w:cs="仿宋"/>
          <w:sz w:val="24"/>
          <w:szCs w:val="24"/>
        </w:rPr>
      </w:pPr>
      <w:r>
        <w:rPr>
          <w:rFonts w:hint="eastAsia" w:ascii="仿宋" w:hAnsi="仿宋" w:eastAsia="仿宋" w:cs="仿宋"/>
          <w:sz w:val="24"/>
          <w:szCs w:val="24"/>
        </w:rPr>
        <w:t>（5）包含但不限于具有资产类性质的拆除物（如配电柜及其电气控制附件。电缆、管道、暖气片等物资类材料）须边编边拆或拆前编制清单、登记造册,并给具有资产类性质的拆除物件编挂不易丢失损坏的物资标签，施工方登记造册经后勤处复核确认再行施工拆除，具有资产类性质的拆除物移交后勤管理处统一管理，竣工验收提供有效清单编制、登记造册材料，作为验收结算资料必要附件。</w:t>
      </w:r>
    </w:p>
    <w:p>
      <w:pPr>
        <w:pStyle w:val="41"/>
        <w:snapToGrid w:val="0"/>
        <w:spacing w:line="440" w:lineRule="exact"/>
        <w:ind w:left="700" w:firstLine="0"/>
        <w:rPr>
          <w:rFonts w:ascii="仿宋" w:hAnsi="仿宋" w:eastAsia="仿宋" w:cs="仿宋"/>
          <w:sz w:val="24"/>
          <w:szCs w:val="24"/>
        </w:rPr>
      </w:pPr>
      <w:r>
        <w:rPr>
          <w:rFonts w:hint="eastAsia" w:ascii="仿宋" w:hAnsi="仿宋" w:eastAsia="仿宋" w:cs="仿宋"/>
          <w:sz w:val="24"/>
          <w:szCs w:val="24"/>
        </w:rPr>
        <w:t>2、总价据实结算。</w:t>
      </w:r>
    </w:p>
    <w:p>
      <w:pPr>
        <w:pStyle w:val="41"/>
        <w:snapToGrid w:val="0"/>
        <w:spacing w:line="440" w:lineRule="exact"/>
        <w:ind w:left="420" w:firstLine="0"/>
        <w:rPr>
          <w:rFonts w:ascii="仿宋" w:hAnsi="仿宋" w:eastAsia="仿宋" w:cs="仿宋"/>
          <w:sz w:val="24"/>
          <w:szCs w:val="24"/>
        </w:rPr>
      </w:pPr>
      <w:r>
        <w:rPr>
          <w:rFonts w:hint="eastAsia" w:ascii="仿宋" w:hAnsi="仿宋" w:eastAsia="仿宋" w:cs="仿宋"/>
          <w:sz w:val="24"/>
          <w:szCs w:val="24"/>
        </w:rPr>
        <w:t>三、开标现场需提供的样品：防水卷材、塑壳断路器。</w:t>
      </w:r>
    </w:p>
    <w:p>
      <w:pPr>
        <w:pStyle w:val="41"/>
        <w:snapToGrid w:val="0"/>
        <w:spacing w:line="440" w:lineRule="exact"/>
        <w:ind w:left="420" w:firstLine="0"/>
        <w:rPr>
          <w:rFonts w:ascii="仿宋" w:hAnsi="仿宋" w:eastAsia="仿宋" w:cs="仿宋"/>
          <w:sz w:val="24"/>
          <w:szCs w:val="24"/>
        </w:rPr>
      </w:pPr>
      <w:r>
        <w:rPr>
          <w:rFonts w:hint="eastAsia" w:ascii="仿宋" w:hAnsi="仿宋" w:eastAsia="仿宋" w:cs="仿宋"/>
          <w:sz w:val="24"/>
          <w:szCs w:val="24"/>
        </w:rPr>
        <w:t>四、工程量清单及报价表（含暂列金）：</w:t>
      </w:r>
    </w:p>
    <w:p>
      <w:pPr>
        <w:pStyle w:val="41"/>
        <w:snapToGrid w:val="0"/>
        <w:spacing w:line="440" w:lineRule="exact"/>
        <w:ind w:firstLine="0"/>
        <w:jc w:val="center"/>
        <w:rPr>
          <w:rFonts w:ascii="仿宋" w:hAnsi="仿宋" w:eastAsia="仿宋" w:cs="仿宋"/>
          <w:sz w:val="24"/>
          <w:szCs w:val="24"/>
        </w:rPr>
      </w:pPr>
      <w:r>
        <w:rPr>
          <w:rFonts w:hint="eastAsia" w:ascii="仿宋" w:hAnsi="仿宋" w:eastAsia="仿宋" w:cs="仿宋"/>
          <w:sz w:val="24"/>
          <w:szCs w:val="24"/>
        </w:rPr>
        <w:t>浴室三层防水，主电源改造及维修改造工程综合报价表</w:t>
      </w:r>
    </w:p>
    <w:tbl>
      <w:tblPr>
        <w:tblStyle w:val="20"/>
        <w:tblW w:w="4997" w:type="pct"/>
        <w:tblInd w:w="0" w:type="dxa"/>
        <w:tblLayout w:type="autofit"/>
        <w:tblCellMar>
          <w:top w:w="0" w:type="dxa"/>
          <w:left w:w="0" w:type="dxa"/>
          <w:bottom w:w="0" w:type="dxa"/>
          <w:right w:w="0" w:type="dxa"/>
        </w:tblCellMar>
      </w:tblPr>
      <w:tblGrid>
        <w:gridCol w:w="510"/>
        <w:gridCol w:w="3710"/>
        <w:gridCol w:w="979"/>
        <w:gridCol w:w="751"/>
        <w:gridCol w:w="1711"/>
        <w:gridCol w:w="1231"/>
      </w:tblGrid>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序号</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项目名称</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数量</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综合单价（元）</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金额（元）</w:t>
            </w: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屋面起鼓垫层拆除清理外运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189.36</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屋面1:3水泥砂浆找平3cm厚</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189.36</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女儿墙拆除原开裂水泥砂浆保护层</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70</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墙面清理干净后刷界面剂刮防裂砂浆一遍</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70</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墙面及屋面喷涂非固化一遍</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256.36</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62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屋面及女儿墙SBS防水卷材铺设（4mm厚，-20°）</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m</w:t>
            </w:r>
          </w:p>
        </w:tc>
        <w:tc>
          <w:tcPr>
            <w:tcW w:w="4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256.36</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铸铁落水口安装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套</w:t>
            </w:r>
          </w:p>
        </w:tc>
        <w:tc>
          <w:tcPr>
            <w:tcW w:w="4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8</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外墙开裂处防水处理</w:t>
            </w:r>
          </w:p>
        </w:tc>
        <w:tc>
          <w:tcPr>
            <w:tcW w:w="6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处</w:t>
            </w:r>
          </w:p>
        </w:tc>
        <w:tc>
          <w:tcPr>
            <w:tcW w:w="4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原配电柜拆除及外运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三楼设备电缆拆除</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楼板洞口修补</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3P400A塑壳断路器安装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3P100A塑壳断路器安装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3P100A空开安装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3P25A空开安装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3P63A空开安装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1P16A漏电保护开关安装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98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18</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动力配电柜制作安装（含辅材费1400*1000*350mm）</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三相电表安装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互感器安装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保险安装</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浪涌雷击保护器</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68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23</w:t>
            </w:r>
          </w:p>
        </w:tc>
        <w:tc>
          <w:tcPr>
            <w:tcW w:w="2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一层大厅配电室吊顶及墙面装饰面拆除外运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164.04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一层大厅砖墙拆除外运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158.1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一层更衣室砖墙拆除外运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68.39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一层更衣室地砖拆除外运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119.96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一层更衣室墙砖拆除外运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131.79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一层镜子及梳妆台台面拆除外运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一层厕所地砖拆除外运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33.84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一层厕所墙砖拆除外运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116.76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一层厕所拖布池拆除及外运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一层洗手盆拆除外运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一层小便池拆除外运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一层蹲便台拆除外运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一层厕所给水管拆除外运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一层蹲便器拆除外运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一层洗浴区砖墙拆除外运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823.07</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一层洗浴区地砖拆除外运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669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一层洗浴区墙砖拆除外运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402.71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一层洗浴隔板拆除外运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159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一层水控器及线路拆除外运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319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一层镀锌钢管热水管道拆除外运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171.5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一层更衣柜搬运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38</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一层淋雨喷头及热水支管拆除外运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319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一层暖气片拆除及外运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30</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一层暖气管道拆除及外运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400</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二层休息区玻璃隔断拆除及外运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28.64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二层配电室砖墙拆除及外运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21.09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二层镜子拆除外运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二层梳妆台拆除外运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二层工具间砖墙拆除外运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23.02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二层厕所砖墙拆除外运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192.16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二层厕所墙砖拆除外运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17.69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二层厕所地砖拆除外运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34.25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二层洗手盆拆除外运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二层蹲便台拆除外运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二层蹲便器拆除外运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二层拖布池拆除外运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二层厕所给水管拆除外运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二层更衣室砖墙拆除外运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68.39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二层更衣室地砖拆除外运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119.96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二层更衣室墙砖拆除外运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145.48</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二层洗浴区砖墙拆除外运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823.07</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二层洗浴区地砖拆除外运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669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二层洗浴区墙砖拆除外运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419.45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二层水控器及线路拆除外运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319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二层镀锌钢管热水管道拆除外运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171.5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二层更衣柜搬运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套</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38</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二层楼顶热水给水管拆除</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二层淋雨喷头及热水支管拆除</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319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二层暖气片拆除及外运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片</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30</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72</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二层暖气管道拆除及外运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400</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73</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三楼洁净板吊顶拆除及外运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150</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三楼设备间动力配电柜拆除及外运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组</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75</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三楼设备间地台拆除及外运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76</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三楼设备间地砖恢复</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77</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楼顶太阳能拆除及外运</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210</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78</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楼顶太阳能管道拆除</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79</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楼顶热水水箱拆除</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80</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楼顶空气能热泵拆除</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台</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81</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楼顶太阳能循环系统拆除</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项</w:t>
            </w: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84</w:t>
            </w: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textAlignment w:val="center"/>
              <w:rPr>
                <w:rFonts w:ascii="仿宋" w:hAnsi="仿宋" w:eastAsia="仿宋" w:cs="仿宋"/>
                <w:sz w:val="24"/>
                <w:szCs w:val="24"/>
              </w:rPr>
            </w:pPr>
            <w:r>
              <w:rPr>
                <w:rFonts w:hint="eastAsia" w:ascii="仿宋" w:hAnsi="仿宋" w:eastAsia="仿宋" w:cs="仿宋"/>
                <w:kern w:val="0"/>
                <w:sz w:val="24"/>
                <w:szCs w:val="24"/>
                <w:lang w:bidi="ar"/>
              </w:rPr>
              <w:t>暂列金</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40" w:lineRule="exact"/>
              <w:jc w:val="center"/>
              <w:rPr>
                <w:rFonts w:ascii="仿宋" w:hAnsi="仿宋" w:eastAsia="仿宋" w:cs="仿宋"/>
                <w:sz w:val="24"/>
                <w:szCs w:val="24"/>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40" w:lineRule="exact"/>
              <w:jc w:val="center"/>
              <w:rPr>
                <w:rFonts w:ascii="仿宋" w:hAnsi="仿宋" w:eastAsia="仿宋" w:cs="仿宋"/>
                <w:sz w:val="24"/>
                <w:szCs w:val="24"/>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40" w:lineRule="exact"/>
              <w:jc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 xml:space="preserve">10000.00 </w:t>
            </w: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40" w:lineRule="exact"/>
              <w:jc w:val="center"/>
              <w:rPr>
                <w:rFonts w:ascii="仿宋" w:hAnsi="仿宋" w:eastAsia="仿宋" w:cs="仿宋"/>
                <w:sz w:val="24"/>
                <w:szCs w:val="24"/>
              </w:rPr>
            </w:pPr>
          </w:p>
        </w:tc>
        <w:tc>
          <w:tcPr>
            <w:tcW w:w="22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合  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40" w:lineRule="exact"/>
              <w:jc w:val="center"/>
              <w:rPr>
                <w:rFonts w:ascii="仿宋" w:hAnsi="仿宋" w:eastAsia="仿宋" w:cs="仿宋"/>
                <w:sz w:val="24"/>
                <w:szCs w:val="24"/>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40" w:lineRule="exact"/>
              <w:jc w:val="center"/>
              <w:rPr>
                <w:rFonts w:ascii="仿宋" w:hAnsi="仿宋" w:eastAsia="仿宋" w:cs="仿宋"/>
                <w:sz w:val="24"/>
                <w:szCs w:val="24"/>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40" w:lineRule="exact"/>
              <w:jc w:val="center"/>
              <w:rPr>
                <w:rFonts w:ascii="仿宋" w:hAnsi="仿宋" w:eastAsia="仿宋" w:cs="仿宋"/>
                <w:sz w:val="24"/>
                <w:szCs w:val="24"/>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textAlignment w:val="center"/>
              <w:rPr>
                <w:rFonts w:ascii="仿宋" w:hAnsi="仿宋" w:eastAsia="仿宋" w:cs="仿宋"/>
                <w:sz w:val="24"/>
                <w:szCs w:val="24"/>
              </w:rPr>
            </w:pPr>
          </w:p>
        </w:tc>
      </w:tr>
    </w:tbl>
    <w:p>
      <w:pPr>
        <w:autoSpaceDE w:val="0"/>
        <w:autoSpaceDN w:val="0"/>
        <w:adjustRightInd w:val="0"/>
        <w:spacing w:line="440" w:lineRule="exact"/>
        <w:jc w:val="left"/>
        <w:rPr>
          <w:rFonts w:ascii="仿宋" w:hAnsi="仿宋" w:eastAsia="仿宋" w:cs="仿宋"/>
          <w:sz w:val="24"/>
        </w:rPr>
      </w:pPr>
      <w:r>
        <w:rPr>
          <w:rFonts w:hint="eastAsia" w:ascii="仿宋" w:hAnsi="仿宋" w:eastAsia="仿宋" w:cs="仿宋"/>
          <w:sz w:val="24"/>
          <w:szCs w:val="24"/>
        </w:rPr>
        <w:t>注：报价表中所有报价均为含税报价，综合单价为工程验收合格结算价，包括材料费、人工费、管理费、税金等所有施工结算中发生的各种费用；暂列金用于与本项目施工内容和要求相关、同一施工地点实际发生且属于本合同范围内的增项支出，但事先应经甲方有效签证，并由有关部门论证议价和书面同意方可施工。</w:t>
      </w:r>
    </w:p>
    <w:p>
      <w:pPr>
        <w:adjustRightInd w:val="0"/>
        <w:snapToGrid w:val="0"/>
        <w:spacing w:line="440" w:lineRule="exact"/>
      </w:pPr>
      <w:r>
        <w:rPr>
          <w:rFonts w:hint="eastAsia" w:ascii="仿宋" w:hAnsi="仿宋" w:eastAsia="仿宋" w:cs="仿宋"/>
          <w:sz w:val="24"/>
          <w:szCs w:val="24"/>
        </w:rPr>
        <w:t>注：带“★”条款为实质性条款，供应商必须按照磋商文件的要求做出实质性响应。</w:t>
      </w:r>
    </w:p>
    <w:p>
      <w:r>
        <w:rPr>
          <w:rFonts w:hint="eastAsia"/>
        </w:rPr>
        <w:br w:type="page"/>
      </w:r>
    </w:p>
    <w:p>
      <w:r>
        <w:rPr>
          <w:rFonts w:hint="eastAsia"/>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6127115" cy="8794750"/>
            <wp:effectExtent l="0" t="0" r="0" b="0"/>
            <wp:wrapSquare wrapText="bothSides"/>
            <wp:docPr id="5" name="图片 5" descr="微信图片_2020123008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1230083053"/>
                    <pic:cNvPicPr>
                      <a:picLocks noChangeAspect="1"/>
                    </pic:cNvPicPr>
                  </pic:nvPicPr>
                  <pic:blipFill>
                    <a:blip r:embed="rId7" cstate="print">
                      <a:extLst>
                        <a:ext uri="{28A0092B-C50C-407E-A947-70E740481C1C}">
                          <a14:useLocalDpi xmlns:a14="http://schemas.microsoft.com/office/drawing/2010/main" val="0"/>
                        </a:ext>
                      </a:extLst>
                    </a:blip>
                    <a:srcRect l="1805" t="11671" r="2258" b="12643"/>
                    <a:stretch>
                      <a:fillRect/>
                    </a:stretch>
                  </pic:blipFill>
                  <pic:spPr>
                    <a:xfrm rot="10800000">
                      <a:off x="0" y="0"/>
                      <a:ext cx="6127115" cy="8794750"/>
                    </a:xfrm>
                    <a:prstGeom prst="rect">
                      <a:avLst/>
                    </a:prstGeom>
                    <a:ln>
                      <a:noFill/>
                    </a:ln>
                  </pic:spPr>
                </pic:pic>
              </a:graphicData>
            </a:graphic>
          </wp:anchor>
        </w:drawing>
      </w:r>
    </w:p>
    <w:p>
      <w:pPr>
        <w:pStyle w:val="2"/>
      </w:pPr>
      <w:r>
        <w:rPr>
          <w:rFonts w:hint="eastAsia"/>
        </w:rPr>
        <w:drawing>
          <wp:anchor distT="0" distB="0" distL="114300" distR="114300" simplePos="0" relativeHeight="251657216" behindDoc="1" locked="0" layoutInCell="1" allowOverlap="1">
            <wp:simplePos x="0" y="0"/>
            <wp:positionH relativeFrom="column">
              <wp:posOffset>-1270</wp:posOffset>
            </wp:positionH>
            <wp:positionV relativeFrom="paragraph">
              <wp:posOffset>-33020</wp:posOffset>
            </wp:positionV>
            <wp:extent cx="6057900" cy="8629650"/>
            <wp:effectExtent l="0" t="0" r="0" b="0"/>
            <wp:wrapSquare wrapText="bothSides"/>
            <wp:docPr id="6" name="图片 6" descr="微信图片_2020123008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1230083043"/>
                    <pic:cNvPicPr>
                      <a:picLocks noChangeAspect="1"/>
                    </pic:cNvPicPr>
                  </pic:nvPicPr>
                  <pic:blipFill>
                    <a:blip r:embed="rId8"/>
                    <a:srcRect l="2596" t="13847" r="3160" b="12531"/>
                    <a:stretch>
                      <a:fillRect/>
                    </a:stretch>
                  </pic:blipFill>
                  <pic:spPr>
                    <a:xfrm>
                      <a:off x="0" y="0"/>
                      <a:ext cx="6057900" cy="8629650"/>
                    </a:xfrm>
                    <a:prstGeom prst="rect">
                      <a:avLst/>
                    </a:prstGeom>
                    <a:ln>
                      <a:noFill/>
                    </a:ln>
                  </pic:spPr>
                </pic:pic>
              </a:graphicData>
            </a:graphic>
          </wp:anchor>
        </w:drawing>
      </w:r>
    </w:p>
    <w:p>
      <w:r>
        <w:rPr>
          <w:rFonts w:hint="eastAsia"/>
        </w:rPr>
        <w:drawing>
          <wp:anchor distT="0" distB="0" distL="114300" distR="114300" simplePos="0" relativeHeight="251659264" behindDoc="0" locked="0" layoutInCell="1" allowOverlap="1">
            <wp:simplePos x="0" y="0"/>
            <wp:positionH relativeFrom="column">
              <wp:posOffset>-1270</wp:posOffset>
            </wp:positionH>
            <wp:positionV relativeFrom="paragraph">
              <wp:posOffset>43180</wp:posOffset>
            </wp:positionV>
            <wp:extent cx="5638800" cy="8573135"/>
            <wp:effectExtent l="0" t="0" r="0" b="0"/>
            <wp:wrapSquare wrapText="bothSides"/>
            <wp:docPr id="7" name="图片 7" descr="微信图片_2020123008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1230083057"/>
                    <pic:cNvPicPr>
                      <a:picLocks noChangeAspect="1"/>
                    </pic:cNvPicPr>
                  </pic:nvPicPr>
                  <pic:blipFill>
                    <a:blip r:embed="rId9">
                      <a:extLst>
                        <a:ext uri="{28A0092B-C50C-407E-A947-70E740481C1C}">
                          <a14:useLocalDpi xmlns:a14="http://schemas.microsoft.com/office/drawing/2010/main" val="0"/>
                        </a:ext>
                      </a:extLst>
                    </a:blip>
                    <a:srcRect l="17268" t="3096" r="15350" b="4102"/>
                    <a:stretch>
                      <a:fillRect/>
                    </a:stretch>
                  </pic:blipFill>
                  <pic:spPr>
                    <a:xfrm>
                      <a:off x="0" y="0"/>
                      <a:ext cx="5638800" cy="8573135"/>
                    </a:xfrm>
                    <a:prstGeom prst="rect">
                      <a:avLst/>
                    </a:prstGeom>
                    <a:ln>
                      <a:noFill/>
                    </a:ln>
                  </pic:spPr>
                </pic:pic>
              </a:graphicData>
            </a:graphic>
          </wp:anchor>
        </w:drawing>
      </w:r>
    </w:p>
    <w:p>
      <w:pPr>
        <w:pStyle w:val="3"/>
        <w:pageBreakBefore/>
        <w:jc w:val="center"/>
        <w:rPr>
          <w:rFonts w:ascii="仿宋" w:hAnsi="仿宋" w:eastAsia="仿宋" w:cs="仿宋"/>
          <w:b w:val="0"/>
        </w:rPr>
      </w:pPr>
      <w:bookmarkStart w:id="39" w:name="_Toc39135738"/>
      <w:r>
        <w:rPr>
          <w:rFonts w:hint="eastAsia" w:ascii="仿宋" w:hAnsi="仿宋" w:eastAsia="仿宋" w:cs="仿宋"/>
          <w:b w:val="0"/>
        </w:rPr>
        <w:t>第五章   响应文件格式</w:t>
      </w:r>
      <w:bookmarkEnd w:id="38"/>
      <w:bookmarkEnd w:id="39"/>
    </w:p>
    <w:p>
      <w:pPr>
        <w:pStyle w:val="4"/>
        <w:jc w:val="center"/>
        <w:rPr>
          <w:rFonts w:ascii="仿宋" w:hAnsi="仿宋" w:eastAsia="仿宋" w:cs="仿宋"/>
          <w:b w:val="0"/>
        </w:rPr>
      </w:pPr>
      <w:bookmarkStart w:id="40" w:name="_Toc39135739"/>
      <w:bookmarkStart w:id="41" w:name="_Toc535048518"/>
      <w:r>
        <w:rPr>
          <w:rFonts w:hint="eastAsia" w:ascii="仿宋" w:hAnsi="仿宋" w:eastAsia="仿宋" w:cs="仿宋"/>
          <w:b w:val="0"/>
        </w:rPr>
        <w:t>第一部分 响应函部分格式</w:t>
      </w:r>
      <w:bookmarkEnd w:id="40"/>
      <w:bookmarkEnd w:id="41"/>
    </w:p>
    <w:p>
      <w:pPr>
        <w:spacing w:line="360" w:lineRule="auto"/>
        <w:jc w:val="center"/>
        <w:rPr>
          <w:rFonts w:ascii="仿宋" w:hAnsi="仿宋" w:eastAsia="仿宋" w:cs="仿宋"/>
        </w:rPr>
      </w:pPr>
      <w:r>
        <w:rPr>
          <w:rFonts w:hint="eastAsia" w:ascii="仿宋" w:hAnsi="仿宋" w:eastAsia="仿宋" w:cs="仿宋"/>
          <w:bCs/>
          <w:sz w:val="24"/>
          <w:szCs w:val="24"/>
        </w:rPr>
        <w:t>一、授权委托书</w:t>
      </w:r>
    </w:p>
    <w:p>
      <w:pPr>
        <w:spacing w:line="360" w:lineRule="auto"/>
        <w:ind w:firstLine="480"/>
        <w:rPr>
          <w:rFonts w:ascii="仿宋" w:hAnsi="仿宋" w:eastAsia="仿宋" w:cs="仿宋"/>
        </w:rPr>
      </w:pPr>
      <w:r>
        <w:rPr>
          <w:rFonts w:hint="eastAsia" w:ascii="仿宋" w:hAnsi="仿宋" w:eastAsia="仿宋" w:cs="仿宋"/>
          <w:sz w:val="24"/>
          <w:szCs w:val="24"/>
        </w:rPr>
        <w:t xml:space="preserve">本授权委托书声明：我 </w:t>
      </w:r>
      <w:r>
        <w:rPr>
          <w:rFonts w:hint="eastAsia" w:ascii="仿宋" w:hAnsi="仿宋" w:eastAsia="仿宋" w:cs="仿宋"/>
          <w:sz w:val="24"/>
          <w:szCs w:val="24"/>
          <w:u w:val="single"/>
        </w:rPr>
        <w:t xml:space="preserve">  (姓名)  </w:t>
      </w:r>
      <w:r>
        <w:rPr>
          <w:rFonts w:hint="eastAsia" w:ascii="仿宋" w:hAnsi="仿宋" w:eastAsia="仿宋" w:cs="仿宋"/>
          <w:sz w:val="24"/>
          <w:szCs w:val="24"/>
        </w:rPr>
        <w:t>系</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 xml:space="preserve">    (单位名称)    </w:t>
      </w:r>
      <w:r>
        <w:rPr>
          <w:rFonts w:hint="eastAsia" w:ascii="仿宋" w:hAnsi="仿宋" w:eastAsia="仿宋" w:cs="仿宋"/>
          <w:sz w:val="24"/>
          <w:szCs w:val="24"/>
        </w:rPr>
        <w:t>的</w:t>
      </w:r>
      <w:r>
        <w:rPr>
          <w:rFonts w:hint="eastAsia" w:ascii="仿宋" w:hAnsi="仿宋" w:eastAsia="仿宋" w:cs="仿宋"/>
          <w:sz w:val="24"/>
          <w:szCs w:val="24"/>
          <w:u w:val="single"/>
        </w:rPr>
        <w:t xml:space="preserve">     （姓名）   </w:t>
      </w:r>
      <w:r>
        <w:rPr>
          <w:rFonts w:hint="eastAsia" w:ascii="仿宋" w:hAnsi="仿宋" w:eastAsia="仿宋" w:cs="仿宋"/>
          <w:sz w:val="24"/>
          <w:szCs w:val="24"/>
        </w:rPr>
        <w:t>为我公司签署工程的响应文件的法定代表人授权委托代理人，我承认代理人全权代表我所签署的本工程的响应文件的内容。</w:t>
      </w:r>
    </w:p>
    <w:p>
      <w:pPr>
        <w:spacing w:line="360" w:lineRule="auto"/>
        <w:ind w:firstLine="480"/>
        <w:rPr>
          <w:rFonts w:ascii="仿宋" w:hAnsi="仿宋" w:eastAsia="仿宋" w:cs="仿宋"/>
        </w:rPr>
      </w:pPr>
      <w:r>
        <w:rPr>
          <w:rFonts w:hint="eastAsia" w:ascii="仿宋" w:hAnsi="仿宋" w:eastAsia="仿宋" w:cs="仿宋"/>
          <w:sz w:val="24"/>
          <w:szCs w:val="24"/>
        </w:rPr>
        <w:t>代理人无转委托权，特此委托。</w:t>
      </w:r>
    </w:p>
    <w:tbl>
      <w:tblPr>
        <w:tblStyle w:val="20"/>
        <w:tblW w:w="6716" w:type="dxa"/>
        <w:jc w:val="center"/>
        <w:tblLayout w:type="fixed"/>
        <w:tblCellMar>
          <w:top w:w="0" w:type="dxa"/>
          <w:left w:w="108" w:type="dxa"/>
          <w:bottom w:w="0" w:type="dxa"/>
          <w:right w:w="108" w:type="dxa"/>
        </w:tblCellMar>
      </w:tblPr>
      <w:tblGrid>
        <w:gridCol w:w="6716"/>
      </w:tblGrid>
      <w:tr>
        <w:tblPrEx>
          <w:tblCellMar>
            <w:top w:w="0" w:type="dxa"/>
            <w:left w:w="108" w:type="dxa"/>
            <w:bottom w:w="0" w:type="dxa"/>
            <w:right w:w="108" w:type="dxa"/>
          </w:tblCellMar>
        </w:tblPrEx>
        <w:trPr>
          <w:trHeight w:val="3837" w:hRule="atLeast"/>
          <w:jc w:val="center"/>
        </w:trPr>
        <w:tc>
          <w:tcPr>
            <w:tcW w:w="67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授权委托人的身份证明</w:t>
            </w:r>
          </w:p>
          <w:p>
            <w:pPr>
              <w:spacing w:line="360" w:lineRule="auto"/>
              <w:jc w:val="center"/>
              <w:rPr>
                <w:rFonts w:ascii="仿宋" w:hAnsi="仿宋" w:eastAsia="仿宋" w:cs="仿宋"/>
              </w:rPr>
            </w:pPr>
            <w:r>
              <w:rPr>
                <w:rFonts w:hint="eastAsia" w:ascii="仿宋" w:hAnsi="仿宋" w:eastAsia="仿宋" w:cs="仿宋"/>
                <w:sz w:val="24"/>
                <w:szCs w:val="24"/>
              </w:rPr>
              <w:t>（粘贴处）</w:t>
            </w:r>
          </w:p>
        </w:tc>
      </w:tr>
    </w:tbl>
    <w:p>
      <w:pPr>
        <w:spacing w:line="360" w:lineRule="auto"/>
        <w:ind w:firstLine="1200" w:firstLineChars="500"/>
        <w:rPr>
          <w:rFonts w:ascii="仿宋" w:hAnsi="仿宋" w:eastAsia="仿宋" w:cs="仿宋"/>
        </w:rPr>
      </w:pPr>
      <w:r>
        <w:rPr>
          <w:rFonts w:hint="eastAsia" w:ascii="仿宋" w:hAnsi="仿宋" w:eastAsia="仿宋" w:cs="仿宋"/>
          <w:sz w:val="24"/>
          <w:szCs w:val="24"/>
        </w:rPr>
        <w:t>代理人：性别： 年龄：</w:t>
      </w:r>
    </w:p>
    <w:p>
      <w:pPr>
        <w:spacing w:line="360" w:lineRule="auto"/>
        <w:rPr>
          <w:rFonts w:ascii="仿宋" w:hAnsi="仿宋" w:eastAsia="仿宋" w:cs="仿宋"/>
        </w:rPr>
      </w:pPr>
      <w:r>
        <w:rPr>
          <w:rFonts w:hint="eastAsia" w:ascii="仿宋" w:hAnsi="仿宋" w:eastAsia="仿宋" w:cs="仿宋"/>
          <w:sz w:val="24"/>
          <w:szCs w:val="24"/>
        </w:rPr>
        <w:t xml:space="preserve">          身份证号码：职务：</w:t>
      </w:r>
    </w:p>
    <w:p>
      <w:pPr>
        <w:spacing w:line="360" w:lineRule="auto"/>
        <w:ind w:firstLine="1200" w:firstLineChars="500"/>
        <w:rPr>
          <w:rFonts w:ascii="仿宋" w:hAnsi="仿宋" w:eastAsia="仿宋" w:cs="仿宋"/>
        </w:rPr>
      </w:pPr>
      <w:r>
        <w:rPr>
          <w:rFonts w:hint="eastAsia" w:ascii="仿宋" w:hAnsi="仿宋" w:eastAsia="仿宋" w:cs="仿宋"/>
          <w:sz w:val="24"/>
          <w:szCs w:val="24"/>
        </w:rPr>
        <w:t>供应商：</w:t>
      </w:r>
      <w:r>
        <w:rPr>
          <w:rFonts w:hint="eastAsia" w:ascii="仿宋" w:hAnsi="仿宋" w:eastAsia="仿宋" w:cs="仿宋"/>
          <w:sz w:val="24"/>
          <w:szCs w:val="24"/>
          <w:u w:val="single"/>
        </w:rPr>
        <w:t xml:space="preserve">                                    （盖章）</w:t>
      </w:r>
    </w:p>
    <w:p>
      <w:pPr>
        <w:tabs>
          <w:tab w:val="center" w:pos="4153"/>
        </w:tabs>
        <w:spacing w:line="360" w:lineRule="auto"/>
        <w:ind w:firstLine="1200" w:firstLineChars="500"/>
        <w:rPr>
          <w:rFonts w:ascii="仿宋" w:hAnsi="仿宋" w:eastAsia="仿宋" w:cs="仿宋"/>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（签字或盖章）           </w:t>
      </w:r>
    </w:p>
    <w:p>
      <w:pPr>
        <w:spacing w:line="360" w:lineRule="auto"/>
        <w:ind w:firstLine="1200" w:firstLineChars="500"/>
        <w:rPr>
          <w:rFonts w:ascii="仿宋" w:hAnsi="仿宋" w:eastAsia="仿宋" w:cs="仿宋"/>
        </w:rPr>
      </w:pPr>
      <w:r>
        <w:rPr>
          <w:rFonts w:hint="eastAsia" w:ascii="仿宋" w:hAnsi="仿宋" w:eastAsia="仿宋" w:cs="仿宋"/>
          <w:sz w:val="24"/>
          <w:szCs w:val="24"/>
        </w:rPr>
        <w:t>授权委托日期：年 月日</w:t>
      </w:r>
    </w:p>
    <w:p>
      <w:pPr>
        <w:pageBreakBefore/>
        <w:spacing w:line="360" w:lineRule="auto"/>
        <w:jc w:val="center"/>
        <w:rPr>
          <w:rFonts w:ascii="仿宋" w:hAnsi="仿宋" w:eastAsia="仿宋" w:cs="仿宋"/>
          <w:szCs w:val="28"/>
        </w:rPr>
      </w:pPr>
      <w:r>
        <w:rPr>
          <w:rFonts w:hint="eastAsia" w:ascii="仿宋" w:hAnsi="仿宋" w:eastAsia="仿宋" w:cs="仿宋"/>
          <w:bCs/>
          <w:szCs w:val="28"/>
        </w:rPr>
        <w:t>二、 报 价 函</w:t>
      </w:r>
    </w:p>
    <w:p>
      <w:pPr>
        <w:snapToGrid w:val="0"/>
        <w:spacing w:line="360" w:lineRule="auto"/>
        <w:rPr>
          <w:rFonts w:ascii="仿宋" w:hAnsi="仿宋" w:eastAsia="仿宋" w:cs="仿宋"/>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napToGrid w:val="0"/>
        <w:spacing w:line="360" w:lineRule="auto"/>
        <w:rPr>
          <w:rFonts w:ascii="仿宋" w:hAnsi="仿宋" w:eastAsia="仿宋" w:cs="仿宋"/>
        </w:rPr>
      </w:pPr>
      <w:r>
        <w:rPr>
          <w:rFonts w:hint="eastAsia" w:ascii="仿宋" w:hAnsi="仿宋" w:eastAsia="仿宋" w:cs="仿宋"/>
          <w:sz w:val="24"/>
          <w:szCs w:val="24"/>
        </w:rPr>
        <w:t>根据已收到的贵方工程的磋商文件，我方经考察现场和仔细研究磋商文件的全部内容，已完全理解并全部接受磋商文件的所有要求，并考虑到了潜在所有风险。据此，我们愿以人民币详见下表的响应报价，按合同条款、技术要求及规范等要求承包上述工程的施工、竣工并承担保修责任。</w:t>
      </w:r>
    </w:p>
    <w:p>
      <w:pPr>
        <w:snapToGrid w:val="0"/>
        <w:spacing w:line="360" w:lineRule="auto"/>
        <w:ind w:firstLine="480"/>
        <w:rPr>
          <w:rFonts w:ascii="仿宋" w:hAnsi="仿宋" w:eastAsia="仿宋" w:cs="仿宋"/>
        </w:rPr>
      </w:pPr>
      <w:r>
        <w:rPr>
          <w:rFonts w:hint="eastAsia" w:ascii="仿宋" w:hAnsi="仿宋" w:eastAsia="仿宋" w:cs="仿宋"/>
          <w:sz w:val="24"/>
          <w:szCs w:val="24"/>
        </w:rPr>
        <w:t>1、一旦我方成交，我方保证在在收到开工通知书后，按要求的时间开工。</w:t>
      </w:r>
    </w:p>
    <w:p>
      <w:pPr>
        <w:snapToGrid w:val="0"/>
        <w:spacing w:line="360" w:lineRule="auto"/>
        <w:ind w:firstLine="480"/>
        <w:rPr>
          <w:rFonts w:ascii="仿宋" w:hAnsi="仿宋" w:eastAsia="仿宋" w:cs="仿宋"/>
        </w:rPr>
      </w:pPr>
      <w:r>
        <w:rPr>
          <w:rFonts w:hint="eastAsia" w:ascii="仿宋" w:hAnsi="仿宋" w:eastAsia="仿宋" w:cs="仿宋"/>
          <w:sz w:val="24"/>
          <w:szCs w:val="24"/>
        </w:rPr>
        <w:t>2、我方同意磋商文件对响应有效期的规定。在响应有效期以前的任何时间，本响应书一直对我方具有约束力，并可随时被接受成交。</w:t>
      </w:r>
    </w:p>
    <w:p>
      <w:pPr>
        <w:snapToGrid w:val="0"/>
        <w:spacing w:line="360" w:lineRule="auto"/>
        <w:ind w:firstLine="480"/>
        <w:rPr>
          <w:rFonts w:ascii="仿宋" w:hAnsi="仿宋" w:eastAsia="仿宋" w:cs="仿宋"/>
        </w:rPr>
      </w:pPr>
      <w:r>
        <w:rPr>
          <w:rFonts w:hint="eastAsia" w:ascii="仿宋" w:hAnsi="仿宋" w:eastAsia="仿宋" w:cs="仿宋"/>
          <w:sz w:val="24"/>
          <w:szCs w:val="24"/>
        </w:rPr>
        <w:t>3、在制定和签署一份正式协议书之前，本响应函连同贵方的书面成交通知，将构成约束贵我双方的合同。</w:t>
      </w:r>
    </w:p>
    <w:p>
      <w:pPr>
        <w:snapToGrid w:val="0"/>
        <w:spacing w:line="360" w:lineRule="auto"/>
        <w:ind w:firstLine="480"/>
        <w:rPr>
          <w:rFonts w:ascii="仿宋" w:hAnsi="仿宋" w:eastAsia="仿宋" w:cs="仿宋"/>
        </w:rPr>
      </w:pPr>
      <w:r>
        <w:rPr>
          <w:rFonts w:hint="eastAsia" w:ascii="仿宋" w:hAnsi="仿宋" w:eastAsia="仿宋" w:cs="仿宋"/>
          <w:sz w:val="24"/>
          <w:szCs w:val="24"/>
        </w:rPr>
        <w:t>4、我方也理解，不论成交与否，贵方不承担我方的任何响应费用。</w:t>
      </w:r>
    </w:p>
    <w:p>
      <w:pPr>
        <w:snapToGrid w:val="0"/>
        <w:spacing w:line="360" w:lineRule="auto"/>
        <w:ind w:firstLine="482"/>
        <w:rPr>
          <w:rFonts w:ascii="仿宋" w:hAnsi="仿宋" w:eastAsia="仿宋" w:cs="仿宋"/>
        </w:rPr>
      </w:pPr>
      <w:r>
        <w:rPr>
          <w:rFonts w:hint="eastAsia" w:ascii="仿宋" w:hAnsi="仿宋" w:eastAsia="仿宋" w:cs="仿宋"/>
          <w:sz w:val="24"/>
          <w:szCs w:val="24"/>
        </w:rPr>
        <w:t>供应商（盖章）：                   法定代表人（签字）：</w:t>
      </w:r>
    </w:p>
    <w:p>
      <w:pPr>
        <w:wordWrap w:val="0"/>
        <w:snapToGrid w:val="0"/>
        <w:spacing w:line="360" w:lineRule="auto"/>
        <w:ind w:firstLine="482"/>
        <w:jc w:val="right"/>
        <w:rPr>
          <w:rFonts w:ascii="仿宋" w:hAnsi="仿宋" w:eastAsia="仿宋" w:cs="仿宋"/>
        </w:rPr>
      </w:pPr>
      <w:r>
        <w:rPr>
          <w:rFonts w:hint="eastAsia" w:ascii="仿宋" w:hAnsi="仿宋" w:eastAsia="仿宋" w:cs="仿宋"/>
          <w:sz w:val="24"/>
          <w:szCs w:val="24"/>
        </w:rPr>
        <w:t>日期：      年  月  日</w:t>
      </w:r>
    </w:p>
    <w:p>
      <w:pPr>
        <w:pageBreakBefore/>
        <w:spacing w:line="360" w:lineRule="auto"/>
        <w:ind w:firstLine="480"/>
        <w:rPr>
          <w:rFonts w:ascii="仿宋" w:hAnsi="仿宋" w:eastAsia="仿宋" w:cs="仿宋"/>
          <w:sz w:val="24"/>
          <w:szCs w:val="24"/>
        </w:rPr>
      </w:pPr>
    </w:p>
    <w:p>
      <w:pPr>
        <w:spacing w:line="360" w:lineRule="auto"/>
        <w:jc w:val="center"/>
        <w:rPr>
          <w:rFonts w:ascii="仿宋" w:hAnsi="仿宋" w:eastAsia="仿宋" w:cs="仿宋"/>
        </w:rPr>
      </w:pPr>
      <w:r>
        <w:rPr>
          <w:rFonts w:hint="eastAsia" w:ascii="仿宋" w:hAnsi="仿宋" w:eastAsia="仿宋" w:cs="仿宋"/>
          <w:sz w:val="24"/>
          <w:szCs w:val="24"/>
        </w:rPr>
        <w:t>三、报价一览表</w:t>
      </w:r>
    </w:p>
    <w:tbl>
      <w:tblPr>
        <w:tblStyle w:val="20"/>
        <w:tblW w:w="8709" w:type="dxa"/>
        <w:jc w:val="center"/>
        <w:tblLayout w:type="fixed"/>
        <w:tblCellMar>
          <w:top w:w="0" w:type="dxa"/>
          <w:left w:w="108" w:type="dxa"/>
          <w:bottom w:w="0" w:type="dxa"/>
          <w:right w:w="108" w:type="dxa"/>
        </w:tblCellMar>
      </w:tblPr>
      <w:tblGrid>
        <w:gridCol w:w="1940"/>
        <w:gridCol w:w="1197"/>
        <w:gridCol w:w="1737"/>
        <w:gridCol w:w="1396"/>
        <w:gridCol w:w="2439"/>
      </w:tblGrid>
      <w:tr>
        <w:tblPrEx>
          <w:tblCellMar>
            <w:top w:w="0" w:type="dxa"/>
            <w:left w:w="108" w:type="dxa"/>
            <w:bottom w:w="0" w:type="dxa"/>
            <w:right w:w="108" w:type="dxa"/>
          </w:tblCellMar>
        </w:tblPrEx>
        <w:trPr>
          <w:trHeight w:val="669"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项目名称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项目编号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包号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648"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供应商名称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响应总报价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 xml:space="preserve">大写：            </w:t>
            </w:r>
          </w:p>
          <w:p>
            <w:pPr>
              <w:spacing w:line="360" w:lineRule="auto"/>
              <w:rPr>
                <w:rFonts w:ascii="仿宋" w:hAnsi="仿宋" w:eastAsia="仿宋" w:cs="仿宋"/>
              </w:rPr>
            </w:pPr>
            <w:r>
              <w:rPr>
                <w:rFonts w:hint="eastAsia" w:ascii="仿宋" w:hAnsi="仿宋" w:eastAsia="仿宋" w:cs="仿宋"/>
                <w:sz w:val="24"/>
                <w:szCs w:val="24"/>
              </w:rPr>
              <w:t>小写：             元</w:t>
            </w:r>
          </w:p>
        </w:tc>
      </w:tr>
      <w:tr>
        <w:tblPrEx>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工程保修期</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724"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ind w:left="178" w:hanging="178"/>
              <w:jc w:val="center"/>
              <w:rPr>
                <w:rFonts w:ascii="仿宋" w:hAnsi="仿宋" w:eastAsia="仿宋" w:cs="仿宋"/>
              </w:rPr>
            </w:pPr>
            <w:r>
              <w:rPr>
                <w:rFonts w:hint="eastAsia" w:ascii="仿宋" w:hAnsi="仿宋" w:eastAsia="仿宋" w:cs="仿宋"/>
                <w:sz w:val="24"/>
                <w:szCs w:val="24"/>
              </w:rPr>
              <w:t>质量标准</w:t>
            </w:r>
          </w:p>
        </w:tc>
        <w:tc>
          <w:tcPr>
            <w:tcW w:w="2934" w:type="dxa"/>
            <w:gridSpan w:val="2"/>
            <w:tcBorders>
              <w:top w:val="single" w:color="000000" w:sz="4" w:space="0"/>
              <w:left w:val="single" w:color="000000" w:sz="4" w:space="0"/>
              <w:bottom w:val="single" w:color="000000" w:sz="4" w:space="0"/>
            </w:tcBorders>
            <w:vAlign w:val="center"/>
          </w:tcPr>
          <w:p>
            <w:pPr>
              <w:snapToGrid w:val="0"/>
              <w:spacing w:line="360" w:lineRule="auto"/>
              <w:jc w:val="center"/>
              <w:rPr>
                <w:rFonts w:ascii="仿宋" w:hAnsi="仿宋" w:eastAsia="仿宋" w:cs="仿宋"/>
                <w:sz w:val="24"/>
                <w:szCs w:val="24"/>
              </w:rPr>
            </w:pPr>
          </w:p>
        </w:tc>
        <w:tc>
          <w:tcPr>
            <w:tcW w:w="1396"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承诺工期</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共个日历日</w:t>
            </w:r>
          </w:p>
        </w:tc>
      </w:tr>
      <w:tr>
        <w:tblPrEx>
          <w:tblCellMar>
            <w:top w:w="0" w:type="dxa"/>
            <w:left w:w="108" w:type="dxa"/>
            <w:bottom w:w="0" w:type="dxa"/>
            <w:right w:w="108" w:type="dxa"/>
          </w:tblCellMar>
        </w:tblPrEx>
        <w:trPr>
          <w:trHeight w:val="8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对磋商文件</w:t>
            </w:r>
          </w:p>
          <w:p>
            <w:pPr>
              <w:spacing w:line="360" w:lineRule="auto"/>
              <w:jc w:val="center"/>
              <w:rPr>
                <w:rFonts w:ascii="仿宋" w:hAnsi="仿宋" w:eastAsia="仿宋" w:cs="仿宋"/>
              </w:rPr>
            </w:pPr>
            <w:r>
              <w:rPr>
                <w:rFonts w:hint="eastAsia" w:ascii="仿宋" w:hAnsi="仿宋" w:eastAsia="仿宋" w:cs="仿宋"/>
                <w:sz w:val="24"/>
                <w:szCs w:val="24"/>
              </w:rPr>
              <w:t>的认同程度</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869" w:hRule="atLeast"/>
          <w:jc w:val="center"/>
        </w:trPr>
        <w:tc>
          <w:tcPr>
            <w:tcW w:w="3137" w:type="dxa"/>
            <w:gridSpan w:val="2"/>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法定代表人或委托代理人确认（签字）</w:t>
            </w:r>
          </w:p>
        </w:tc>
        <w:tc>
          <w:tcPr>
            <w:tcW w:w="557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cantSplit/>
          <w:trHeight w:val="555" w:hRule="atLeast"/>
          <w:jc w:val="center"/>
        </w:trPr>
        <w:tc>
          <w:tcPr>
            <w:tcW w:w="8709" w:type="dxa"/>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4"/>
                <w:szCs w:val="24"/>
              </w:rPr>
              <w:t>注：本报价一览表除含在响应文件中，另外必须单独密封一份，用以公开报价。</w:t>
            </w:r>
          </w:p>
        </w:tc>
      </w:tr>
    </w:tbl>
    <w:p>
      <w:pPr>
        <w:spacing w:line="360" w:lineRule="auto"/>
        <w:rPr>
          <w:rFonts w:ascii="仿宋" w:hAnsi="仿宋" w:eastAsia="仿宋" w:cs="仿宋"/>
          <w:bCs/>
          <w:sz w:val="24"/>
          <w:szCs w:val="24"/>
        </w:rPr>
      </w:pPr>
    </w:p>
    <w:p>
      <w:pPr>
        <w:spacing w:line="360" w:lineRule="auto"/>
        <w:ind w:firstLine="410"/>
        <w:rPr>
          <w:rFonts w:ascii="仿宋" w:hAnsi="仿宋" w:eastAsia="仿宋" w:cs="仿宋"/>
        </w:rPr>
      </w:pPr>
      <w:r>
        <w:rPr>
          <w:rFonts w:hint="eastAsia" w:ascii="仿宋" w:hAnsi="仿宋" w:eastAsia="仿宋" w:cs="仿宋"/>
          <w:sz w:val="24"/>
          <w:szCs w:val="24"/>
        </w:rPr>
        <w:t xml:space="preserve">供应商（盖章）   </w:t>
      </w:r>
    </w:p>
    <w:p>
      <w:pPr>
        <w:spacing w:line="360" w:lineRule="auto"/>
        <w:ind w:firstLine="410"/>
        <w:rPr>
          <w:rFonts w:ascii="仿宋" w:hAnsi="仿宋" w:eastAsia="仿宋" w:cs="仿宋"/>
        </w:rPr>
      </w:pPr>
      <w:r>
        <w:rPr>
          <w:rFonts w:hint="eastAsia" w:ascii="仿宋" w:hAnsi="仿宋" w:eastAsia="仿宋" w:cs="仿宋"/>
          <w:sz w:val="24"/>
          <w:szCs w:val="24"/>
        </w:rPr>
        <w:t>法定代表人或委托代理人：（签字或盖章）</w:t>
      </w:r>
    </w:p>
    <w:p>
      <w:pPr>
        <w:spacing w:line="360" w:lineRule="auto"/>
        <w:ind w:firstLine="352"/>
        <w:rPr>
          <w:rFonts w:ascii="仿宋" w:hAnsi="仿宋" w:eastAsia="仿宋" w:cs="仿宋"/>
        </w:rPr>
      </w:pPr>
      <w:r>
        <w:rPr>
          <w:rFonts w:hint="eastAsia" w:ascii="仿宋" w:hAnsi="仿宋" w:eastAsia="仿宋" w:cs="仿宋"/>
          <w:sz w:val="24"/>
          <w:szCs w:val="24"/>
        </w:rPr>
        <w:t>日期：年月日</w:t>
      </w:r>
    </w:p>
    <w:p>
      <w:pPr>
        <w:pStyle w:val="2"/>
      </w:pPr>
    </w:p>
    <w:p>
      <w:pPr>
        <w:pStyle w:val="4"/>
        <w:jc w:val="center"/>
        <w:rPr>
          <w:rFonts w:ascii="仿宋" w:hAnsi="仿宋" w:eastAsia="仿宋" w:cs="仿宋"/>
          <w:b w:val="0"/>
        </w:rPr>
      </w:pPr>
      <w:r>
        <w:rPr>
          <w:rFonts w:hint="eastAsia" w:ascii="仿宋" w:hAnsi="仿宋" w:eastAsia="仿宋" w:cs="仿宋"/>
          <w:b w:val="0"/>
        </w:rPr>
        <w:br w:type="page"/>
      </w:r>
      <w:bookmarkStart w:id="42" w:name="_Toc535048520"/>
      <w:bookmarkStart w:id="43" w:name="_Toc39135740"/>
      <w:r>
        <w:rPr>
          <w:rFonts w:hint="eastAsia" w:ascii="仿宋" w:hAnsi="仿宋" w:eastAsia="仿宋" w:cs="仿宋"/>
          <w:b w:val="0"/>
        </w:rPr>
        <w:t>第二部分 技术部分</w:t>
      </w:r>
      <w:bookmarkEnd w:id="42"/>
      <w:bookmarkEnd w:id="43"/>
    </w:p>
    <w:p>
      <w:pPr>
        <w:overflowPunct w:val="0"/>
        <w:autoSpaceDE w:val="0"/>
        <w:snapToGrid w:val="0"/>
        <w:spacing w:line="360" w:lineRule="auto"/>
        <w:jc w:val="center"/>
        <w:rPr>
          <w:rFonts w:ascii="仿宋" w:hAnsi="仿宋" w:eastAsia="仿宋" w:cs="仿宋"/>
        </w:rPr>
      </w:pPr>
      <w:r>
        <w:rPr>
          <w:rFonts w:hint="eastAsia" w:ascii="仿宋" w:hAnsi="仿宋" w:eastAsia="仿宋" w:cs="仿宋"/>
          <w:bCs/>
          <w:sz w:val="24"/>
          <w:szCs w:val="24"/>
        </w:rPr>
        <w:t>一、施工组织设计</w:t>
      </w:r>
    </w:p>
    <w:p>
      <w:pPr>
        <w:autoSpaceDE w:val="0"/>
        <w:snapToGrid w:val="0"/>
        <w:spacing w:line="360" w:lineRule="auto"/>
        <w:ind w:right="-103" w:firstLine="480"/>
        <w:rPr>
          <w:rFonts w:ascii="仿宋" w:hAnsi="仿宋" w:eastAsia="仿宋" w:cs="仿宋"/>
        </w:rPr>
      </w:pPr>
      <w:r>
        <w:rPr>
          <w:rFonts w:hint="eastAsia" w:ascii="仿宋" w:hAnsi="仿宋" w:eastAsia="仿宋" w:cs="仿宋"/>
          <w:sz w:val="24"/>
          <w:szCs w:val="24"/>
        </w:rPr>
        <w:t>供应商应编制施工组织设计，包括磋商文件第一章第二部分“响应须知”第11项规定的施工组织设计基本内容。编制具体要求是：编制时应采用文字并结合图表形式说明各分部分项工程的施工方法；拟投入的主要施工机械设备情况、劳动力计划等；结合采购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pPr>
        <w:spacing w:line="360" w:lineRule="auto"/>
        <w:rPr>
          <w:rFonts w:ascii="仿宋" w:hAnsi="仿宋" w:eastAsia="仿宋" w:cs="仿宋"/>
          <w:sz w:val="24"/>
          <w:szCs w:val="24"/>
        </w:rPr>
      </w:pPr>
    </w:p>
    <w:p>
      <w:pPr>
        <w:pStyle w:val="3"/>
        <w:pageBreakBefore/>
        <w:jc w:val="center"/>
        <w:rPr>
          <w:rFonts w:ascii="仿宋" w:hAnsi="仿宋" w:eastAsia="仿宋" w:cs="仿宋"/>
          <w:b w:val="0"/>
        </w:rPr>
      </w:pPr>
      <w:bookmarkStart w:id="44" w:name="_Toc535048521"/>
      <w:bookmarkStart w:id="45" w:name="_Toc39135741"/>
      <w:r>
        <w:rPr>
          <w:rFonts w:hint="eastAsia" w:ascii="仿宋" w:hAnsi="仿宋" w:eastAsia="仿宋" w:cs="仿宋"/>
          <w:b w:val="0"/>
        </w:rPr>
        <w:t>第六章 具体评审办法</w:t>
      </w:r>
      <w:bookmarkEnd w:id="44"/>
      <w:bookmarkEnd w:id="45"/>
    </w:p>
    <w:p>
      <w:pPr>
        <w:autoSpaceDE w:val="0"/>
        <w:snapToGrid w:val="0"/>
        <w:spacing w:line="360" w:lineRule="auto"/>
        <w:ind w:firstLine="480"/>
        <w:rPr>
          <w:rFonts w:ascii="仿宋" w:hAnsi="仿宋" w:eastAsia="仿宋" w:cs="仿宋"/>
        </w:rPr>
      </w:pPr>
      <w:r>
        <w:rPr>
          <w:rFonts w:hint="eastAsia" w:ascii="仿宋" w:hAnsi="仿宋" w:eastAsia="仿宋" w:cs="仿宋"/>
          <w:sz w:val="24"/>
          <w:szCs w:val="24"/>
        </w:rPr>
        <w:t>第一步：响应文件的符合性鉴定</w:t>
      </w:r>
    </w:p>
    <w:p>
      <w:pPr>
        <w:snapToGrid w:val="0"/>
        <w:spacing w:line="360" w:lineRule="auto"/>
        <w:ind w:firstLine="480"/>
        <w:rPr>
          <w:rFonts w:ascii="仿宋" w:hAnsi="仿宋" w:eastAsia="仿宋" w:cs="仿宋"/>
        </w:rPr>
      </w:pPr>
      <w:r>
        <w:rPr>
          <w:rFonts w:hint="eastAsia" w:ascii="仿宋" w:hAnsi="仿宋" w:eastAsia="仿宋" w:cs="仿宋"/>
          <w:sz w:val="24"/>
          <w:szCs w:val="24"/>
        </w:rPr>
        <w:t>响应文件应实质性响应磋商文件的所有条款、条件，</w:t>
      </w:r>
      <w:r>
        <w:rPr>
          <w:rFonts w:hint="eastAsia" w:ascii="仿宋" w:hAnsi="仿宋" w:eastAsia="仿宋" w:cs="仿宋"/>
          <w:spacing w:val="-6"/>
          <w:sz w:val="24"/>
          <w:szCs w:val="24"/>
        </w:rPr>
        <w:t>无显著的差异或保留</w:t>
      </w:r>
      <w:r>
        <w:rPr>
          <w:rFonts w:hint="eastAsia" w:ascii="仿宋" w:hAnsi="仿宋" w:eastAsia="仿宋" w:cs="仿宋"/>
          <w:sz w:val="24"/>
          <w:szCs w:val="24"/>
        </w:rPr>
        <w:t>，按照磋商文件要求，无漏项和不合理的多项。本步骤主要考察以下内容：</w:t>
      </w:r>
    </w:p>
    <w:p>
      <w:pPr>
        <w:snapToGrid w:val="0"/>
        <w:spacing w:line="360" w:lineRule="auto"/>
        <w:ind w:firstLine="480"/>
        <w:rPr>
          <w:rFonts w:ascii="仿宋" w:hAnsi="仿宋" w:eastAsia="仿宋" w:cs="仿宋"/>
        </w:rPr>
      </w:pPr>
      <w:r>
        <w:rPr>
          <w:rFonts w:hint="eastAsia" w:ascii="仿宋" w:hAnsi="仿宋" w:eastAsia="仿宋" w:cs="仿宋"/>
          <w:sz w:val="24"/>
          <w:szCs w:val="24"/>
        </w:rPr>
        <w:t>1）响应文件涂改、增删处应有授权代表签字；</w:t>
      </w:r>
    </w:p>
    <w:p>
      <w:pPr>
        <w:snapToGrid w:val="0"/>
        <w:spacing w:line="360" w:lineRule="auto"/>
        <w:ind w:firstLine="480"/>
        <w:rPr>
          <w:rFonts w:ascii="仿宋" w:hAnsi="仿宋" w:eastAsia="仿宋" w:cs="仿宋"/>
        </w:rPr>
      </w:pPr>
      <w:r>
        <w:rPr>
          <w:rFonts w:hint="eastAsia" w:ascii="仿宋" w:hAnsi="仿宋" w:eastAsia="仿宋" w:cs="仿宋"/>
          <w:sz w:val="24"/>
          <w:szCs w:val="24"/>
        </w:rPr>
        <w:t>2）在质量标准、服务期限、发包范围及采购单位权力、供应商义务范围等方面应没有采购单位无法接受的保留条件；</w:t>
      </w:r>
    </w:p>
    <w:p>
      <w:pPr>
        <w:snapToGrid w:val="0"/>
        <w:spacing w:line="360" w:lineRule="auto"/>
        <w:ind w:firstLine="480"/>
        <w:rPr>
          <w:rFonts w:ascii="仿宋" w:hAnsi="仿宋" w:eastAsia="仿宋" w:cs="仿宋"/>
        </w:rPr>
      </w:pPr>
      <w:r>
        <w:rPr>
          <w:rFonts w:hint="eastAsia" w:ascii="仿宋" w:hAnsi="仿宋" w:eastAsia="仿宋" w:cs="仿宋"/>
          <w:sz w:val="24"/>
          <w:szCs w:val="24"/>
        </w:rPr>
        <w:t>3）响应文件应有单位盖章并有法定代表人或法定代表人授权的代理人签字或盖章；</w:t>
      </w:r>
    </w:p>
    <w:p>
      <w:pPr>
        <w:snapToGrid w:val="0"/>
        <w:spacing w:line="360" w:lineRule="auto"/>
        <w:ind w:firstLine="480"/>
        <w:rPr>
          <w:rFonts w:ascii="仿宋" w:hAnsi="仿宋" w:eastAsia="仿宋" w:cs="仿宋"/>
        </w:rPr>
      </w:pPr>
      <w:r>
        <w:rPr>
          <w:rFonts w:hint="eastAsia" w:ascii="仿宋" w:hAnsi="仿宋" w:eastAsia="仿宋" w:cs="仿宋"/>
          <w:sz w:val="24"/>
          <w:szCs w:val="24"/>
        </w:rPr>
        <w:t>4）响应文件内容齐全、关键字迹应清晰、便于辨认；</w:t>
      </w:r>
    </w:p>
    <w:p>
      <w:pPr>
        <w:snapToGrid w:val="0"/>
        <w:spacing w:line="360" w:lineRule="auto"/>
        <w:ind w:firstLine="480"/>
        <w:rPr>
          <w:rFonts w:ascii="仿宋" w:hAnsi="仿宋" w:eastAsia="仿宋" w:cs="仿宋"/>
        </w:rPr>
      </w:pPr>
      <w:r>
        <w:rPr>
          <w:rFonts w:hint="eastAsia" w:ascii="仿宋" w:hAnsi="仿宋" w:eastAsia="仿宋" w:cs="仿宋"/>
          <w:sz w:val="24"/>
          <w:szCs w:val="24"/>
        </w:rPr>
        <w:t>5）本项目不接受多方案报价；</w:t>
      </w:r>
    </w:p>
    <w:p>
      <w:pPr>
        <w:snapToGrid w:val="0"/>
        <w:spacing w:line="360" w:lineRule="auto"/>
        <w:ind w:firstLine="480"/>
        <w:rPr>
          <w:rFonts w:ascii="仿宋" w:hAnsi="仿宋" w:eastAsia="仿宋" w:cs="仿宋"/>
        </w:rPr>
      </w:pPr>
      <w:r>
        <w:rPr>
          <w:rFonts w:hint="eastAsia" w:ascii="仿宋" w:hAnsi="仿宋" w:eastAsia="仿宋" w:cs="仿宋"/>
          <w:sz w:val="24"/>
          <w:szCs w:val="24"/>
        </w:rPr>
        <w:t>6）供应商名称或企业组织机构与资格审查时应一致；</w:t>
      </w:r>
    </w:p>
    <w:p>
      <w:pPr>
        <w:snapToGrid w:val="0"/>
        <w:spacing w:line="360" w:lineRule="auto"/>
        <w:ind w:firstLine="480"/>
        <w:rPr>
          <w:rFonts w:ascii="仿宋" w:hAnsi="仿宋" w:eastAsia="仿宋" w:cs="仿宋"/>
        </w:rPr>
      </w:pPr>
      <w:r>
        <w:rPr>
          <w:rFonts w:hint="eastAsia" w:ascii="仿宋" w:hAnsi="仿宋" w:eastAsia="仿宋" w:cs="仿宋"/>
          <w:sz w:val="24"/>
          <w:szCs w:val="24"/>
        </w:rPr>
        <w:t>对某一供应商的鉴定中，若评委会认为某供应商有1项以上（包括1项）“不符合”，则该供应商不得进入下一步的评审。</w:t>
      </w:r>
    </w:p>
    <w:p>
      <w:pPr>
        <w:snapToGrid w:val="0"/>
        <w:spacing w:line="360" w:lineRule="auto"/>
        <w:ind w:firstLine="480"/>
        <w:rPr>
          <w:rFonts w:ascii="仿宋" w:hAnsi="仿宋" w:eastAsia="仿宋" w:cs="仿宋"/>
        </w:rPr>
      </w:pPr>
      <w:r>
        <w:rPr>
          <w:rFonts w:hint="eastAsia" w:ascii="仿宋" w:hAnsi="仿宋" w:eastAsia="仿宋" w:cs="仿宋"/>
          <w:sz w:val="24"/>
          <w:szCs w:val="24"/>
        </w:rPr>
        <w:t>第二步：对响应文件的澄清</w:t>
      </w:r>
    </w:p>
    <w:p>
      <w:pPr>
        <w:snapToGrid w:val="0"/>
        <w:spacing w:line="360" w:lineRule="auto"/>
        <w:ind w:firstLine="480"/>
        <w:rPr>
          <w:rFonts w:ascii="仿宋" w:hAnsi="仿宋" w:eastAsia="仿宋" w:cs="仿宋"/>
        </w:rPr>
      </w:pPr>
      <w:r>
        <w:rPr>
          <w:rFonts w:hint="eastAsia" w:ascii="仿宋" w:hAnsi="仿宋" w:eastAsia="仿宋" w:cs="仿宋"/>
          <w:sz w:val="24"/>
          <w:szCs w:val="24"/>
        </w:rPr>
        <w:t>各评委全面审阅通过“符合性鉴定”的响应文件，当评委会认为需要时，可以对供应商响应文件中含义不明确、对同类问题表述不一致或者有明显文字和计算错误的内容作必要的澄清、说明或者补充。供应商应对其书面的形式进行澄清、说明或者补充，该书面的澄清、说明或者补充作为合同的组成部分；但不允许供应商更改响应报价或响应文件的实质性内容。</w:t>
      </w:r>
    </w:p>
    <w:p>
      <w:pPr>
        <w:snapToGrid w:val="0"/>
        <w:spacing w:line="360" w:lineRule="auto"/>
        <w:ind w:firstLine="480"/>
        <w:rPr>
          <w:rFonts w:ascii="仿宋" w:hAnsi="仿宋" w:eastAsia="仿宋" w:cs="仿宋"/>
        </w:rPr>
      </w:pPr>
      <w:r>
        <w:rPr>
          <w:rFonts w:hint="eastAsia" w:ascii="仿宋" w:hAnsi="仿宋" w:eastAsia="仿宋" w:cs="仿宋"/>
          <w:sz w:val="24"/>
          <w:szCs w:val="24"/>
        </w:rPr>
        <w:t>第三步：综合评分</w:t>
      </w:r>
    </w:p>
    <w:p>
      <w:pPr>
        <w:snapToGrid w:val="0"/>
        <w:spacing w:line="360" w:lineRule="auto"/>
        <w:ind w:firstLine="480"/>
        <w:rPr>
          <w:rFonts w:ascii="仿宋" w:hAnsi="仿宋" w:eastAsia="仿宋" w:cs="仿宋"/>
        </w:rPr>
      </w:pPr>
      <w:r>
        <w:rPr>
          <w:rFonts w:hint="eastAsia" w:ascii="仿宋" w:hAnsi="仿宋" w:eastAsia="仿宋" w:cs="仿宋"/>
          <w:sz w:val="24"/>
          <w:szCs w:val="24"/>
        </w:rPr>
        <w:t>各评委在充分审阅供应商响应文件的基础上，按照评分标准对每个供应商进行分项打分。</w:t>
      </w:r>
    </w:p>
    <w:p>
      <w:pPr>
        <w:snapToGrid w:val="0"/>
        <w:spacing w:line="360" w:lineRule="auto"/>
        <w:ind w:firstLine="480"/>
        <w:rPr>
          <w:rFonts w:ascii="仿宋" w:hAnsi="仿宋" w:eastAsia="仿宋" w:cs="仿宋"/>
        </w:rPr>
      </w:pPr>
      <w:r>
        <w:rPr>
          <w:rFonts w:hint="eastAsia" w:ascii="仿宋" w:hAnsi="仿宋" w:eastAsia="仿宋" w:cs="仿宋"/>
          <w:sz w:val="24"/>
          <w:szCs w:val="24"/>
        </w:rPr>
        <w:t>第四步：名次评定及授标</w:t>
      </w:r>
    </w:p>
    <w:p>
      <w:pPr>
        <w:snapToGrid w:val="0"/>
        <w:spacing w:line="360" w:lineRule="auto"/>
        <w:ind w:firstLine="480"/>
        <w:rPr>
          <w:rFonts w:ascii="仿宋" w:hAnsi="仿宋" w:eastAsia="仿宋" w:cs="仿宋"/>
        </w:rPr>
      </w:pPr>
      <w:r>
        <w:rPr>
          <w:rFonts w:hint="eastAsia" w:ascii="仿宋" w:hAnsi="仿宋" w:eastAsia="仿宋" w:cs="仿宋"/>
          <w:sz w:val="24"/>
          <w:szCs w:val="24"/>
        </w:rPr>
        <w:t>每个包按分数从高到低的顺序，选定两名成交候选人，采购单位原则上应选定排名第一的成交候选人为该包成交人。</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注：对同一包而言，得分相同者，报价低的，名次在前；若报价也相同，则以技术响应更优者，名次在前。</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成交条件：响应文件能最大限度的满足磋商文件要求，综合得分最高，且能履行合同者。</w:t>
      </w:r>
    </w:p>
    <w:p>
      <w:pPr>
        <w:spacing w:line="360" w:lineRule="auto"/>
        <w:rPr>
          <w:rFonts w:ascii="仿宋" w:hAnsi="仿宋" w:eastAsia="仿宋" w:cs="仿宋"/>
          <w:b/>
          <w:szCs w:val="24"/>
        </w:rPr>
      </w:pPr>
      <w:r>
        <w:rPr>
          <w:rFonts w:hint="eastAsia" w:ascii="仿宋" w:hAnsi="仿宋" w:eastAsia="仿宋" w:cs="仿宋"/>
          <w:b/>
          <w:szCs w:val="24"/>
        </w:rPr>
        <w:t>评审办法</w:t>
      </w:r>
    </w:p>
    <w:tbl>
      <w:tblPr>
        <w:tblStyle w:val="20"/>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0"/>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kern w:val="2"/>
                <w:sz w:val="24"/>
                <w:szCs w:val="24"/>
              </w:rPr>
            </w:pPr>
            <w:r>
              <w:rPr>
                <w:rFonts w:hint="eastAsia" w:ascii="仿宋" w:hAnsi="仿宋" w:eastAsia="仿宋" w:cs="仿宋"/>
                <w:b/>
                <w:sz w:val="24"/>
                <w:szCs w:val="24"/>
              </w:rPr>
              <w:t>评分因素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kern w:val="2"/>
                <w:sz w:val="24"/>
                <w:szCs w:val="24"/>
              </w:rPr>
            </w:pPr>
            <w:r>
              <w:rPr>
                <w:rFonts w:hint="eastAsia" w:ascii="仿宋" w:hAnsi="仿宋" w:eastAsia="仿宋" w:cs="仿宋"/>
                <w:b/>
                <w:sz w:val="24"/>
                <w:szCs w:val="24"/>
              </w:rPr>
              <w:t>分值</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kern w:val="2"/>
                <w:sz w:val="24"/>
                <w:szCs w:val="24"/>
              </w:rPr>
            </w:pPr>
            <w:r>
              <w:rPr>
                <w:rFonts w:hint="eastAsia" w:ascii="仿宋" w:hAnsi="仿宋" w:eastAsia="仿宋" w:cs="仿宋"/>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报价</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30分</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kern w:val="2"/>
                <w:sz w:val="24"/>
                <w:szCs w:val="24"/>
              </w:rPr>
            </w:pPr>
            <w:r>
              <w:rPr>
                <w:rFonts w:hint="eastAsia" w:ascii="仿宋" w:hAnsi="仿宋" w:eastAsia="仿宋" w:cs="仿宋"/>
                <w:sz w:val="24"/>
                <w:szCs w:val="24"/>
              </w:rPr>
              <w:t>以满足磋商文件要求且最终报价最低的报价为评标基准价，其价格分为满分30分，其他供应商的价格分按照下列公式计算：报价得分=（评标基准价/最终报价）×30×100%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企业业绩</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8分</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kern w:val="2"/>
                <w:sz w:val="24"/>
                <w:szCs w:val="24"/>
              </w:rPr>
            </w:pPr>
            <w:r>
              <w:rPr>
                <w:rFonts w:hint="eastAsia" w:ascii="仿宋" w:hAnsi="仿宋" w:eastAsia="仿宋" w:cs="仿宋"/>
                <w:sz w:val="24"/>
                <w:szCs w:val="24"/>
              </w:rPr>
              <w:t>自2017年1月1日以来已完成的同类项目业绩，每提供1份得1分，最多得8分（须提供合同原件，未提供原件不得分）。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工程保修期</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5分</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kern w:val="2"/>
                <w:sz w:val="24"/>
                <w:szCs w:val="24"/>
              </w:rPr>
            </w:pPr>
            <w:r>
              <w:rPr>
                <w:rFonts w:hint="eastAsia" w:ascii="仿宋" w:hAnsi="仿宋" w:eastAsia="仿宋" w:cs="仿宋"/>
                <w:sz w:val="24"/>
                <w:szCs w:val="24"/>
              </w:rPr>
              <w:t>工程保修期在满足磋商文件要求的基础上每延长一年的得1分，最多得5分。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施工材料</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20分</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sz w:val="24"/>
                <w:szCs w:val="24"/>
              </w:rPr>
            </w:pPr>
            <w:r>
              <w:rPr>
                <w:rFonts w:hint="eastAsia" w:ascii="仿宋" w:hAnsi="仿宋" w:eastAsia="仿宋" w:cs="仿宋"/>
                <w:sz w:val="24"/>
                <w:szCs w:val="24"/>
              </w:rPr>
              <w:t>1、根据工程材料品牌、产地、规格、型号标注的详细程度得0-2分；</w:t>
            </w:r>
          </w:p>
          <w:p>
            <w:pPr>
              <w:snapToGrid w:val="0"/>
              <w:spacing w:line="400" w:lineRule="exact"/>
              <w:rPr>
                <w:rFonts w:ascii="仿宋" w:hAnsi="仿宋" w:eastAsia="仿宋" w:cs="仿宋"/>
                <w:sz w:val="24"/>
                <w:szCs w:val="24"/>
              </w:rPr>
            </w:pPr>
            <w:r>
              <w:rPr>
                <w:rFonts w:hint="eastAsia" w:ascii="仿宋" w:hAnsi="仿宋" w:eastAsia="仿宋" w:cs="仿宋"/>
                <w:sz w:val="24"/>
                <w:szCs w:val="24"/>
              </w:rPr>
              <w:t>2、供应商拟投入本项目施工所用的材料是否符合采购人要求及国家环保要求,质量可靠，并附有关证明材料。响应要求并根据所报材料的品牌、质量等。</w:t>
            </w:r>
          </w:p>
          <w:p>
            <w:pPr>
              <w:pStyle w:val="19"/>
              <w:spacing w:after="0" w:line="400" w:lineRule="exact"/>
              <w:ind w:firstLine="0" w:firstLineChars="0"/>
              <w:rPr>
                <w:rFonts w:ascii="仿宋" w:hAnsi="仿宋" w:eastAsia="仿宋" w:cs="仿宋"/>
                <w:sz w:val="24"/>
                <w:szCs w:val="24"/>
              </w:rPr>
            </w:pPr>
            <w:r>
              <w:rPr>
                <w:rFonts w:hint="eastAsia" w:ascii="仿宋" w:hAnsi="仿宋" w:eastAsia="仿宋" w:cs="仿宋"/>
                <w:sz w:val="24"/>
                <w:szCs w:val="24"/>
              </w:rPr>
              <w:t>主设备、材料质量优等，且所报材料的产地、生产厂家、品牌、性能参数、技术指标以及单价、合价、数量详尽清晰，便于采购单位进场验收10-13分；</w:t>
            </w:r>
          </w:p>
          <w:p>
            <w:pPr>
              <w:pStyle w:val="19"/>
              <w:spacing w:after="0" w:line="400" w:lineRule="exact"/>
              <w:ind w:firstLine="0" w:firstLineChars="0"/>
              <w:rPr>
                <w:rFonts w:ascii="仿宋" w:hAnsi="仿宋" w:eastAsia="仿宋" w:cs="仿宋"/>
                <w:sz w:val="24"/>
                <w:szCs w:val="24"/>
              </w:rPr>
            </w:pPr>
            <w:r>
              <w:rPr>
                <w:rFonts w:hint="eastAsia" w:ascii="仿宋" w:hAnsi="仿宋" w:eastAsia="仿宋" w:cs="仿宋"/>
                <w:sz w:val="24"/>
                <w:szCs w:val="24"/>
              </w:rPr>
              <w:t>主设备、材料质量较好，且所报材料的产地、生产厂家、品牌、性能参数、技术指标以及单价、合价、数量基本详尽清晰，基本便于采购单位进场验收6-10分；</w:t>
            </w:r>
          </w:p>
          <w:p>
            <w:pPr>
              <w:pStyle w:val="19"/>
              <w:spacing w:after="0" w:line="400" w:lineRule="exact"/>
              <w:ind w:firstLine="0" w:firstLineChars="0"/>
              <w:rPr>
                <w:rFonts w:ascii="仿宋" w:hAnsi="仿宋" w:eastAsia="仿宋" w:cs="仿宋"/>
                <w:sz w:val="24"/>
                <w:szCs w:val="24"/>
              </w:rPr>
            </w:pPr>
            <w:r>
              <w:rPr>
                <w:rFonts w:hint="eastAsia" w:ascii="仿宋" w:hAnsi="仿宋" w:eastAsia="仿宋" w:cs="仿宋"/>
                <w:sz w:val="24"/>
                <w:szCs w:val="24"/>
              </w:rPr>
              <w:t>主设备、材料质量较差，且所报材料的产地、生产厂家、品牌、性能参数、技术指标以及单价、合价、数量不够清晰明确，不便于采购单位进场验收1-6分。</w:t>
            </w:r>
          </w:p>
          <w:p>
            <w:pPr>
              <w:snapToGrid w:val="0"/>
              <w:spacing w:line="400" w:lineRule="exact"/>
              <w:rPr>
                <w:rFonts w:ascii="仿宋" w:hAnsi="仿宋" w:eastAsia="仿宋" w:cs="仿宋"/>
                <w:sz w:val="24"/>
                <w:szCs w:val="24"/>
              </w:rPr>
            </w:pPr>
            <w:r>
              <w:rPr>
                <w:rFonts w:hint="eastAsia" w:ascii="仿宋" w:hAnsi="仿宋" w:eastAsia="仿宋" w:cs="仿宋"/>
                <w:sz w:val="24"/>
                <w:szCs w:val="24"/>
              </w:rPr>
              <w:t>3、按照磋商文件要求提供样品的齐全程度及样品质量，得0-5分</w:t>
            </w:r>
          </w:p>
          <w:p>
            <w:pPr>
              <w:snapToGrid w:val="0"/>
              <w:spacing w:line="400" w:lineRule="exact"/>
              <w:rPr>
                <w:rFonts w:ascii="仿宋" w:hAnsi="仿宋" w:eastAsia="仿宋" w:cs="仿宋"/>
                <w:kern w:val="2"/>
                <w:sz w:val="24"/>
                <w:szCs w:val="24"/>
              </w:rPr>
            </w:pPr>
            <w:r>
              <w:rPr>
                <w:rFonts w:hint="eastAsia" w:ascii="仿宋" w:hAnsi="仿宋" w:eastAsia="仿宋" w:cs="仿宋"/>
                <w:sz w:val="24"/>
                <w:szCs w:val="24"/>
              </w:rPr>
              <w:t>如磋商文件中未要求提供样品，则本项得5分。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施工方案</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20分</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sz w:val="24"/>
                <w:szCs w:val="24"/>
              </w:rPr>
            </w:pPr>
            <w:r>
              <w:rPr>
                <w:rFonts w:hint="eastAsia" w:ascii="仿宋" w:hAnsi="仿宋" w:eastAsia="仿宋" w:cs="仿宋"/>
                <w:sz w:val="24"/>
                <w:szCs w:val="24"/>
              </w:rPr>
              <w:t>1、施工方案先进及合理情况0-4分；</w:t>
            </w:r>
          </w:p>
          <w:p>
            <w:pPr>
              <w:snapToGrid w:val="0"/>
              <w:spacing w:line="400" w:lineRule="exact"/>
              <w:rPr>
                <w:rFonts w:ascii="仿宋" w:hAnsi="仿宋" w:eastAsia="仿宋" w:cs="仿宋"/>
                <w:sz w:val="24"/>
                <w:szCs w:val="24"/>
              </w:rPr>
            </w:pPr>
            <w:r>
              <w:rPr>
                <w:rFonts w:hint="eastAsia" w:ascii="仿宋" w:hAnsi="仿宋" w:eastAsia="仿宋" w:cs="仿宋"/>
                <w:sz w:val="24"/>
                <w:szCs w:val="24"/>
              </w:rPr>
              <w:t>2、工序安排合理情况 0-4分；</w:t>
            </w:r>
          </w:p>
          <w:p>
            <w:pPr>
              <w:snapToGrid w:val="0"/>
              <w:spacing w:line="400" w:lineRule="exact"/>
              <w:rPr>
                <w:rFonts w:ascii="仿宋" w:hAnsi="仿宋" w:eastAsia="仿宋" w:cs="仿宋"/>
                <w:sz w:val="24"/>
                <w:szCs w:val="24"/>
              </w:rPr>
            </w:pPr>
            <w:r>
              <w:rPr>
                <w:rFonts w:hint="eastAsia" w:ascii="仿宋" w:hAnsi="仿宋" w:eastAsia="仿宋" w:cs="仿宋"/>
                <w:sz w:val="24"/>
                <w:szCs w:val="24"/>
              </w:rPr>
              <w:t>3、在工期进度及控制点设置（结合施工横道图）合理的基础上,视缩短工期的情况得1-4分；</w:t>
            </w:r>
          </w:p>
          <w:p>
            <w:pPr>
              <w:snapToGrid w:val="0"/>
              <w:spacing w:line="400" w:lineRule="exact"/>
              <w:rPr>
                <w:rFonts w:ascii="仿宋" w:hAnsi="仿宋" w:eastAsia="仿宋" w:cs="仿宋"/>
                <w:sz w:val="24"/>
                <w:szCs w:val="24"/>
              </w:rPr>
            </w:pPr>
            <w:r>
              <w:rPr>
                <w:rFonts w:hint="eastAsia" w:ascii="仿宋" w:hAnsi="仿宋" w:eastAsia="仿宋" w:cs="仿宋"/>
                <w:sz w:val="24"/>
                <w:szCs w:val="24"/>
              </w:rPr>
              <w:t>4、机械设备是否满足工程需要情况0-4分；</w:t>
            </w:r>
          </w:p>
          <w:p>
            <w:pPr>
              <w:snapToGrid w:val="0"/>
              <w:spacing w:line="400" w:lineRule="exact"/>
              <w:rPr>
                <w:rFonts w:ascii="仿宋" w:hAnsi="仿宋" w:eastAsia="仿宋" w:cs="仿宋"/>
                <w:sz w:val="24"/>
                <w:szCs w:val="24"/>
              </w:rPr>
            </w:pPr>
            <w:r>
              <w:rPr>
                <w:rFonts w:hint="eastAsia" w:ascii="仿宋" w:hAnsi="仿宋" w:eastAsia="仿宋" w:cs="仿宋"/>
                <w:sz w:val="24"/>
                <w:szCs w:val="24"/>
              </w:rPr>
              <w:t>5、劳动力组织均衡情况0-4分；</w:t>
            </w:r>
          </w:p>
          <w:p>
            <w:pPr>
              <w:snapToGrid w:val="0"/>
              <w:spacing w:line="400" w:lineRule="exact"/>
              <w:rPr>
                <w:rFonts w:ascii="仿宋" w:hAnsi="仿宋" w:eastAsia="仿宋" w:cs="仿宋"/>
                <w:kern w:val="2"/>
                <w:sz w:val="24"/>
                <w:szCs w:val="24"/>
              </w:rPr>
            </w:pPr>
            <w:r>
              <w:rPr>
                <w:rFonts w:hint="eastAsia" w:ascii="仿宋" w:hAnsi="仿宋" w:eastAsia="仿宋" w:cs="仿宋"/>
                <w:sz w:val="24"/>
                <w:szCs w:val="24"/>
              </w:rPr>
              <w:t>以上5项，磋商小组根据方案描述酌情打分。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质量保证措施</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7分</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kern w:val="2"/>
                <w:sz w:val="24"/>
                <w:szCs w:val="24"/>
              </w:rPr>
            </w:pPr>
            <w:r>
              <w:rPr>
                <w:rFonts w:hint="eastAsia" w:ascii="仿宋" w:hAnsi="仿宋" w:eastAsia="仿宋" w:cs="仿宋"/>
                <w:sz w:val="24"/>
                <w:szCs w:val="24"/>
              </w:rPr>
              <w:t>根据质量保证措施、隐蔽工程验收方法、提供施工及验收信息等方案以便于甲方监督等内容进行评分，酌情得0-7分。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安全文明施工</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4分</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sz w:val="24"/>
                <w:szCs w:val="24"/>
              </w:rPr>
            </w:pPr>
            <w:r>
              <w:rPr>
                <w:rFonts w:hint="eastAsia" w:ascii="仿宋" w:hAnsi="仿宋" w:eastAsia="仿宋" w:cs="仿宋"/>
                <w:sz w:val="24"/>
                <w:szCs w:val="24"/>
              </w:rPr>
              <w:t>1、现场安全生产措施酌情得0-2分；</w:t>
            </w:r>
          </w:p>
          <w:p>
            <w:pPr>
              <w:snapToGrid w:val="0"/>
              <w:spacing w:line="400" w:lineRule="exact"/>
              <w:rPr>
                <w:rFonts w:ascii="仿宋" w:hAnsi="仿宋" w:eastAsia="仿宋" w:cs="仿宋"/>
                <w:kern w:val="2"/>
                <w:sz w:val="24"/>
                <w:szCs w:val="24"/>
              </w:rPr>
            </w:pPr>
            <w:r>
              <w:rPr>
                <w:rFonts w:hint="eastAsia" w:ascii="仿宋" w:hAnsi="仿宋" w:eastAsia="仿宋" w:cs="仿宋"/>
                <w:sz w:val="24"/>
                <w:szCs w:val="24"/>
              </w:rPr>
              <w:t>2、现场文明施工措施酌情得0-2分。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服务承诺</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4分</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sz w:val="24"/>
                <w:szCs w:val="24"/>
              </w:rPr>
            </w:pPr>
            <w:r>
              <w:rPr>
                <w:rFonts w:hint="eastAsia" w:ascii="仿宋" w:hAnsi="仿宋" w:eastAsia="仿宋" w:cs="仿宋"/>
                <w:sz w:val="24"/>
                <w:szCs w:val="24"/>
              </w:rPr>
              <w:t>1、根据服务承诺的内容和保障措施优劣酌情得0-2分</w:t>
            </w:r>
          </w:p>
          <w:p>
            <w:pPr>
              <w:snapToGrid w:val="0"/>
              <w:spacing w:line="400" w:lineRule="exact"/>
              <w:rPr>
                <w:rFonts w:ascii="仿宋" w:hAnsi="仿宋" w:eastAsia="仿宋" w:cs="仿宋"/>
                <w:kern w:val="2"/>
                <w:sz w:val="24"/>
                <w:szCs w:val="24"/>
              </w:rPr>
            </w:pPr>
            <w:r>
              <w:rPr>
                <w:rFonts w:hint="eastAsia" w:ascii="仿宋" w:hAnsi="仿宋" w:eastAsia="仿宋" w:cs="仿宋"/>
                <w:sz w:val="24"/>
                <w:szCs w:val="24"/>
              </w:rPr>
              <w:t>2、综合考虑供应商售后服务响应时间、服务体系、交货、运输、安装调试等内容，酌情得0-2分。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响应文件内容及询标答疑</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kern w:val="2"/>
                <w:sz w:val="24"/>
                <w:szCs w:val="24"/>
              </w:rPr>
            </w:pPr>
            <w:r>
              <w:rPr>
                <w:rFonts w:hint="eastAsia" w:ascii="仿宋" w:hAnsi="仿宋" w:eastAsia="仿宋" w:cs="仿宋"/>
                <w:sz w:val="24"/>
                <w:szCs w:val="24"/>
              </w:rPr>
              <w:t>2分</w:t>
            </w:r>
          </w:p>
        </w:tc>
        <w:tc>
          <w:tcPr>
            <w:tcW w:w="63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kern w:val="0"/>
                <w:sz w:val="24"/>
                <w:szCs w:val="24"/>
              </w:rPr>
            </w:pPr>
            <w:r>
              <w:rPr>
                <w:rFonts w:hint="eastAsia" w:ascii="仿宋" w:hAnsi="仿宋" w:eastAsia="仿宋" w:cs="仿宋"/>
                <w:sz w:val="24"/>
                <w:szCs w:val="24"/>
              </w:rPr>
              <w:t>根据响应文件提供资料是否齐全，文字是否清晰，描述是否准确，询标答疑过程对磋商小组提出需澄清确认的问题答复是否完整、准确酌情得0-2分。</w:t>
            </w:r>
          </w:p>
        </w:tc>
      </w:tr>
    </w:tbl>
    <w:p>
      <w:pPr>
        <w:spacing w:line="360" w:lineRule="auto"/>
        <w:rPr>
          <w:rFonts w:ascii="仿宋" w:hAnsi="仿宋" w:eastAsia="仿宋"/>
          <w:sz w:val="24"/>
          <w:szCs w:val="24"/>
        </w:rPr>
      </w:pPr>
      <w:r>
        <w:rPr>
          <w:rFonts w:hint="eastAsia" w:ascii="仿宋" w:hAnsi="仿宋" w:eastAsia="仿宋"/>
          <w:sz w:val="24"/>
          <w:szCs w:val="24"/>
        </w:rPr>
        <w:t>说明：</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）供应商所提供的材料或者填写的内容必须真实、可靠，如有虚假或隐瞒，一经查实将导致投标被拒绝，并按照相关法律进行处罚，给采购人造成损失的应承担赔偿责任。</w:t>
      </w:r>
    </w:p>
    <w:p>
      <w:pPr>
        <w:spacing w:line="360" w:lineRule="auto"/>
        <w:ind w:firstLine="480"/>
        <w:rPr>
          <w:rFonts w:ascii="仿宋" w:hAnsi="仿宋" w:eastAsia="仿宋"/>
          <w:sz w:val="24"/>
          <w:szCs w:val="24"/>
        </w:rPr>
      </w:pPr>
      <w:r>
        <w:rPr>
          <w:rFonts w:hint="eastAsia" w:ascii="仿宋" w:hAnsi="仿宋" w:eastAsia="仿宋"/>
          <w:sz w:val="24"/>
          <w:szCs w:val="24"/>
        </w:rPr>
        <w:t>（2）供应商以联合体的身份参与采购项目的，以商务部分加分最多的一家供应商的加分为商务部分的加分。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1.给予小型和微型企业价格扣除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给予小型和微型企业（包括相互之间组成的联合体）产品的价格6</w:t>
      </w:r>
      <w:r>
        <w:rPr>
          <w:rFonts w:ascii="仿宋" w:hAnsi="仿宋" w:eastAsia="仿宋"/>
          <w:sz w:val="24"/>
          <w:szCs w:val="24"/>
        </w:rPr>
        <w:t>%</w:t>
      </w:r>
      <w:r>
        <w:rPr>
          <w:rFonts w:hint="eastAsia" w:ascii="仿宋" w:hAnsi="仿宋" w:eastAsia="仿宋"/>
          <w:sz w:val="24"/>
          <w:szCs w:val="24"/>
        </w:rPr>
        <w:t>的扣除；计算方法是：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w:t>
      </w: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，按照最终价格计算其价格分得分。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开标时，供应商须提供《中小企业声明函》原件并对声明函的真实性负责，否则不给予价格扣除。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大中型企业和其他自然人、法人或者其他组织与小型、微型企业组成联合体投标，联合协议中约定，小型、微型企业的协议合同金额占到联合体协议合同金额</w:t>
      </w:r>
      <w:r>
        <w:rPr>
          <w:rFonts w:ascii="仿宋" w:hAnsi="仿宋" w:eastAsia="仿宋"/>
          <w:sz w:val="24"/>
          <w:szCs w:val="24"/>
        </w:rPr>
        <w:t>30%</w:t>
      </w:r>
      <w:r>
        <w:rPr>
          <w:rFonts w:hint="eastAsia" w:ascii="仿宋" w:hAnsi="仿宋" w:eastAsia="仿宋"/>
          <w:sz w:val="24"/>
          <w:szCs w:val="24"/>
        </w:rPr>
        <w:t>以上的，可给予联合体</w:t>
      </w:r>
      <w:r>
        <w:rPr>
          <w:rFonts w:ascii="仿宋" w:hAnsi="仿宋" w:eastAsia="仿宋"/>
          <w:sz w:val="24"/>
          <w:szCs w:val="24"/>
        </w:rPr>
        <w:t>3%</w:t>
      </w:r>
      <w:r>
        <w:rPr>
          <w:rFonts w:hint="eastAsia" w:ascii="仿宋" w:hAnsi="仿宋" w:eastAsia="仿宋"/>
          <w:sz w:val="24"/>
          <w:szCs w:val="24"/>
        </w:rPr>
        <w:t>的价格扣除。计算方法是：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97%</w:t>
      </w:r>
      <w:r>
        <w:rPr>
          <w:rFonts w:hint="eastAsia" w:ascii="仿宋" w:hAnsi="仿宋" w:eastAsia="仿宋"/>
          <w:sz w:val="24"/>
          <w:szCs w:val="24"/>
        </w:rPr>
        <w:t>，按照最终价格计算其价格分得分。</w:t>
      </w:r>
    </w:p>
    <w:p>
      <w:pPr>
        <w:spacing w:line="360" w:lineRule="auto"/>
        <w:rPr>
          <w:rFonts w:ascii="仿宋" w:hAnsi="仿宋" w:eastAsia="仿宋" w:cs="仿宋"/>
          <w:sz w:val="24"/>
          <w:szCs w:val="24"/>
        </w:rPr>
        <w:sectPr>
          <w:headerReference r:id="rId3" w:type="default"/>
          <w:footerReference r:id="rId4" w:type="default"/>
          <w:pgSz w:w="11907" w:h="16840"/>
          <w:pgMar w:top="1702" w:right="1418" w:bottom="1247" w:left="1622" w:header="567" w:footer="851" w:gutter="0"/>
          <w:cols w:space="720" w:num="1"/>
          <w:docGrid w:linePitch="381" w:charSpace="-3931"/>
        </w:sectPr>
      </w:pPr>
      <w:r>
        <w:rPr>
          <w:rFonts w:hint="eastAsia" w:ascii="仿宋" w:hAnsi="仿宋" w:eastAsia="仿宋"/>
          <w:sz w:val="24"/>
          <w:szCs w:val="24"/>
        </w:rPr>
        <w:t>开标时，供应商须提供《中小企业声明函》原件并对声明函的真实性负责和联合体协议原件。</w:t>
      </w:r>
    </w:p>
    <w:p>
      <w:pPr>
        <w:pStyle w:val="3"/>
        <w:pageBreakBefore/>
        <w:spacing w:before="0" w:after="0" w:line="480" w:lineRule="exact"/>
        <w:jc w:val="center"/>
        <w:rPr>
          <w:rFonts w:ascii="仿宋" w:hAnsi="仿宋" w:eastAsia="仿宋" w:cs="仿宋"/>
          <w:b w:val="0"/>
        </w:rPr>
      </w:pPr>
      <w:bookmarkStart w:id="46" w:name="_Toc39135742"/>
      <w:r>
        <w:rPr>
          <w:rFonts w:hint="eastAsia" w:ascii="仿宋" w:hAnsi="仿宋" w:eastAsia="仿宋" w:cs="仿宋"/>
          <w:b w:val="0"/>
        </w:rPr>
        <w:t>第七章  响应文件格式</w:t>
      </w:r>
      <w:bookmarkEnd w:id="46"/>
    </w:p>
    <w:p>
      <w:pPr>
        <w:spacing w:line="480" w:lineRule="exact"/>
        <w:jc w:val="left"/>
        <w:rPr>
          <w:rFonts w:ascii="仿宋" w:hAnsi="仿宋" w:eastAsia="仿宋" w:cs="仿宋"/>
          <w:sz w:val="24"/>
          <w:szCs w:val="24"/>
        </w:rPr>
      </w:pPr>
      <w:r>
        <w:rPr>
          <w:rFonts w:hint="eastAsia" w:ascii="仿宋" w:hAnsi="仿宋" w:eastAsia="仿宋" w:cs="仿宋"/>
          <w:sz w:val="24"/>
          <w:szCs w:val="24"/>
        </w:rPr>
        <w:t>附件1：</w:t>
      </w:r>
    </w:p>
    <w:p>
      <w:pPr>
        <w:spacing w:before="100" w:beforeAutospacing="1" w:after="100" w:afterAutospacing="1" w:line="440" w:lineRule="exact"/>
        <w:jc w:val="center"/>
        <w:rPr>
          <w:rFonts w:ascii="仿宋" w:hAnsi="仿宋" w:eastAsia="仿宋" w:cs="仿宋"/>
          <w:szCs w:val="28"/>
        </w:rPr>
      </w:pPr>
      <w:r>
        <w:rPr>
          <w:rFonts w:hint="eastAsia" w:ascii="仿宋" w:hAnsi="仿宋" w:eastAsia="仿宋" w:cs="仿宋"/>
          <w:szCs w:val="28"/>
        </w:rPr>
        <w:t>在经营活动中没有重大违法记录的书面声明</w:t>
      </w:r>
    </w:p>
    <w:p>
      <w:pPr>
        <w:spacing w:line="440" w:lineRule="exact"/>
        <w:jc w:val="center"/>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我方在参加（项目名称）采购活动前3年内，我方被公开披露或查处的违法违规行为有：，但在经营活动中没有重大违法记录（重大违法记录指</w:t>
      </w:r>
      <w:r>
        <w:rPr>
          <w:rFonts w:hint="eastAsia" w:ascii="仿宋" w:hAnsi="仿宋" w:eastAsia="仿宋" w:cs="仿宋"/>
          <w:kern w:val="0"/>
          <w:sz w:val="24"/>
          <w:szCs w:val="24"/>
        </w:rPr>
        <w:t>供应商因违法经营受到刑事处罚或者责令停产停业、吊销许可证或者执照、较大数额罚款等行政处罚）</w:t>
      </w:r>
      <w:r>
        <w:rPr>
          <w:rFonts w:hint="eastAsia" w:ascii="仿宋" w:hAnsi="仿宋" w:eastAsia="仿宋" w:cs="仿宋"/>
          <w:sz w:val="24"/>
          <w:szCs w:val="24"/>
        </w:rPr>
        <w:t>。</w:t>
      </w: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p>
    <w:p>
      <w:pPr>
        <w:spacing w:line="440" w:lineRule="exact"/>
        <w:ind w:firstLine="4108" w:firstLineChars="1712"/>
        <w:rPr>
          <w:rFonts w:ascii="仿宋" w:hAnsi="仿宋" w:eastAsia="仿宋" w:cs="仿宋"/>
          <w:sz w:val="24"/>
          <w:szCs w:val="24"/>
        </w:rPr>
      </w:pPr>
      <w:r>
        <w:rPr>
          <w:rFonts w:hint="eastAsia" w:ascii="仿宋" w:hAnsi="仿宋" w:eastAsia="仿宋" w:cs="仿宋"/>
          <w:sz w:val="24"/>
          <w:szCs w:val="24"/>
        </w:rPr>
        <w:t>投  标  人：（盖单位公章）</w:t>
      </w:r>
    </w:p>
    <w:p>
      <w:pPr>
        <w:spacing w:line="440" w:lineRule="exact"/>
        <w:ind w:firstLine="4108" w:firstLineChars="1712"/>
        <w:rPr>
          <w:rFonts w:ascii="仿宋" w:hAnsi="仿宋" w:eastAsia="仿宋" w:cs="仿宋"/>
          <w:sz w:val="24"/>
          <w:szCs w:val="24"/>
        </w:rPr>
      </w:pPr>
      <w:r>
        <w:rPr>
          <w:rFonts w:hint="eastAsia" w:ascii="仿宋" w:hAnsi="仿宋" w:eastAsia="仿宋" w:cs="仿宋"/>
          <w:sz w:val="24"/>
          <w:szCs w:val="24"/>
        </w:rPr>
        <w:t>法定代表人：（签字或盖章）</w:t>
      </w:r>
    </w:p>
    <w:p>
      <w:pPr>
        <w:spacing w:line="440" w:lineRule="exact"/>
        <w:ind w:firstLine="4108" w:firstLineChars="1712"/>
        <w:rPr>
          <w:rFonts w:ascii="仿宋" w:hAnsi="仿宋" w:eastAsia="仿宋" w:cs="仿宋"/>
          <w:sz w:val="24"/>
          <w:szCs w:val="24"/>
        </w:rPr>
      </w:pPr>
      <w:r>
        <w:rPr>
          <w:rFonts w:hint="eastAsia" w:ascii="仿宋" w:hAnsi="仿宋" w:eastAsia="仿宋" w:cs="仿宋"/>
          <w:sz w:val="24"/>
          <w:szCs w:val="24"/>
        </w:rPr>
        <w:t>日      期：年月日</w:t>
      </w: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u w:val="single"/>
        </w:rPr>
      </w:pPr>
      <w:r>
        <w:rPr>
          <w:rFonts w:hint="eastAsia" w:ascii="仿宋" w:hAnsi="仿宋" w:eastAsia="仿宋" w:cs="仿宋"/>
          <w:sz w:val="24"/>
          <w:szCs w:val="24"/>
        </w:rPr>
        <w:t>备注：供应商没有被公开披露或查处违法违规行为的，注明“无”即可。</w:t>
      </w:r>
    </w:p>
    <w:p>
      <w:pPr>
        <w:widowControl/>
        <w:suppressAutoHyphens w:val="0"/>
        <w:jc w:val="left"/>
        <w:rPr>
          <w:rFonts w:ascii="仿宋" w:hAnsi="仿宋" w:eastAsia="仿宋" w:cs="仿宋"/>
          <w:sz w:val="24"/>
          <w:szCs w:val="24"/>
        </w:rPr>
      </w:pPr>
      <w:r>
        <w:rPr>
          <w:rFonts w:hint="eastAsia" w:ascii="仿宋" w:hAnsi="仿宋" w:eastAsia="仿宋" w:cs="仿宋"/>
          <w:sz w:val="24"/>
          <w:szCs w:val="24"/>
        </w:rPr>
        <w:br w:type="page"/>
      </w:r>
    </w:p>
    <w:p>
      <w:pPr>
        <w:widowControl/>
        <w:autoSpaceDE w:val="0"/>
        <w:autoSpaceDN w:val="0"/>
        <w:adjustRightInd w:val="0"/>
        <w:spacing w:line="440" w:lineRule="exact"/>
        <w:rPr>
          <w:rStyle w:val="49"/>
          <w:rFonts w:cs="仿宋"/>
          <w:sz w:val="24"/>
          <w:szCs w:val="24"/>
        </w:rPr>
      </w:pPr>
      <w:r>
        <w:rPr>
          <w:rStyle w:val="49"/>
          <w:rFonts w:hint="eastAsia" w:cs="仿宋"/>
          <w:sz w:val="24"/>
          <w:szCs w:val="24"/>
        </w:rPr>
        <w:t>附件2：</w:t>
      </w:r>
    </w:p>
    <w:p>
      <w:pPr>
        <w:widowControl/>
        <w:autoSpaceDE w:val="0"/>
        <w:autoSpaceDN w:val="0"/>
        <w:adjustRightInd w:val="0"/>
        <w:spacing w:line="440" w:lineRule="exact"/>
        <w:jc w:val="center"/>
        <w:rPr>
          <w:rFonts w:ascii="仿宋" w:hAnsi="仿宋" w:eastAsia="仿宋" w:cs="仿宋"/>
          <w:szCs w:val="28"/>
        </w:rPr>
      </w:pPr>
      <w:r>
        <w:rPr>
          <w:rFonts w:hint="eastAsia" w:ascii="仿宋" w:hAnsi="仿宋" w:eastAsia="仿宋" w:cs="仿宋"/>
          <w:szCs w:val="28"/>
        </w:rPr>
        <w:t>采购诚信承诺书</w:t>
      </w:r>
    </w:p>
    <w:p>
      <w:pPr>
        <w:widowControl/>
        <w:autoSpaceDE w:val="0"/>
        <w:autoSpaceDN w:val="0"/>
        <w:adjustRightInd w:val="0"/>
        <w:spacing w:line="440" w:lineRule="exact"/>
        <w:rPr>
          <w:rFonts w:ascii="仿宋" w:hAnsi="仿宋" w:eastAsia="仿宋" w:cs="仿宋"/>
          <w:bCs/>
          <w:sz w:val="24"/>
          <w:szCs w:val="24"/>
        </w:rPr>
      </w:pPr>
    </w:p>
    <w:p>
      <w:pPr>
        <w:widowControl/>
        <w:autoSpaceDE w:val="0"/>
        <w:autoSpaceDN w:val="0"/>
        <w:adjustRightInd w:val="0"/>
        <w:spacing w:line="440" w:lineRule="exact"/>
        <w:rPr>
          <w:rFonts w:ascii="仿宋" w:hAnsi="仿宋" w:eastAsia="仿宋" w:cs="仿宋"/>
          <w:sz w:val="24"/>
          <w:szCs w:val="24"/>
        </w:rPr>
      </w:pPr>
      <w:r>
        <w:rPr>
          <w:rFonts w:hint="eastAsia" w:ascii="仿宋" w:hAnsi="仿宋" w:eastAsia="仿宋" w:cs="仿宋"/>
          <w:sz w:val="24"/>
          <w:szCs w:val="24"/>
          <w:u w:val="single"/>
        </w:rPr>
        <w:t>（采购人）</w:t>
      </w:r>
      <w:r>
        <w:rPr>
          <w:rFonts w:hint="eastAsia" w:ascii="仿宋" w:hAnsi="仿宋" w:eastAsia="仿宋" w:cs="仿宋"/>
          <w:sz w:val="24"/>
          <w:szCs w:val="24"/>
        </w:rPr>
        <w:t>，</w:t>
      </w:r>
      <w:r>
        <w:rPr>
          <w:rFonts w:hint="eastAsia" w:ascii="仿宋" w:hAnsi="仿宋" w:eastAsia="仿宋" w:cs="仿宋"/>
          <w:sz w:val="24"/>
          <w:szCs w:val="24"/>
          <w:u w:val="single"/>
        </w:rPr>
        <w:t>（采购代理机构）</w:t>
      </w:r>
      <w:r>
        <w:rPr>
          <w:rFonts w:hint="eastAsia" w:ascii="仿宋" w:hAnsi="仿宋" w:eastAsia="仿宋" w:cs="仿宋"/>
          <w:sz w:val="24"/>
          <w:szCs w:val="24"/>
        </w:rPr>
        <w:t>：</w:t>
      </w:r>
    </w:p>
    <w:p>
      <w:pPr>
        <w:widowControl/>
        <w:autoSpaceDE w:val="0"/>
        <w:autoSpaceDN w:val="0"/>
        <w:adjustRightInd w:val="0"/>
        <w:spacing w:line="440" w:lineRule="exact"/>
        <w:ind w:firstLine="480"/>
        <w:rPr>
          <w:rFonts w:ascii="仿宋" w:hAnsi="仿宋" w:eastAsia="仿宋" w:cs="仿宋"/>
          <w:sz w:val="24"/>
          <w:szCs w:val="24"/>
        </w:rPr>
      </w:pPr>
      <w:r>
        <w:rPr>
          <w:rStyle w:val="49"/>
          <w:rFonts w:hint="eastAsia" w:cs="仿宋"/>
          <w:sz w:val="24"/>
          <w:szCs w:val="24"/>
        </w:rPr>
        <w:t>我公司（供应商名称）已详细阅读了项目（项目编号：）磋商文件，自愿参加本次投标，现就有关事项做出郑重承诺如下：</w:t>
      </w:r>
    </w:p>
    <w:p>
      <w:pPr>
        <w:widowControl/>
        <w:autoSpaceDE w:val="0"/>
        <w:autoSpaceDN w:val="0"/>
        <w:adjustRightInd w:val="0"/>
        <w:spacing w:line="440" w:lineRule="exact"/>
        <w:ind w:firstLine="480"/>
        <w:rPr>
          <w:rStyle w:val="49"/>
          <w:rFonts w:cs="仿宋"/>
          <w:sz w:val="24"/>
          <w:szCs w:val="24"/>
        </w:rPr>
      </w:pPr>
      <w:r>
        <w:rPr>
          <w:rStyle w:val="49"/>
          <w:rFonts w:hint="eastAsia" w:cs="仿宋"/>
          <w:sz w:val="24"/>
          <w:szCs w:val="24"/>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ascii="仿宋" w:hAnsi="仿宋" w:eastAsia="仿宋" w:cs="仿宋"/>
          <w:sz w:val="24"/>
          <w:szCs w:val="24"/>
        </w:rPr>
      </w:pPr>
      <w:r>
        <w:rPr>
          <w:rStyle w:val="49"/>
          <w:rFonts w:hint="eastAsia" w:cs="仿宋"/>
          <w:sz w:val="24"/>
          <w:szCs w:val="24"/>
        </w:rPr>
        <w:t>二、遵纪守法，公平竞争。不与其他供应商相互串通、</w:t>
      </w:r>
      <w:r>
        <w:rPr>
          <w:rFonts w:hint="eastAsia" w:ascii="仿宋" w:hAnsi="仿宋" w:eastAsia="仿宋" w:cs="仿宋"/>
          <w:kern w:val="0"/>
          <w:sz w:val="24"/>
          <w:szCs w:val="24"/>
        </w:rPr>
        <w:t>哄抬价格，</w:t>
      </w:r>
      <w:r>
        <w:rPr>
          <w:rStyle w:val="49"/>
          <w:rFonts w:hint="eastAsia" w:cs="仿宋"/>
          <w:sz w:val="24"/>
          <w:szCs w:val="24"/>
        </w:rPr>
        <w:t>不排挤其他供应商，不损害采购人的合法权益；不向评标委员会、采购人提供利益以牟取中标。</w:t>
      </w:r>
    </w:p>
    <w:p>
      <w:pPr>
        <w:widowControl/>
        <w:autoSpaceDE w:val="0"/>
        <w:autoSpaceDN w:val="0"/>
        <w:adjustRightInd w:val="0"/>
        <w:spacing w:line="440" w:lineRule="exact"/>
        <w:ind w:firstLine="480"/>
        <w:rPr>
          <w:rFonts w:ascii="仿宋" w:hAnsi="仿宋" w:eastAsia="仿宋" w:cs="仿宋"/>
          <w:sz w:val="24"/>
          <w:szCs w:val="24"/>
        </w:rPr>
      </w:pPr>
      <w:r>
        <w:rPr>
          <w:rFonts w:hint="eastAsia" w:ascii="仿宋" w:hAnsi="仿宋" w:eastAsia="仿宋" w:cs="仿宋"/>
          <w:kern w:val="0"/>
          <w:sz w:val="24"/>
          <w:szCs w:val="24"/>
        </w:rPr>
        <w:t>三、若中标后，将按照规定及时与采购人签订采购合同，不与采购人订立有悖于采购结果的合同或协议；严格履行采购合同，不降低合同约定的产品质量和服务，不擅自变更、中止、终止合同，或者拒绝履行合同义务；</w:t>
      </w:r>
    </w:p>
    <w:p>
      <w:pPr>
        <w:widowControl/>
        <w:autoSpaceDE w:val="0"/>
        <w:autoSpaceDN w:val="0"/>
        <w:adjustRightInd w:val="0"/>
        <w:spacing w:line="440" w:lineRule="exact"/>
        <w:ind w:firstLine="480"/>
        <w:rPr>
          <w:rStyle w:val="49"/>
          <w:rFonts w:cs="仿宋"/>
          <w:sz w:val="24"/>
          <w:szCs w:val="24"/>
        </w:rPr>
      </w:pPr>
      <w:r>
        <w:rPr>
          <w:rStyle w:val="49"/>
          <w:rFonts w:hint="eastAsia" w:cs="仿宋"/>
          <w:sz w:val="24"/>
          <w:szCs w:val="24"/>
        </w:rPr>
        <w:t>若有违反以上承诺内容的行为，我公司自愿接受取消投标资格、记入信用档案、没收投标保证金、媒体通报、1-3年内禁止参与采购等处罚；如已中标的，自动放弃中标资格，并承担全部法律责任；给采购人造成损失的，依法承担赔偿责任。</w:t>
      </w:r>
    </w:p>
    <w:p>
      <w:pPr>
        <w:widowControl/>
        <w:autoSpaceDE w:val="0"/>
        <w:autoSpaceDN w:val="0"/>
        <w:adjustRightInd w:val="0"/>
        <w:spacing w:line="440" w:lineRule="exact"/>
        <w:ind w:right="-481" w:firstLine="420"/>
        <w:rPr>
          <w:rFonts w:ascii="仿宋" w:hAnsi="仿宋" w:eastAsia="仿宋" w:cs="仿宋"/>
          <w:sz w:val="24"/>
          <w:szCs w:val="24"/>
        </w:rPr>
      </w:pPr>
    </w:p>
    <w:p>
      <w:pPr>
        <w:widowControl/>
        <w:autoSpaceDE w:val="0"/>
        <w:autoSpaceDN w:val="0"/>
        <w:adjustRightInd w:val="0"/>
        <w:spacing w:line="440" w:lineRule="exact"/>
        <w:ind w:right="-481"/>
        <w:rPr>
          <w:rFonts w:ascii="仿宋" w:hAnsi="仿宋" w:eastAsia="仿宋" w:cs="仿宋"/>
          <w:sz w:val="24"/>
          <w:szCs w:val="24"/>
        </w:rPr>
      </w:pPr>
    </w:p>
    <w:p>
      <w:pPr>
        <w:widowControl/>
        <w:autoSpaceDE w:val="0"/>
        <w:autoSpaceDN w:val="0"/>
        <w:adjustRightInd w:val="0"/>
        <w:spacing w:line="440" w:lineRule="exact"/>
        <w:ind w:right="-481"/>
        <w:rPr>
          <w:rFonts w:ascii="仿宋" w:hAnsi="仿宋" w:eastAsia="仿宋" w:cs="仿宋"/>
          <w:sz w:val="24"/>
          <w:szCs w:val="24"/>
        </w:rPr>
      </w:pPr>
    </w:p>
    <w:p>
      <w:pPr>
        <w:widowControl/>
        <w:autoSpaceDE w:val="0"/>
        <w:autoSpaceDN w:val="0"/>
        <w:adjustRightInd w:val="0"/>
        <w:spacing w:line="440" w:lineRule="exact"/>
        <w:ind w:right="-481"/>
        <w:rPr>
          <w:rFonts w:ascii="仿宋" w:hAnsi="仿宋" w:eastAsia="仿宋" w:cs="仿宋"/>
          <w:sz w:val="24"/>
          <w:szCs w:val="24"/>
        </w:rPr>
      </w:pPr>
    </w:p>
    <w:p>
      <w:pPr>
        <w:widowControl/>
        <w:autoSpaceDE w:val="0"/>
        <w:autoSpaceDN w:val="0"/>
        <w:adjustRightInd w:val="0"/>
        <w:spacing w:line="440" w:lineRule="exact"/>
        <w:ind w:right="-481"/>
        <w:jc w:val="center"/>
        <w:rPr>
          <w:rStyle w:val="49"/>
          <w:rFonts w:cs="仿宋"/>
          <w:sz w:val="24"/>
          <w:szCs w:val="24"/>
        </w:rPr>
      </w:pPr>
      <w:r>
        <w:rPr>
          <w:rStyle w:val="49"/>
          <w:rFonts w:hint="eastAsia" w:cs="仿宋"/>
          <w:sz w:val="24"/>
          <w:szCs w:val="24"/>
        </w:rPr>
        <w:t>供应商名称(盖公章)：</w:t>
      </w:r>
    </w:p>
    <w:p>
      <w:pPr>
        <w:widowControl/>
        <w:autoSpaceDE w:val="0"/>
        <w:autoSpaceDN w:val="0"/>
        <w:adjustRightInd w:val="0"/>
        <w:spacing w:line="440" w:lineRule="exact"/>
        <w:ind w:right="-481"/>
        <w:jc w:val="center"/>
        <w:rPr>
          <w:rStyle w:val="49"/>
          <w:rFonts w:cs="仿宋"/>
          <w:sz w:val="24"/>
          <w:szCs w:val="24"/>
        </w:rPr>
      </w:pPr>
      <w:r>
        <w:rPr>
          <w:rStyle w:val="49"/>
          <w:rFonts w:hint="eastAsia" w:cs="仿宋"/>
          <w:sz w:val="24"/>
          <w:szCs w:val="24"/>
        </w:rPr>
        <w:t>法定代表人（签字）：</w:t>
      </w:r>
    </w:p>
    <w:p>
      <w:pPr>
        <w:widowControl/>
        <w:autoSpaceDE w:val="0"/>
        <w:autoSpaceDN w:val="0"/>
        <w:adjustRightInd w:val="0"/>
        <w:spacing w:line="440" w:lineRule="exact"/>
        <w:ind w:right="-481" w:firstLine="720"/>
        <w:jc w:val="center"/>
        <w:rPr>
          <w:rStyle w:val="49"/>
          <w:rFonts w:cs="仿宋"/>
          <w:sz w:val="24"/>
          <w:szCs w:val="24"/>
        </w:rPr>
      </w:pPr>
      <w:r>
        <w:rPr>
          <w:rStyle w:val="49"/>
          <w:rFonts w:hint="eastAsia" w:cs="仿宋"/>
          <w:sz w:val="24"/>
          <w:szCs w:val="24"/>
        </w:rPr>
        <w:t>年月日</w:t>
      </w:r>
    </w:p>
    <w:p>
      <w:pPr>
        <w:snapToGrid w:val="0"/>
        <w:spacing w:line="360" w:lineRule="auto"/>
        <w:rPr>
          <w:rFonts w:ascii="仿宋" w:hAnsi="仿宋" w:eastAsia="仿宋" w:cs="仿宋"/>
          <w:sz w:val="24"/>
          <w:szCs w:val="24"/>
        </w:rPr>
      </w:pPr>
    </w:p>
    <w:p>
      <w:pPr>
        <w:widowControl/>
        <w:suppressAutoHyphens w:val="0"/>
        <w:jc w:val="left"/>
        <w:rPr>
          <w:rFonts w:ascii="仿宋" w:hAnsi="仿宋" w:eastAsia="仿宋" w:cs="仿宋"/>
          <w:sz w:val="24"/>
          <w:szCs w:val="24"/>
        </w:rPr>
      </w:pPr>
      <w:r>
        <w:rPr>
          <w:rFonts w:hint="eastAsia" w:ascii="仿宋" w:hAnsi="仿宋" w:eastAsia="仿宋" w:cs="仿宋"/>
          <w:sz w:val="24"/>
          <w:szCs w:val="24"/>
        </w:rPr>
        <w:br w:type="page"/>
      </w:r>
    </w:p>
    <w:p>
      <w:pPr>
        <w:snapToGrid w:val="0"/>
        <w:spacing w:line="360" w:lineRule="auto"/>
        <w:jc w:val="center"/>
        <w:rPr>
          <w:rFonts w:ascii="仿宋" w:hAnsi="仿宋" w:eastAsia="仿宋" w:cs="仿宋"/>
        </w:rPr>
      </w:pPr>
      <w:r>
        <w:rPr>
          <w:rFonts w:hint="eastAsia" w:ascii="仿宋" w:hAnsi="仿宋" w:eastAsia="仿宋" w:cs="仿宋"/>
          <w:sz w:val="24"/>
          <w:szCs w:val="24"/>
        </w:rPr>
        <w:t>勘察现场登记表</w:t>
      </w:r>
    </w:p>
    <w:p>
      <w:pPr>
        <w:spacing w:line="360" w:lineRule="auto"/>
        <w:rPr>
          <w:rFonts w:ascii="仿宋" w:hAnsi="仿宋" w:eastAsia="仿宋" w:cs="仿宋"/>
        </w:rPr>
      </w:pPr>
      <w:r>
        <w:rPr>
          <w:rFonts w:hint="eastAsia" w:ascii="仿宋" w:hAnsi="仿宋" w:eastAsia="仿宋" w:cs="仿宋"/>
          <w:sz w:val="24"/>
          <w:szCs w:val="24"/>
        </w:rPr>
        <w:t xml:space="preserve">                                                     年   月   日</w:t>
      </w:r>
    </w:p>
    <w:tbl>
      <w:tblPr>
        <w:tblStyle w:val="20"/>
        <w:tblW w:w="8533" w:type="dxa"/>
        <w:tblInd w:w="-5" w:type="dxa"/>
        <w:tblLayout w:type="fixed"/>
        <w:tblCellMar>
          <w:top w:w="0" w:type="dxa"/>
          <w:left w:w="108" w:type="dxa"/>
          <w:bottom w:w="0" w:type="dxa"/>
          <w:right w:w="108" w:type="dxa"/>
        </w:tblCellMar>
      </w:tblPr>
      <w:tblGrid>
        <w:gridCol w:w="3917"/>
        <w:gridCol w:w="4616"/>
      </w:tblGrid>
      <w:tr>
        <w:tblPrEx>
          <w:tblCellMar>
            <w:top w:w="0" w:type="dxa"/>
            <w:left w:w="108" w:type="dxa"/>
            <w:bottom w:w="0" w:type="dxa"/>
            <w:right w:w="108" w:type="dxa"/>
          </w:tblCellMar>
        </w:tblPrEx>
        <w:trPr>
          <w:trHeight w:val="858"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960"/>
              </w:tabs>
              <w:spacing w:line="360" w:lineRule="auto"/>
              <w:rPr>
                <w:rFonts w:ascii="仿宋" w:hAnsi="仿宋" w:eastAsia="仿宋" w:cs="仿宋"/>
              </w:rPr>
            </w:pPr>
            <w:r>
              <w:rPr>
                <w:rFonts w:hint="eastAsia" w:ascii="仿宋" w:hAnsi="仿宋" w:eastAsia="仿宋" w:cs="仿宋"/>
                <w:sz w:val="24"/>
                <w:szCs w:val="24"/>
              </w:rPr>
              <w:t>项目名称：</w:t>
            </w:r>
          </w:p>
        </w:tc>
      </w:tr>
      <w:tr>
        <w:tblPrEx>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项目编号：</w:t>
            </w:r>
          </w:p>
        </w:tc>
      </w:tr>
      <w:tr>
        <w:tblPrEx>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项目包号：</w:t>
            </w:r>
          </w:p>
        </w:tc>
      </w:tr>
      <w:tr>
        <w:tblPrEx>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勘察地点：</w:t>
            </w:r>
          </w:p>
        </w:tc>
      </w:tr>
      <w:tr>
        <w:tblPrEx>
          <w:tblCellMar>
            <w:top w:w="0" w:type="dxa"/>
            <w:left w:w="108" w:type="dxa"/>
            <w:bottom w:w="0" w:type="dxa"/>
            <w:right w:w="108" w:type="dxa"/>
          </w:tblCellMar>
        </w:tblPrEx>
        <w:trPr>
          <w:trHeight w:val="886"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采购单位：</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参加人员签名：</w:t>
            </w:r>
          </w:p>
        </w:tc>
      </w:tr>
      <w:tr>
        <w:tblPrEx>
          <w:tblCellMar>
            <w:top w:w="0" w:type="dxa"/>
            <w:left w:w="108" w:type="dxa"/>
            <w:bottom w:w="0" w:type="dxa"/>
            <w:right w:w="108" w:type="dxa"/>
          </w:tblCellMar>
        </w:tblPrEx>
        <w:trPr>
          <w:trHeight w:val="914"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供应商：</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参加人员签名：</w:t>
            </w:r>
          </w:p>
        </w:tc>
      </w:tr>
    </w:tbl>
    <w:p>
      <w:pPr>
        <w:snapToGrid w:val="0"/>
        <w:spacing w:line="360" w:lineRule="auto"/>
        <w:rPr>
          <w:rFonts w:ascii="仿宋" w:hAnsi="仿宋" w:eastAsia="仿宋" w:cs="仿宋"/>
          <w:sz w:val="24"/>
          <w:szCs w:val="24"/>
        </w:rPr>
      </w:pPr>
      <w:r>
        <w:rPr>
          <w:rFonts w:hint="eastAsia" w:ascii="仿宋" w:hAnsi="仿宋" w:eastAsia="仿宋" w:cs="仿宋"/>
          <w:kern w:val="2"/>
          <w:sz w:val="24"/>
          <w:szCs w:val="24"/>
        </w:rPr>
        <w:t>本项目勘察现场供应商需进行签字确认。登记表原件胶装在正本，复印件胶装在副本。</w:t>
      </w:r>
    </w:p>
    <w:p>
      <w:pPr>
        <w:snapToGrid w:val="0"/>
        <w:spacing w:line="360" w:lineRule="auto"/>
        <w:ind w:firstLine="482"/>
        <w:rPr>
          <w:rFonts w:ascii="仿宋" w:hAnsi="仿宋" w:eastAsia="仿宋" w:cs="仿宋"/>
          <w:sz w:val="24"/>
          <w:szCs w:val="24"/>
        </w:rPr>
      </w:pPr>
    </w:p>
    <w:p>
      <w:pPr>
        <w:snapToGrid w:val="0"/>
        <w:spacing w:line="360" w:lineRule="auto"/>
        <w:ind w:firstLine="482"/>
        <w:rPr>
          <w:rFonts w:ascii="仿宋" w:hAnsi="仿宋" w:eastAsia="仿宋" w:cs="仿宋"/>
          <w:sz w:val="24"/>
          <w:szCs w:val="24"/>
        </w:rPr>
      </w:pPr>
    </w:p>
    <w:p>
      <w:pPr>
        <w:pageBreakBefore/>
        <w:spacing w:line="360" w:lineRule="auto"/>
        <w:jc w:val="center"/>
        <w:rPr>
          <w:rFonts w:ascii="仿宋" w:hAnsi="仿宋" w:eastAsia="仿宋" w:cs="仿宋"/>
        </w:rPr>
      </w:pPr>
      <w:r>
        <w:rPr>
          <w:rFonts w:hint="eastAsia" w:ascii="仿宋" w:hAnsi="仿宋" w:eastAsia="仿宋" w:cs="仿宋"/>
          <w:bCs/>
          <w:sz w:val="24"/>
          <w:szCs w:val="24"/>
        </w:rPr>
        <w:t>保证金退还申请表</w:t>
      </w:r>
    </w:p>
    <w:p>
      <w:pPr>
        <w:spacing w:line="360" w:lineRule="auto"/>
        <w:rPr>
          <w:rFonts w:ascii="仿宋" w:hAnsi="仿宋" w:eastAsia="仿宋" w:cs="仿宋"/>
        </w:rPr>
      </w:pPr>
      <w:r>
        <w:rPr>
          <w:rFonts w:hint="eastAsia" w:ascii="仿宋" w:hAnsi="仿宋" w:eastAsia="仿宋" w:cs="仿宋"/>
          <w:sz w:val="24"/>
          <w:szCs w:val="24"/>
        </w:rPr>
        <w:t xml:space="preserve">  公司名称（公章）：                              时间：</w:t>
      </w:r>
    </w:p>
    <w:tbl>
      <w:tblPr>
        <w:tblStyle w:val="20"/>
        <w:tblW w:w="4999" w:type="pct"/>
        <w:tblInd w:w="0" w:type="dxa"/>
        <w:tblLayout w:type="autofit"/>
        <w:tblCellMar>
          <w:top w:w="0" w:type="dxa"/>
          <w:left w:w="108" w:type="dxa"/>
          <w:bottom w:w="0" w:type="dxa"/>
          <w:right w:w="108" w:type="dxa"/>
        </w:tblCellMar>
      </w:tblPr>
      <w:tblGrid>
        <w:gridCol w:w="4341"/>
        <w:gridCol w:w="4740"/>
      </w:tblGrid>
      <w:tr>
        <w:tblPrEx>
          <w:tblCellMar>
            <w:top w:w="0" w:type="dxa"/>
            <w:left w:w="108" w:type="dxa"/>
            <w:bottom w:w="0" w:type="dxa"/>
            <w:right w:w="108" w:type="dxa"/>
          </w:tblCellMar>
        </w:tblPrEx>
        <w:trPr>
          <w:trHeight w:val="768" w:hRule="atLeast"/>
        </w:trPr>
        <w:tc>
          <w:tcPr>
            <w:tcW w:w="2390" w:type="pct"/>
            <w:tcBorders>
              <w:top w:val="single" w:color="000000" w:sz="4" w:space="0"/>
              <w:left w:val="single" w:color="000000" w:sz="4" w:space="0"/>
              <w:bottom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项目名称：</w:t>
            </w:r>
          </w:p>
        </w:tc>
        <w:tc>
          <w:tcPr>
            <w:tcW w:w="2609" w:type="pct"/>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项目编号：</w:t>
            </w:r>
          </w:p>
        </w:tc>
      </w:tr>
      <w:tr>
        <w:tblPrEx>
          <w:tblCellMar>
            <w:top w:w="0" w:type="dxa"/>
            <w:left w:w="108" w:type="dxa"/>
            <w:bottom w:w="0" w:type="dxa"/>
            <w:right w:w="108" w:type="dxa"/>
          </w:tblCellMar>
        </w:tblPrEx>
        <w:trPr>
          <w:trHeight w:val="760" w:hRule="atLeast"/>
        </w:trPr>
        <w:tc>
          <w:tcPr>
            <w:tcW w:w="5000" w:type="pct"/>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所响应段：</w:t>
            </w:r>
          </w:p>
        </w:tc>
      </w:tr>
      <w:tr>
        <w:tblPrEx>
          <w:tblCellMar>
            <w:top w:w="0" w:type="dxa"/>
            <w:left w:w="108" w:type="dxa"/>
            <w:bottom w:w="0" w:type="dxa"/>
            <w:right w:w="108" w:type="dxa"/>
          </w:tblCellMar>
        </w:tblPrEx>
        <w:trPr>
          <w:trHeight w:val="776" w:hRule="atLeast"/>
        </w:trPr>
        <w:tc>
          <w:tcPr>
            <w:tcW w:w="5000" w:type="pct"/>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 xml:space="preserve">交纳保证金时间: </w:t>
            </w:r>
          </w:p>
          <w:p>
            <w:pPr>
              <w:spacing w:line="360" w:lineRule="auto"/>
              <w:rPr>
                <w:rFonts w:ascii="仿宋" w:hAnsi="仿宋" w:eastAsia="仿宋" w:cs="仿宋"/>
                <w:sz w:val="24"/>
                <w:szCs w:val="24"/>
              </w:rPr>
            </w:pPr>
          </w:p>
          <w:p>
            <w:pPr>
              <w:spacing w:line="360" w:lineRule="auto"/>
              <w:rPr>
                <w:rFonts w:ascii="仿宋" w:hAnsi="仿宋" w:eastAsia="仿宋" w:cs="仿宋"/>
              </w:rPr>
            </w:pPr>
            <w:r>
              <w:rPr>
                <w:rFonts w:hint="eastAsia" w:ascii="仿宋" w:hAnsi="仿宋" w:eastAsia="仿宋" w:cs="仿宋"/>
                <w:sz w:val="24"/>
                <w:szCs w:val="24"/>
              </w:rPr>
              <w:t>交纳保证金方式（现金/电汇）:</w:t>
            </w:r>
          </w:p>
        </w:tc>
      </w:tr>
      <w:tr>
        <w:tblPrEx>
          <w:tblCellMar>
            <w:top w:w="0" w:type="dxa"/>
            <w:left w:w="108" w:type="dxa"/>
            <w:bottom w:w="0" w:type="dxa"/>
            <w:right w:w="108" w:type="dxa"/>
          </w:tblCellMar>
        </w:tblPrEx>
        <w:trPr>
          <w:trHeight w:val="924" w:hRule="atLeast"/>
        </w:trPr>
        <w:tc>
          <w:tcPr>
            <w:tcW w:w="5000" w:type="pct"/>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交纳保证金金额：小写：</w:t>
            </w:r>
          </w:p>
          <w:p>
            <w:pPr>
              <w:spacing w:line="360" w:lineRule="auto"/>
              <w:rPr>
                <w:rFonts w:ascii="仿宋" w:hAnsi="仿宋" w:eastAsia="仿宋" w:cs="仿宋"/>
              </w:rPr>
            </w:pPr>
            <w:r>
              <w:rPr>
                <w:rFonts w:hint="eastAsia" w:ascii="仿宋" w:hAnsi="仿宋" w:eastAsia="仿宋" w:cs="仿宋"/>
                <w:sz w:val="24"/>
                <w:szCs w:val="24"/>
              </w:rPr>
              <w:t xml:space="preserve">                大写：</w:t>
            </w:r>
          </w:p>
        </w:tc>
      </w:tr>
      <w:tr>
        <w:tblPrEx>
          <w:tblCellMar>
            <w:top w:w="0" w:type="dxa"/>
            <w:left w:w="108" w:type="dxa"/>
            <w:bottom w:w="0" w:type="dxa"/>
            <w:right w:w="108" w:type="dxa"/>
          </w:tblCellMar>
        </w:tblPrEx>
        <w:trPr>
          <w:trHeight w:val="935" w:hRule="atLeast"/>
        </w:trPr>
        <w:tc>
          <w:tcPr>
            <w:tcW w:w="5000" w:type="pct"/>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退付保证金金额：小写：</w:t>
            </w:r>
          </w:p>
          <w:p>
            <w:pPr>
              <w:spacing w:line="360" w:lineRule="auto"/>
              <w:rPr>
                <w:rFonts w:ascii="仿宋" w:hAnsi="仿宋" w:eastAsia="仿宋" w:cs="仿宋"/>
              </w:rPr>
            </w:pPr>
            <w:r>
              <w:rPr>
                <w:rFonts w:hint="eastAsia" w:ascii="仿宋" w:hAnsi="仿宋" w:eastAsia="仿宋" w:cs="仿宋"/>
                <w:sz w:val="24"/>
                <w:szCs w:val="24"/>
              </w:rPr>
              <w:t xml:space="preserve">                大写：</w:t>
            </w:r>
          </w:p>
        </w:tc>
      </w:tr>
      <w:tr>
        <w:tblPrEx>
          <w:tblCellMar>
            <w:top w:w="0" w:type="dxa"/>
            <w:left w:w="108" w:type="dxa"/>
            <w:bottom w:w="0" w:type="dxa"/>
            <w:right w:w="108" w:type="dxa"/>
          </w:tblCellMar>
        </w:tblPrEx>
        <w:trPr>
          <w:trHeight w:val="3256" w:hRule="atLeast"/>
        </w:trPr>
        <w:tc>
          <w:tcPr>
            <w:tcW w:w="5000" w:type="pct"/>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退付保证金账号</w:t>
            </w:r>
          </w:p>
          <w:p>
            <w:pPr>
              <w:spacing w:line="360" w:lineRule="auto"/>
              <w:rPr>
                <w:rFonts w:ascii="仿宋" w:hAnsi="仿宋" w:eastAsia="仿宋" w:cs="仿宋"/>
                <w:sz w:val="24"/>
                <w:szCs w:val="24"/>
              </w:rPr>
            </w:pPr>
          </w:p>
          <w:p>
            <w:pPr>
              <w:spacing w:line="360" w:lineRule="auto"/>
              <w:rPr>
                <w:rFonts w:ascii="仿宋" w:hAnsi="仿宋" w:eastAsia="仿宋" w:cs="仿宋"/>
              </w:rPr>
            </w:pPr>
            <w:r>
              <w:rPr>
                <w:rFonts w:hint="eastAsia" w:ascii="仿宋" w:hAnsi="仿宋" w:eastAsia="仿宋" w:cs="仿宋"/>
                <w:sz w:val="24"/>
                <w:szCs w:val="24"/>
              </w:rPr>
              <w:t>账户：</w:t>
            </w:r>
          </w:p>
          <w:p>
            <w:pPr>
              <w:spacing w:line="360" w:lineRule="auto"/>
              <w:rPr>
                <w:rFonts w:ascii="仿宋" w:hAnsi="仿宋" w:eastAsia="仿宋" w:cs="仿宋"/>
                <w:sz w:val="24"/>
                <w:szCs w:val="24"/>
              </w:rPr>
            </w:pPr>
          </w:p>
          <w:p>
            <w:pPr>
              <w:spacing w:line="360" w:lineRule="auto"/>
              <w:rPr>
                <w:rFonts w:ascii="仿宋" w:hAnsi="仿宋" w:eastAsia="仿宋" w:cs="仿宋"/>
              </w:rPr>
            </w:pPr>
            <w:r>
              <w:rPr>
                <w:rFonts w:hint="eastAsia" w:ascii="仿宋" w:hAnsi="仿宋" w:eastAsia="仿宋" w:cs="仿宋"/>
                <w:sz w:val="24"/>
                <w:szCs w:val="24"/>
              </w:rPr>
              <w:t>账号：</w:t>
            </w:r>
          </w:p>
          <w:p>
            <w:pPr>
              <w:spacing w:line="360" w:lineRule="auto"/>
              <w:rPr>
                <w:rFonts w:ascii="仿宋" w:hAnsi="仿宋" w:eastAsia="仿宋" w:cs="仿宋"/>
                <w:sz w:val="24"/>
                <w:szCs w:val="24"/>
              </w:rPr>
            </w:pPr>
          </w:p>
          <w:p>
            <w:pPr>
              <w:spacing w:line="360" w:lineRule="auto"/>
              <w:rPr>
                <w:rFonts w:ascii="仿宋" w:hAnsi="仿宋" w:eastAsia="仿宋" w:cs="仿宋"/>
              </w:rPr>
            </w:pPr>
            <w:r>
              <w:rPr>
                <w:rFonts w:hint="eastAsia" w:ascii="仿宋" w:hAnsi="仿宋" w:eastAsia="仿宋" w:cs="仿宋"/>
                <w:sz w:val="24"/>
                <w:szCs w:val="24"/>
              </w:rPr>
              <w:t>开户银行：</w:t>
            </w:r>
          </w:p>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596" w:hRule="atLeast"/>
        </w:trPr>
        <w:tc>
          <w:tcPr>
            <w:tcW w:w="5000" w:type="pct"/>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rPr>
            </w:pPr>
            <w:r>
              <w:rPr>
                <w:rFonts w:hint="eastAsia" w:ascii="仿宋" w:hAnsi="仿宋" w:eastAsia="仿宋" w:cs="仿宋"/>
                <w:sz w:val="24"/>
                <w:szCs w:val="24"/>
              </w:rPr>
              <w:t>联系人：                        联系电话：</w:t>
            </w:r>
          </w:p>
        </w:tc>
      </w:tr>
    </w:tbl>
    <w:p>
      <w:pPr>
        <w:spacing w:line="360" w:lineRule="auto"/>
        <w:rPr>
          <w:rFonts w:ascii="仿宋" w:hAnsi="仿宋" w:eastAsia="仿宋" w:cs="仿宋"/>
          <w:sz w:val="24"/>
          <w:szCs w:val="24"/>
        </w:rPr>
      </w:pPr>
      <w:r>
        <w:rPr>
          <w:rFonts w:hint="eastAsia" w:ascii="仿宋" w:hAnsi="仿宋" w:eastAsia="仿宋" w:cs="仿宋"/>
          <w:sz w:val="24"/>
          <w:szCs w:val="24"/>
        </w:rPr>
        <w:t>注：1、开标结束后，请务必将此表填写完整发到山东盛和招标代理有限公司邮箱（shzbqdb@163.com）,邮件命名为：保证金退还-项目名称-项目编号-公司名称。我们会尽快办理保证金退还事宜。</w:t>
      </w:r>
    </w:p>
    <w:p>
      <w:pPr>
        <w:pStyle w:val="4"/>
        <w:rPr>
          <w:rFonts w:ascii="仿宋" w:hAnsi="仿宋" w:eastAsia="仿宋" w:cs="仿宋"/>
          <w:b w:val="0"/>
        </w:rPr>
      </w:pPr>
      <w:r>
        <w:rPr>
          <w:rFonts w:hint="eastAsia" w:ascii="仿宋" w:hAnsi="仿宋" w:eastAsia="仿宋" w:cs="仿宋"/>
          <w:b w:val="0"/>
          <w:sz w:val="24"/>
          <w:szCs w:val="24"/>
        </w:rPr>
        <w:br w:type="page"/>
      </w:r>
      <w:bookmarkStart w:id="47" w:name="_Toc535048522"/>
      <w:bookmarkStart w:id="48" w:name="_Toc39135743"/>
      <w:r>
        <w:rPr>
          <w:rFonts w:hint="eastAsia" w:ascii="仿宋" w:hAnsi="仿宋" w:eastAsia="仿宋" w:cs="仿宋"/>
          <w:b w:val="0"/>
        </w:rPr>
        <w:t>密封件封面格式</w:t>
      </w:r>
      <w:bookmarkEnd w:id="47"/>
      <w:bookmarkEnd w:id="48"/>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7" w:hRule="atLeast"/>
          <w:jc w:val="center"/>
        </w:trPr>
        <w:tc>
          <w:tcPr>
            <w:tcW w:w="9083" w:type="dxa"/>
          </w:tcPr>
          <w:p>
            <w:pPr>
              <w:pStyle w:val="9"/>
              <w:spacing w:line="240" w:lineRule="auto"/>
              <w:ind w:firstLine="0" w:firstLineChars="0"/>
              <w:jc w:val="center"/>
              <w:rPr>
                <w:rFonts w:ascii="仿宋" w:hAnsi="仿宋" w:eastAsia="仿宋" w:cs="仿宋"/>
                <w:sz w:val="40"/>
              </w:rPr>
            </w:pPr>
          </w:p>
          <w:p>
            <w:pPr>
              <w:pStyle w:val="9"/>
              <w:spacing w:line="240" w:lineRule="auto"/>
              <w:ind w:firstLine="0" w:firstLineChars="0"/>
              <w:jc w:val="center"/>
              <w:rPr>
                <w:rFonts w:ascii="仿宋" w:hAnsi="仿宋" w:eastAsia="仿宋" w:cs="仿宋"/>
                <w:sz w:val="36"/>
              </w:rPr>
            </w:pPr>
            <w:r>
              <w:rPr>
                <w:rFonts w:hint="eastAsia" w:ascii="仿宋" w:hAnsi="仿宋" w:eastAsia="仿宋" w:cs="仿宋"/>
                <w:sz w:val="36"/>
              </w:rPr>
              <w:t>报价一览表</w:t>
            </w:r>
          </w:p>
          <w:p>
            <w:pPr>
              <w:pStyle w:val="9"/>
              <w:spacing w:line="240" w:lineRule="auto"/>
              <w:ind w:firstLine="0" w:firstLineChars="0"/>
              <w:jc w:val="center"/>
              <w:rPr>
                <w:rFonts w:ascii="仿宋" w:hAnsi="仿宋" w:eastAsia="仿宋" w:cs="仿宋"/>
                <w:sz w:val="36"/>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jc w:val="center"/>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40"/>
              </w:rPr>
            </w:pPr>
          </w:p>
        </w:tc>
      </w:tr>
    </w:tbl>
    <w:p>
      <w:pPr>
        <w:rPr>
          <w:rFonts w:ascii="仿宋" w:hAnsi="仿宋" w:eastAsia="仿宋" w:cs="仿宋"/>
        </w:rPr>
      </w:pPr>
    </w:p>
    <w:p>
      <w:pPr>
        <w:rPr>
          <w:rFonts w:ascii="仿宋" w:hAnsi="仿宋" w:eastAsia="仿宋" w:cs="仿宋"/>
        </w:rPr>
      </w:pPr>
    </w:p>
    <w:tbl>
      <w:tblPr>
        <w:tblStyle w:val="20"/>
        <w:tblpPr w:leftFromText="180" w:rightFromText="180" w:vertAnchor="text" w:horzAnchor="margin" w:tblpY="56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rPr>
      </w:pPr>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4" w:hRule="atLeast"/>
          <w:jc w:val="center"/>
        </w:trPr>
        <w:tc>
          <w:tcPr>
            <w:tcW w:w="9083" w:type="dxa"/>
          </w:tcPr>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52"/>
                <w:szCs w:val="52"/>
              </w:rPr>
            </w:pPr>
            <w:r>
              <w:rPr>
                <w:rFonts w:hint="eastAsia" w:ascii="仿宋" w:hAnsi="仿宋" w:eastAsia="仿宋" w:cs="仿宋"/>
                <w:sz w:val="52"/>
                <w:szCs w:val="52"/>
              </w:rPr>
              <w:t>响应文件</w:t>
            </w:r>
          </w:p>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正本</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52"/>
                <w:szCs w:val="52"/>
              </w:rPr>
            </w:pPr>
          </w:p>
        </w:tc>
      </w:tr>
    </w:tbl>
    <w:p>
      <w:pPr>
        <w:rPr>
          <w:rFonts w:ascii="仿宋" w:hAnsi="仿宋" w:eastAsia="仿宋" w:cs="仿宋"/>
        </w:rPr>
      </w:pPr>
    </w:p>
    <w:p>
      <w:pPr>
        <w:pStyle w:val="2"/>
      </w:pPr>
    </w:p>
    <w:tbl>
      <w:tblPr>
        <w:tblStyle w:val="20"/>
        <w:tblpPr w:leftFromText="180" w:rightFromText="180" w:vertAnchor="text" w:horzAnchor="margin" w:tblpY="39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rPr>
      </w:pPr>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4" w:hRule="atLeast"/>
          <w:jc w:val="center"/>
        </w:trPr>
        <w:tc>
          <w:tcPr>
            <w:tcW w:w="9083" w:type="dxa"/>
          </w:tcPr>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响应文件</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副本</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52"/>
                <w:szCs w:val="52"/>
              </w:rPr>
            </w:pPr>
          </w:p>
        </w:tc>
      </w:tr>
    </w:tbl>
    <w:p>
      <w:pPr>
        <w:rPr>
          <w:rFonts w:ascii="仿宋" w:hAnsi="仿宋" w:eastAsia="仿宋" w:cs="仿宋"/>
        </w:rPr>
      </w:pPr>
    </w:p>
    <w:p>
      <w:pPr>
        <w:pStyle w:val="2"/>
      </w:pPr>
    </w:p>
    <w:tbl>
      <w:tblPr>
        <w:tblStyle w:val="20"/>
        <w:tblpPr w:leftFromText="180" w:rightFromText="180" w:vertAnchor="text" w:horzAnchor="margin" w:tblpY="139"/>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vanish/>
        </w:rPr>
      </w:pPr>
      <w:r>
        <w:rPr>
          <w:rFonts w:hint="eastAsia" w:ascii="仿宋" w:hAnsi="仿宋" w:eastAsia="仿宋" w:cs="仿宋"/>
        </w:rPr>
        <w:br w:type="page"/>
      </w:r>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4" w:hRule="atLeast"/>
          <w:jc w:val="center"/>
        </w:trPr>
        <w:tc>
          <w:tcPr>
            <w:tcW w:w="9083" w:type="dxa"/>
          </w:tcPr>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资质证明文件</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52"/>
                <w:szCs w:val="52"/>
              </w:rPr>
            </w:pPr>
          </w:p>
        </w:tc>
      </w:tr>
    </w:tbl>
    <w:p>
      <w:pPr>
        <w:rPr>
          <w:rFonts w:ascii="仿宋" w:hAnsi="仿宋" w:eastAsia="仿宋" w:cs="仿宋"/>
        </w:rPr>
      </w:pPr>
    </w:p>
    <w:p>
      <w:pPr>
        <w:rPr>
          <w:rFonts w:ascii="仿宋" w:hAnsi="仿宋" w:eastAsia="仿宋" w:cs="仿宋"/>
        </w:rPr>
      </w:pPr>
    </w:p>
    <w:tbl>
      <w:tblPr>
        <w:tblStyle w:val="20"/>
        <w:tblpPr w:leftFromText="180" w:rightFromText="180" w:vertAnchor="text" w:horzAnchor="margin" w:tblpY="35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rPr>
      </w:pPr>
    </w:p>
    <w:p>
      <w:pPr>
        <w:rPr>
          <w:rFonts w:ascii="仿宋" w:hAnsi="仿宋" w:eastAsia="仿宋" w:cs="仿宋"/>
        </w:rPr>
      </w:pPr>
    </w:p>
    <w:tbl>
      <w:tblPr>
        <w:tblStyle w:val="20"/>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8" w:hRule="atLeast"/>
          <w:jc w:val="center"/>
        </w:trPr>
        <w:tc>
          <w:tcPr>
            <w:tcW w:w="9083" w:type="dxa"/>
          </w:tcPr>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响应文件</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（电子版）</w:t>
            </w: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44"/>
                <w:szCs w:val="52"/>
              </w:rPr>
            </w:pPr>
            <w:r>
              <w:rPr>
                <w:rFonts w:hint="eastAsia" w:ascii="仿宋" w:hAnsi="仿宋" w:eastAsia="仿宋" w:cs="仿宋"/>
                <w:sz w:val="36"/>
                <w:szCs w:val="44"/>
              </w:rPr>
              <w:t>电话：</w:t>
            </w:r>
          </w:p>
        </w:tc>
      </w:tr>
    </w:tbl>
    <w:p>
      <w:pPr>
        <w:rPr>
          <w:rFonts w:ascii="仿宋" w:hAnsi="仿宋" w:eastAsia="仿宋" w:cs="仿宋"/>
          <w:vanish/>
        </w:rPr>
      </w:pPr>
    </w:p>
    <w:p>
      <w:pPr>
        <w:pStyle w:val="2"/>
      </w:pPr>
    </w:p>
    <w:tbl>
      <w:tblPr>
        <w:tblStyle w:val="2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sectPr>
      <w:pgSz w:w="11907" w:h="16840"/>
      <w:pgMar w:top="1247" w:right="1418" w:bottom="1247" w:left="162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fldChar w:fldCharType="begin"/>
    </w:r>
    <w:r>
      <w:rPr>
        <w:lang w:val="zh-CN"/>
      </w:rPr>
      <w:instrText xml:space="preserve"> PAGE   \* MERGEFORMAT </w:instrText>
    </w:r>
    <w:r>
      <w:rPr>
        <w:lang w:val="zh-CN"/>
      </w:rPr>
      <w:fldChar w:fldCharType="separate"/>
    </w:r>
    <w:r>
      <w:rPr>
        <w:lang w:val="zh-CN"/>
      </w:rPr>
      <w:t>50</w:t>
    </w:r>
    <w:r>
      <w:rPr>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jc w:val="both"/>
    </w:pPr>
    <w:r>
      <w:rPr>
        <w:kern w:val="0"/>
      </w:rPr>
      <w:drawing>
        <wp:inline distT="0" distB="0" distL="0" distR="0">
          <wp:extent cx="390525" cy="390525"/>
          <wp:effectExtent l="0" t="0" r="9525" b="9525"/>
          <wp:docPr id="9"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25" cy="390525"/>
                  </a:xfrm>
                  <a:prstGeom prst="rect">
                    <a:avLst/>
                  </a:prstGeom>
                  <a:noFill/>
                  <a:ln>
                    <a:noFill/>
                  </a:ln>
                </pic:spPr>
              </pic:pic>
            </a:graphicData>
          </a:graphic>
        </wp:inline>
      </w:drawing>
    </w:r>
    <w:r>
      <w:rPr>
        <w:rFonts w:hint="eastAsia"/>
      </w:rPr>
      <w:t>SDSHZB</w:t>
    </w:r>
    <w:bookmarkStart w:id="49" w:name="_GoBack"/>
    <w:bookmarkEnd w:id="49"/>
    <w:r>
      <w:rPr>
        <w:rFonts w:hint="eastAsia"/>
      </w:rPr>
      <w:t>2020-628                                           山东盛和招标代理有限公司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F9F1E"/>
    <w:multiLevelType w:val="singleLevel"/>
    <w:tmpl w:val="FDAF9F1E"/>
    <w:lvl w:ilvl="0" w:tentative="0">
      <w:start w:val="4"/>
      <w:numFmt w:val="chineseCounting"/>
      <w:suff w:val="space"/>
      <w:lvlText w:val="第%1章"/>
      <w:lvlJc w:val="left"/>
      <w:rPr>
        <w:rFonts w:hint="eastAsia"/>
      </w:rPr>
    </w:lvl>
  </w:abstractNum>
  <w:abstractNum w:abstractNumId="1">
    <w:nsid w:val="03562E04"/>
    <w:multiLevelType w:val="multilevel"/>
    <w:tmpl w:val="03562E04"/>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
    <w:nsid w:val="16CB2DF2"/>
    <w:multiLevelType w:val="multilevel"/>
    <w:tmpl w:val="16CB2DF2"/>
    <w:lvl w:ilvl="0" w:tentative="0">
      <w:start w:val="1"/>
      <w:numFmt w:val="chineseCountingThousand"/>
      <w:lvlText w:val="第%1条"/>
      <w:lvlJc w:val="left"/>
      <w:pPr>
        <w:tabs>
          <w:tab w:val="left" w:pos="720"/>
        </w:tabs>
        <w:ind w:left="720" w:hanging="720"/>
      </w:pPr>
      <w:rPr>
        <w:rFonts w:hint="eastAsia" w:eastAsia="黑体"/>
        <w:b w:val="0"/>
        <w:i w:val="0"/>
      </w:rPr>
    </w:lvl>
    <w:lvl w:ilvl="1" w:tentative="0">
      <w:start w:val="1"/>
      <w:numFmt w:val="decimal"/>
      <w:lvlText w:val="%2."/>
      <w:lvlJc w:val="left"/>
      <w:pPr>
        <w:tabs>
          <w:tab w:val="left" w:pos="510"/>
        </w:tabs>
        <w:ind w:left="0" w:firstLine="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19C13D5"/>
    <w:multiLevelType w:val="multilevel"/>
    <w:tmpl w:val="519C13D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lvlOverride w:ilvl="0">
      <w:startOverride w:val="1"/>
    </w:lvlOverride>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779F"/>
    <w:rsid w:val="00065346"/>
    <w:rsid w:val="000814DF"/>
    <w:rsid w:val="00092523"/>
    <w:rsid w:val="000A6A33"/>
    <w:rsid w:val="000C6464"/>
    <w:rsid w:val="00135A60"/>
    <w:rsid w:val="00164EB5"/>
    <w:rsid w:val="001B779F"/>
    <w:rsid w:val="001F108D"/>
    <w:rsid w:val="001F4385"/>
    <w:rsid w:val="00331911"/>
    <w:rsid w:val="003824C0"/>
    <w:rsid w:val="003D6790"/>
    <w:rsid w:val="003F1282"/>
    <w:rsid w:val="0043507A"/>
    <w:rsid w:val="0044148C"/>
    <w:rsid w:val="00452859"/>
    <w:rsid w:val="00452942"/>
    <w:rsid w:val="004F6DFB"/>
    <w:rsid w:val="005009CC"/>
    <w:rsid w:val="005406C5"/>
    <w:rsid w:val="005C7267"/>
    <w:rsid w:val="006103F4"/>
    <w:rsid w:val="006F3606"/>
    <w:rsid w:val="007815F9"/>
    <w:rsid w:val="007C4A00"/>
    <w:rsid w:val="00803C80"/>
    <w:rsid w:val="0081709E"/>
    <w:rsid w:val="008441D7"/>
    <w:rsid w:val="008D5D24"/>
    <w:rsid w:val="008F6123"/>
    <w:rsid w:val="009304C7"/>
    <w:rsid w:val="00962B10"/>
    <w:rsid w:val="0096728F"/>
    <w:rsid w:val="00971A34"/>
    <w:rsid w:val="009909E8"/>
    <w:rsid w:val="009E7CA0"/>
    <w:rsid w:val="009F50E9"/>
    <w:rsid w:val="00A4020E"/>
    <w:rsid w:val="00A435D1"/>
    <w:rsid w:val="00A76BA0"/>
    <w:rsid w:val="00A86209"/>
    <w:rsid w:val="00AC78A4"/>
    <w:rsid w:val="00B65B82"/>
    <w:rsid w:val="00B92193"/>
    <w:rsid w:val="00BA5EDC"/>
    <w:rsid w:val="00BD30E5"/>
    <w:rsid w:val="00C730A7"/>
    <w:rsid w:val="00C83BB8"/>
    <w:rsid w:val="00CC274D"/>
    <w:rsid w:val="00D15824"/>
    <w:rsid w:val="00D20323"/>
    <w:rsid w:val="00D71282"/>
    <w:rsid w:val="00DF0997"/>
    <w:rsid w:val="00E3167C"/>
    <w:rsid w:val="00E57914"/>
    <w:rsid w:val="00E673D1"/>
    <w:rsid w:val="00E71478"/>
    <w:rsid w:val="00E72003"/>
    <w:rsid w:val="00E82EBB"/>
    <w:rsid w:val="00EC7087"/>
    <w:rsid w:val="00F84331"/>
    <w:rsid w:val="00FD7203"/>
    <w:rsid w:val="02AA7377"/>
    <w:rsid w:val="060C322E"/>
    <w:rsid w:val="07030BF0"/>
    <w:rsid w:val="097C120A"/>
    <w:rsid w:val="09FA1919"/>
    <w:rsid w:val="0CED0FA4"/>
    <w:rsid w:val="107C5C8A"/>
    <w:rsid w:val="10C963BA"/>
    <w:rsid w:val="110D36CB"/>
    <w:rsid w:val="11C623DF"/>
    <w:rsid w:val="11D9379A"/>
    <w:rsid w:val="14E036F9"/>
    <w:rsid w:val="166C1D5E"/>
    <w:rsid w:val="167550D8"/>
    <w:rsid w:val="184F35BA"/>
    <w:rsid w:val="191D43C0"/>
    <w:rsid w:val="1DA77860"/>
    <w:rsid w:val="230134ED"/>
    <w:rsid w:val="24C6421F"/>
    <w:rsid w:val="26A25EA0"/>
    <w:rsid w:val="26F521CA"/>
    <w:rsid w:val="27C71D14"/>
    <w:rsid w:val="29D80254"/>
    <w:rsid w:val="2E6111AF"/>
    <w:rsid w:val="2FC931AF"/>
    <w:rsid w:val="32A50B2B"/>
    <w:rsid w:val="33614883"/>
    <w:rsid w:val="349A5253"/>
    <w:rsid w:val="366467B4"/>
    <w:rsid w:val="378C6411"/>
    <w:rsid w:val="39261CE0"/>
    <w:rsid w:val="39841A49"/>
    <w:rsid w:val="39A47139"/>
    <w:rsid w:val="3AC80B16"/>
    <w:rsid w:val="3C09579E"/>
    <w:rsid w:val="3C7E7107"/>
    <w:rsid w:val="3E32229C"/>
    <w:rsid w:val="410A2A4D"/>
    <w:rsid w:val="423665BE"/>
    <w:rsid w:val="42A81763"/>
    <w:rsid w:val="47103958"/>
    <w:rsid w:val="485924A3"/>
    <w:rsid w:val="4E6D4197"/>
    <w:rsid w:val="4E7622C7"/>
    <w:rsid w:val="57486146"/>
    <w:rsid w:val="5E8A23C4"/>
    <w:rsid w:val="5ED91FC8"/>
    <w:rsid w:val="5FDE6F85"/>
    <w:rsid w:val="62C720D1"/>
    <w:rsid w:val="6B5E0BD8"/>
    <w:rsid w:val="6C242673"/>
    <w:rsid w:val="74CF55B7"/>
    <w:rsid w:val="75625FC9"/>
    <w:rsid w:val="795D5469"/>
    <w:rsid w:val="7A9F6C23"/>
    <w:rsid w:val="7CA26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suppressAutoHyphens/>
      <w:jc w:val="both"/>
    </w:pPr>
    <w:rPr>
      <w:rFonts w:ascii="Times New Roman" w:hAnsi="Times New Roman" w:eastAsia="宋体" w:cs="Times New Roman"/>
      <w:kern w:val="1"/>
      <w:sz w:val="28"/>
      <w:lang w:val="en-US" w:eastAsia="zh-CN" w:bidi="ar-SA"/>
    </w:rPr>
  </w:style>
  <w:style w:type="paragraph" w:styleId="3">
    <w:name w:val="heading 1"/>
    <w:basedOn w:val="1"/>
    <w:next w:val="1"/>
    <w:link w:val="27"/>
    <w:qFormat/>
    <w:uiPriority w:val="99"/>
    <w:pPr>
      <w:keepNext/>
      <w:keepLines/>
      <w:spacing w:before="340" w:after="330" w:line="480" w:lineRule="auto"/>
      <w:outlineLvl w:val="0"/>
    </w:pPr>
    <w:rPr>
      <w:b/>
      <w:sz w:val="44"/>
    </w:rPr>
  </w:style>
  <w:style w:type="paragraph" w:styleId="4">
    <w:name w:val="heading 2"/>
    <w:basedOn w:val="1"/>
    <w:next w:val="1"/>
    <w:link w:val="28"/>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link w:val="29"/>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0"/>
    <w:qFormat/>
    <w:uiPriority w:val="0"/>
    <w:pPr>
      <w:keepNext/>
      <w:outlineLvl w:val="3"/>
    </w:pPr>
    <w:rPr>
      <w:kern w:val="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8948"/>
      </w:tabs>
      <w:spacing w:line="360" w:lineRule="exact"/>
    </w:pPr>
    <w:rPr>
      <w:rFonts w:ascii="宋体" w:hAnsi="宋体" w:cs="宋体"/>
      <w:sz w:val="21"/>
      <w:szCs w:val="44"/>
    </w:rPr>
  </w:style>
  <w:style w:type="paragraph" w:styleId="7">
    <w:name w:val="annotation text"/>
    <w:basedOn w:val="1"/>
    <w:link w:val="33"/>
    <w:qFormat/>
    <w:uiPriority w:val="99"/>
    <w:pPr>
      <w:jc w:val="left"/>
    </w:pPr>
  </w:style>
  <w:style w:type="paragraph" w:styleId="8">
    <w:name w:val="Body Text"/>
    <w:basedOn w:val="1"/>
    <w:link w:val="31"/>
    <w:semiHidden/>
    <w:unhideWhenUsed/>
    <w:qFormat/>
    <w:uiPriority w:val="99"/>
    <w:pPr>
      <w:spacing w:after="120"/>
    </w:pPr>
  </w:style>
  <w:style w:type="paragraph" w:styleId="9">
    <w:name w:val="Body Text Indent"/>
    <w:basedOn w:val="1"/>
    <w:link w:val="34"/>
    <w:qFormat/>
    <w:uiPriority w:val="99"/>
    <w:pPr>
      <w:spacing w:line="480" w:lineRule="exact"/>
      <w:ind w:firstLine="538" w:firstLineChars="192"/>
      <w:jc w:val="left"/>
    </w:pPr>
    <w:rPr>
      <w:rFonts w:ascii="宋体"/>
      <w:kern w:val="2"/>
      <w:szCs w:val="24"/>
    </w:rPr>
  </w:style>
  <w:style w:type="paragraph" w:styleId="10">
    <w:name w:val="toc 3"/>
    <w:basedOn w:val="1"/>
    <w:next w:val="1"/>
    <w:unhideWhenUsed/>
    <w:qFormat/>
    <w:uiPriority w:val="39"/>
    <w:pPr>
      <w:ind w:left="840" w:leftChars="400"/>
    </w:pPr>
  </w:style>
  <w:style w:type="paragraph" w:styleId="11">
    <w:name w:val="Balloon Text"/>
    <w:basedOn w:val="1"/>
    <w:link w:val="35"/>
    <w:qFormat/>
    <w:uiPriority w:val="0"/>
    <w:rPr>
      <w:sz w:val="18"/>
      <w:szCs w:val="18"/>
    </w:rPr>
  </w:style>
  <w:style w:type="paragraph" w:styleId="12">
    <w:name w:val="footer"/>
    <w:basedOn w:val="1"/>
    <w:link w:val="36"/>
    <w:qFormat/>
    <w:uiPriority w:val="99"/>
    <w:pPr>
      <w:tabs>
        <w:tab w:val="center" w:pos="4153"/>
        <w:tab w:val="right" w:pos="8306"/>
      </w:tabs>
      <w:snapToGrid w:val="0"/>
      <w:jc w:val="left"/>
    </w:pPr>
    <w:rPr>
      <w:sz w:val="18"/>
      <w:szCs w:val="18"/>
    </w:rPr>
  </w:style>
  <w:style w:type="paragraph" w:styleId="13">
    <w:name w:val="header"/>
    <w:basedOn w:val="1"/>
    <w:link w:val="37"/>
    <w:qFormat/>
    <w:uiPriority w:val="99"/>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14">
    <w:name w:val="toc 4"/>
    <w:basedOn w:val="1"/>
    <w:next w:val="1"/>
    <w:semiHidden/>
    <w:unhideWhenUsed/>
    <w:qFormat/>
    <w:uiPriority w:val="0"/>
    <w:pPr>
      <w:ind w:left="1260" w:leftChars="600"/>
    </w:pPr>
  </w:style>
  <w:style w:type="paragraph" w:styleId="15">
    <w:name w:val="toc 2"/>
    <w:basedOn w:val="1"/>
    <w:next w:val="1"/>
    <w:qFormat/>
    <w:uiPriority w:val="39"/>
    <w:pPr>
      <w:ind w:left="420"/>
    </w:pPr>
    <w:rPr>
      <w:rFonts w:ascii="宋体" w:hAnsi="宋体"/>
      <w:bCs/>
      <w:szCs w:val="24"/>
    </w:rPr>
  </w:style>
  <w:style w:type="paragraph" w:styleId="16">
    <w:name w:val="Normal (Web)"/>
    <w:basedOn w:val="1"/>
    <w:qFormat/>
    <w:uiPriority w:val="0"/>
    <w:rPr>
      <w:sz w:val="24"/>
    </w:rPr>
  </w:style>
  <w:style w:type="paragraph" w:styleId="17">
    <w:name w:val="Title"/>
    <w:basedOn w:val="1"/>
    <w:next w:val="1"/>
    <w:link w:val="38"/>
    <w:qFormat/>
    <w:uiPriority w:val="0"/>
    <w:pPr>
      <w:spacing w:before="240" w:after="60"/>
      <w:jc w:val="center"/>
      <w:outlineLvl w:val="0"/>
    </w:pPr>
    <w:rPr>
      <w:rFonts w:ascii="Cambria" w:hAnsi="Cambria"/>
      <w:b/>
      <w:bCs/>
      <w:kern w:val="2"/>
      <w:sz w:val="32"/>
      <w:szCs w:val="32"/>
    </w:rPr>
  </w:style>
  <w:style w:type="paragraph" w:styleId="18">
    <w:name w:val="annotation subject"/>
    <w:basedOn w:val="7"/>
    <w:next w:val="7"/>
    <w:link w:val="39"/>
    <w:qFormat/>
    <w:uiPriority w:val="99"/>
    <w:rPr>
      <w:b/>
      <w:bCs/>
    </w:rPr>
  </w:style>
  <w:style w:type="paragraph" w:styleId="19">
    <w:name w:val="Body Text First Indent"/>
    <w:basedOn w:val="8"/>
    <w:link w:val="32"/>
    <w:semiHidden/>
    <w:unhideWhenUsed/>
    <w:qFormat/>
    <w:uiPriority w:val="99"/>
    <w:pPr>
      <w:ind w:firstLine="420" w:firstLineChars="100"/>
    </w:pPr>
  </w:style>
  <w:style w:type="table" w:styleId="21">
    <w:name w:val="Table Grid"/>
    <w:basedOn w:val="20"/>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page number"/>
    <w:unhideWhenUsed/>
    <w:qFormat/>
    <w:uiPriority w:val="0"/>
    <w:rPr>
      <w:rFonts w:cs="Times New Roman"/>
    </w:rPr>
  </w:style>
  <w:style w:type="character" w:styleId="25">
    <w:name w:val="Hyperlink"/>
    <w:qFormat/>
    <w:uiPriority w:val="99"/>
    <w:rPr>
      <w:color w:val="000000"/>
    </w:rPr>
  </w:style>
  <w:style w:type="character" w:styleId="26">
    <w:name w:val="annotation reference"/>
    <w:qFormat/>
    <w:uiPriority w:val="99"/>
    <w:rPr>
      <w:sz w:val="21"/>
      <w:szCs w:val="21"/>
    </w:rPr>
  </w:style>
  <w:style w:type="character" w:customStyle="1" w:styleId="27">
    <w:name w:val="标题 1 Char"/>
    <w:basedOn w:val="22"/>
    <w:link w:val="3"/>
    <w:qFormat/>
    <w:uiPriority w:val="99"/>
    <w:rPr>
      <w:rFonts w:ascii="Times New Roman" w:hAnsi="Times New Roman" w:eastAsia="宋体" w:cs="Times New Roman"/>
      <w:b/>
      <w:kern w:val="1"/>
      <w:sz w:val="44"/>
      <w:szCs w:val="20"/>
    </w:rPr>
  </w:style>
  <w:style w:type="character" w:customStyle="1" w:styleId="28">
    <w:name w:val="标题 2 Char"/>
    <w:basedOn w:val="22"/>
    <w:link w:val="4"/>
    <w:qFormat/>
    <w:uiPriority w:val="0"/>
    <w:rPr>
      <w:rFonts w:ascii="Arial" w:hAnsi="Arial" w:eastAsia="黑体" w:cs="Arial"/>
      <w:b/>
      <w:bCs/>
      <w:kern w:val="1"/>
      <w:sz w:val="32"/>
      <w:szCs w:val="32"/>
    </w:rPr>
  </w:style>
  <w:style w:type="character" w:customStyle="1" w:styleId="29">
    <w:name w:val="标题 3 Char"/>
    <w:basedOn w:val="22"/>
    <w:link w:val="5"/>
    <w:qFormat/>
    <w:uiPriority w:val="0"/>
    <w:rPr>
      <w:rFonts w:ascii="Times New Roman" w:hAnsi="Times New Roman" w:eastAsia="宋体" w:cs="Times New Roman"/>
      <w:b/>
      <w:bCs/>
      <w:kern w:val="1"/>
      <w:sz w:val="32"/>
      <w:szCs w:val="32"/>
    </w:rPr>
  </w:style>
  <w:style w:type="character" w:customStyle="1" w:styleId="30">
    <w:name w:val="标题 4 Char"/>
    <w:basedOn w:val="22"/>
    <w:link w:val="6"/>
    <w:qFormat/>
    <w:uiPriority w:val="0"/>
    <w:rPr>
      <w:rFonts w:ascii="Times New Roman" w:hAnsi="Times New Roman" w:eastAsia="宋体" w:cs="Times New Roman"/>
      <w:sz w:val="28"/>
      <w:szCs w:val="20"/>
    </w:rPr>
  </w:style>
  <w:style w:type="character" w:customStyle="1" w:styleId="31">
    <w:name w:val="正文文本 Char"/>
    <w:basedOn w:val="22"/>
    <w:link w:val="8"/>
    <w:semiHidden/>
    <w:qFormat/>
    <w:uiPriority w:val="99"/>
    <w:rPr>
      <w:rFonts w:ascii="Times New Roman" w:hAnsi="Times New Roman" w:eastAsia="宋体" w:cs="Times New Roman"/>
      <w:kern w:val="1"/>
      <w:sz w:val="28"/>
      <w:szCs w:val="20"/>
    </w:rPr>
  </w:style>
  <w:style w:type="character" w:customStyle="1" w:styleId="32">
    <w:name w:val="正文首行缩进 Char"/>
    <w:basedOn w:val="31"/>
    <w:link w:val="19"/>
    <w:semiHidden/>
    <w:qFormat/>
    <w:uiPriority w:val="99"/>
    <w:rPr>
      <w:rFonts w:ascii="Times New Roman" w:hAnsi="Times New Roman" w:eastAsia="宋体" w:cs="Times New Roman"/>
      <w:kern w:val="1"/>
      <w:sz w:val="28"/>
      <w:szCs w:val="20"/>
    </w:rPr>
  </w:style>
  <w:style w:type="character" w:customStyle="1" w:styleId="33">
    <w:name w:val="批注文字 Char"/>
    <w:basedOn w:val="22"/>
    <w:link w:val="7"/>
    <w:qFormat/>
    <w:uiPriority w:val="99"/>
    <w:rPr>
      <w:rFonts w:ascii="Times New Roman" w:hAnsi="Times New Roman" w:eastAsia="宋体" w:cs="Times New Roman"/>
      <w:kern w:val="1"/>
      <w:sz w:val="28"/>
      <w:szCs w:val="20"/>
    </w:rPr>
  </w:style>
  <w:style w:type="character" w:customStyle="1" w:styleId="34">
    <w:name w:val="正文文本缩进 Char"/>
    <w:basedOn w:val="22"/>
    <w:link w:val="9"/>
    <w:qFormat/>
    <w:uiPriority w:val="99"/>
    <w:rPr>
      <w:rFonts w:ascii="宋体" w:hAnsi="Times New Roman" w:eastAsia="宋体" w:cs="Times New Roman"/>
      <w:sz w:val="28"/>
      <w:szCs w:val="24"/>
    </w:rPr>
  </w:style>
  <w:style w:type="character" w:customStyle="1" w:styleId="35">
    <w:name w:val="批注框文本 Char"/>
    <w:basedOn w:val="22"/>
    <w:link w:val="11"/>
    <w:qFormat/>
    <w:uiPriority w:val="0"/>
    <w:rPr>
      <w:rFonts w:ascii="Times New Roman" w:hAnsi="Times New Roman" w:eastAsia="宋体" w:cs="Times New Roman"/>
      <w:kern w:val="1"/>
      <w:sz w:val="18"/>
      <w:szCs w:val="18"/>
    </w:rPr>
  </w:style>
  <w:style w:type="character" w:customStyle="1" w:styleId="36">
    <w:name w:val="页脚 Char"/>
    <w:basedOn w:val="22"/>
    <w:link w:val="12"/>
    <w:qFormat/>
    <w:uiPriority w:val="99"/>
    <w:rPr>
      <w:rFonts w:ascii="Times New Roman" w:hAnsi="Times New Roman" w:eastAsia="宋体" w:cs="Times New Roman"/>
      <w:kern w:val="1"/>
      <w:sz w:val="18"/>
      <w:szCs w:val="18"/>
    </w:rPr>
  </w:style>
  <w:style w:type="character" w:customStyle="1" w:styleId="37">
    <w:name w:val="页眉 Char"/>
    <w:basedOn w:val="22"/>
    <w:link w:val="13"/>
    <w:qFormat/>
    <w:uiPriority w:val="99"/>
    <w:rPr>
      <w:rFonts w:ascii="Times New Roman" w:hAnsi="Times New Roman" w:eastAsia="宋体" w:cs="Times New Roman"/>
      <w:kern w:val="1"/>
      <w:sz w:val="18"/>
      <w:szCs w:val="18"/>
    </w:rPr>
  </w:style>
  <w:style w:type="character" w:customStyle="1" w:styleId="38">
    <w:name w:val="标题 Char"/>
    <w:basedOn w:val="22"/>
    <w:link w:val="17"/>
    <w:qFormat/>
    <w:uiPriority w:val="0"/>
    <w:rPr>
      <w:rFonts w:ascii="Cambria" w:hAnsi="Cambria" w:eastAsia="宋体" w:cs="Times New Roman"/>
      <w:b/>
      <w:bCs/>
      <w:sz w:val="32"/>
      <w:szCs w:val="32"/>
    </w:rPr>
  </w:style>
  <w:style w:type="character" w:customStyle="1" w:styleId="39">
    <w:name w:val="批注主题 Char"/>
    <w:basedOn w:val="33"/>
    <w:link w:val="18"/>
    <w:qFormat/>
    <w:uiPriority w:val="99"/>
    <w:rPr>
      <w:rFonts w:ascii="Times New Roman" w:hAnsi="Times New Roman" w:eastAsia="宋体" w:cs="Times New Roman"/>
      <w:b/>
      <w:bCs/>
      <w:kern w:val="1"/>
      <w:sz w:val="28"/>
      <w:szCs w:val="20"/>
    </w:rPr>
  </w:style>
  <w:style w:type="paragraph" w:customStyle="1" w:styleId="40">
    <w:name w:val="纯文本1"/>
    <w:basedOn w:val="1"/>
    <w:qFormat/>
    <w:uiPriority w:val="0"/>
    <w:rPr>
      <w:rFonts w:ascii="宋体" w:hAnsi="宋体" w:cs="Courier New"/>
      <w:sz w:val="21"/>
    </w:rPr>
  </w:style>
  <w:style w:type="paragraph" w:customStyle="1" w:styleId="41">
    <w:name w:val="列出段落1"/>
    <w:basedOn w:val="1"/>
    <w:link w:val="45"/>
    <w:qFormat/>
    <w:uiPriority w:val="34"/>
    <w:pPr>
      <w:ind w:firstLine="200"/>
    </w:pPr>
    <w:rPr>
      <w:rFonts w:ascii="Calibri" w:hAnsi="Calibri"/>
      <w:sz w:val="21"/>
      <w:szCs w:val="22"/>
    </w:rPr>
  </w:style>
  <w:style w:type="paragraph" w:customStyle="1" w:styleId="42">
    <w:name w:val="列出段落2"/>
    <w:basedOn w:val="1"/>
    <w:unhideWhenUsed/>
    <w:qFormat/>
    <w:uiPriority w:val="99"/>
    <w:pPr>
      <w:ind w:firstLine="420" w:firstLineChars="200"/>
    </w:pPr>
  </w:style>
  <w:style w:type="paragraph" w:customStyle="1" w:styleId="4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44">
    <w:name w:val="WW8Num3z8"/>
    <w:qFormat/>
    <w:uiPriority w:val="3"/>
  </w:style>
  <w:style w:type="character" w:customStyle="1" w:styleId="45">
    <w:name w:val="列出段落 Char"/>
    <w:link w:val="41"/>
    <w:qFormat/>
    <w:uiPriority w:val="34"/>
    <w:rPr>
      <w:rFonts w:ascii="Calibri" w:hAnsi="Calibri" w:eastAsia="宋体" w:cs="Times New Roman"/>
      <w:kern w:val="1"/>
    </w:rPr>
  </w:style>
  <w:style w:type="character" w:customStyle="1" w:styleId="46">
    <w:name w:val="楷体 (中文) 楷体"/>
    <w:qFormat/>
    <w:uiPriority w:val="0"/>
    <w:rPr>
      <w:rFonts w:ascii="楷体" w:hAnsi="楷体" w:eastAsia="楷体"/>
      <w:kern w:val="1"/>
      <w:sz w:val="28"/>
    </w:rPr>
  </w:style>
  <w:style w:type="paragraph" w:customStyle="1" w:styleId="47">
    <w:name w:val="修订1"/>
    <w:hidden/>
    <w:semiHidden/>
    <w:qFormat/>
    <w:uiPriority w:val="99"/>
    <w:rPr>
      <w:rFonts w:ascii="Times New Roman" w:hAnsi="Times New Roman" w:eastAsia="宋体" w:cs="Times New Roman"/>
      <w:kern w:val="1"/>
      <w:sz w:val="28"/>
      <w:lang w:val="en-US" w:eastAsia="zh-CN" w:bidi="ar-SA"/>
    </w:rPr>
  </w:style>
  <w:style w:type="paragraph" w:customStyle="1" w:styleId="48">
    <w:name w:val="TOC 标题1"/>
    <w:basedOn w:val="3"/>
    <w:next w:val="1"/>
    <w:unhideWhenUsed/>
    <w:qFormat/>
    <w:uiPriority w:val="39"/>
    <w:pPr>
      <w:widowControl/>
      <w:suppressAutoHyphens w:val="0"/>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49">
    <w:name w:val="样式 仿宋"/>
    <w:qFormat/>
    <w:uiPriority w:val="99"/>
    <w:rPr>
      <w:rFonts w:ascii="仿宋" w:hAnsi="仿宋" w:eastAsia="仿宋"/>
      <w:kern w:val="1"/>
    </w:rPr>
  </w:style>
  <w:style w:type="paragraph" w:customStyle="1" w:styleId="50">
    <w:name w:val="列出段落11"/>
    <w:basedOn w:val="1"/>
    <w:qFormat/>
    <w:uiPriority w:val="34"/>
    <w:pPr>
      <w:ind w:firstLine="420" w:firstLineChars="200"/>
    </w:pPr>
    <w:rPr>
      <w:rFonts w:ascii="Calibri" w:hAnsi="Calibri"/>
    </w:rPr>
  </w:style>
  <w:style w:type="character" w:customStyle="1" w:styleId="51">
    <w:name w:val="font31"/>
    <w:basedOn w:val="22"/>
    <w:qFormat/>
    <w:uiPriority w:val="0"/>
    <w:rPr>
      <w:rFonts w:hint="eastAsia" w:ascii="宋体" w:hAnsi="宋体" w:eastAsia="宋体" w:cs="宋体"/>
      <w:color w:val="000000"/>
      <w:sz w:val="20"/>
      <w:szCs w:val="20"/>
      <w:u w:val="none"/>
      <w:vertAlign w:val="superscript"/>
    </w:rPr>
  </w:style>
  <w:style w:type="paragraph" w:styleId="52">
    <w:name w:val="List Paragraph"/>
    <w:basedOn w:val="1"/>
    <w:qFormat/>
    <w:uiPriority w:val="34"/>
    <w:pPr>
      <w:ind w:firstLine="420" w:firstLineChars="200"/>
    </w:pPr>
  </w:style>
  <w:style w:type="paragraph" w:customStyle="1" w:styleId="53">
    <w:name w:val="p0"/>
    <w:basedOn w:val="1"/>
    <w:qFormat/>
    <w:uiPriority w:val="0"/>
    <w:pPr>
      <w:widowControl/>
    </w:pPr>
    <w:rPr>
      <w:kern w:val="0"/>
      <w:szCs w:val="21"/>
    </w:rPr>
  </w:style>
  <w:style w:type="character" w:customStyle="1" w:styleId="54">
    <w:name w:val="font01"/>
    <w:qFormat/>
    <w:uiPriority w:val="0"/>
    <w:rPr>
      <w:rFonts w:hint="eastAsia" w:ascii="宋体" w:hAnsi="宋体" w:eastAsia="宋体" w:cs="宋体"/>
      <w:color w:val="000000"/>
      <w:sz w:val="20"/>
      <w:szCs w:val="20"/>
      <w:u w:val="none"/>
    </w:rPr>
  </w:style>
  <w:style w:type="paragraph" w:customStyle="1" w:styleId="55">
    <w:name w:val="张伟正文"/>
    <w:basedOn w:val="1"/>
    <w:qFormat/>
    <w:uiPriority w:val="0"/>
    <w:pPr>
      <w:spacing w:line="280" w:lineRule="exact"/>
      <w:ind w:firstLine="420" w:firstLineChars="200"/>
    </w:pPr>
    <w:rPr>
      <w:rFonts w:ascii="Calibri" w:hAnsi="Calibri"/>
      <w:sz w:val="18"/>
      <w:szCs w:val="18"/>
    </w:rPr>
  </w:style>
  <w:style w:type="character" w:customStyle="1" w:styleId="56">
    <w:name w:val="font21"/>
    <w:qFormat/>
    <w:uiPriority w:val="0"/>
    <w:rPr>
      <w:rFonts w:hint="eastAsia" w:ascii="宋体" w:hAnsi="宋体" w:eastAsia="宋体" w:cs="宋体"/>
      <w:color w:val="000000"/>
      <w:sz w:val="20"/>
      <w:szCs w:val="20"/>
      <w:u w:val="none"/>
    </w:rPr>
  </w:style>
  <w:style w:type="paragraph" w:customStyle="1" w:styleId="57">
    <w:name w:val="列表段落1"/>
    <w:basedOn w:val="1"/>
    <w:qFormat/>
    <w:uiPriority w:val="34"/>
    <w:pPr>
      <w:ind w:firstLine="420" w:firstLineChars="200"/>
    </w:pPr>
    <w:rPr>
      <w:rFonts w:ascii="Calibri" w:hAnsi="Calibri"/>
      <w:szCs w:val="22"/>
    </w:rPr>
  </w:style>
  <w:style w:type="paragraph" w:customStyle="1" w:styleId="58">
    <w:name w:val="样式 仿宋 行距: 1.5 倍行距"/>
    <w:basedOn w:val="1"/>
    <w:qFormat/>
    <w:uiPriority w:val="0"/>
    <w:pPr>
      <w:spacing w:line="360" w:lineRule="auto"/>
    </w:pPr>
    <w:rPr>
      <w:rFonts w:ascii="仿宋" w:hAnsi="仿宋" w:eastAsia="仿宋" w:cs="宋体"/>
      <w:sz w:val="24"/>
    </w:rPr>
  </w:style>
  <w:style w:type="character" w:customStyle="1" w:styleId="59">
    <w:name w:val="font61"/>
    <w:basedOn w:val="22"/>
    <w:qFormat/>
    <w:uiPriority w:val="0"/>
    <w:rPr>
      <w:rFonts w:hint="eastAsia" w:ascii="宋体" w:hAnsi="宋体" w:eastAsia="宋体" w:cs="宋体"/>
      <w:color w:val="000000"/>
      <w:sz w:val="20"/>
      <w:szCs w:val="20"/>
      <w:u w:val="none"/>
    </w:rPr>
  </w:style>
  <w:style w:type="character" w:customStyle="1" w:styleId="60">
    <w:name w:val="font11"/>
    <w:basedOn w:val="22"/>
    <w:qFormat/>
    <w:uiPriority w:val="0"/>
    <w:rPr>
      <w:rFonts w:hint="default" w:ascii="等线" w:hAnsi="等线" w:eastAsia="等线" w:cs="等线"/>
      <w:color w:val="000000"/>
      <w:sz w:val="20"/>
      <w:szCs w:val="20"/>
      <w:u w:val="none"/>
    </w:rPr>
  </w:style>
  <w:style w:type="character" w:customStyle="1" w:styleId="61">
    <w:name w:val="font131"/>
    <w:basedOn w:val="22"/>
    <w:qFormat/>
    <w:uiPriority w:val="0"/>
    <w:rPr>
      <w:rFonts w:hint="eastAsia" w:ascii="宋体" w:hAnsi="宋体" w:eastAsia="宋体" w:cs="宋体"/>
      <w:color w:val="000000"/>
      <w:sz w:val="20"/>
      <w:szCs w:val="20"/>
      <w:u w:val="none"/>
      <w:vertAlign w:val="superscript"/>
    </w:rPr>
  </w:style>
  <w:style w:type="character" w:customStyle="1" w:styleId="62">
    <w:name w:val="font121"/>
    <w:basedOn w:val="22"/>
    <w:qFormat/>
    <w:uiPriority w:val="0"/>
    <w:rPr>
      <w:rFonts w:hint="eastAsia" w:ascii="宋体" w:hAnsi="宋体" w:eastAsia="宋体" w:cs="宋体"/>
      <w:color w:val="000000"/>
      <w:sz w:val="20"/>
      <w:szCs w:val="20"/>
      <w:u w:val="none"/>
    </w:rPr>
  </w:style>
  <w:style w:type="character" w:customStyle="1" w:styleId="63">
    <w:name w:val="font51"/>
    <w:basedOn w:val="22"/>
    <w:qFormat/>
    <w:uiPriority w:val="0"/>
    <w:rPr>
      <w:rFonts w:hint="eastAsia" w:ascii="宋体" w:hAnsi="宋体" w:eastAsia="宋体" w:cs="宋体"/>
      <w:color w:val="000000"/>
      <w:sz w:val="20"/>
      <w:szCs w:val="20"/>
      <w:u w:val="none"/>
    </w:rPr>
  </w:style>
  <w:style w:type="paragraph" w:customStyle="1" w:styleId="64">
    <w:name w:val="TOC 标题2"/>
    <w:basedOn w:val="3"/>
    <w:next w:val="1"/>
    <w:unhideWhenUsed/>
    <w:qFormat/>
    <w:uiPriority w:val="39"/>
    <w:pPr>
      <w:widowControl/>
      <w:suppressAutoHyphens w:val="0"/>
      <w:spacing w:before="240" w:after="0" w:line="259" w:lineRule="auto"/>
      <w:jc w:val="left"/>
      <w:outlineLvl w:val="9"/>
    </w:pPr>
    <w:rPr>
      <w:rFonts w:asciiTheme="majorHAnsi" w:hAnsiTheme="majorHAnsi" w:eastAsiaTheme="majorEastAsia" w:cstheme="majorBidi"/>
      <w:b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F86D5-4EA2-4F04-86FD-A6E941F7DDEC}">
  <ds:schemaRefs/>
</ds:datastoreItem>
</file>

<file path=docProps/app.xml><?xml version="1.0" encoding="utf-8"?>
<Properties xmlns="http://schemas.openxmlformats.org/officeDocument/2006/extended-properties" xmlns:vt="http://schemas.openxmlformats.org/officeDocument/2006/docPropsVTypes">
  <Template>Normal</Template>
  <Company>win7w.com</Company>
  <Pages>52</Pages>
  <Words>4088</Words>
  <Characters>23307</Characters>
  <Lines>194</Lines>
  <Paragraphs>54</Paragraphs>
  <TotalTime>6</TotalTime>
  <ScaleCrop>false</ScaleCrop>
  <LinksUpToDate>false</LinksUpToDate>
  <CharactersWithSpaces>27341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2020-12-30T08:52:00Z</dcterms:created>
  <dc:creator>user</dc:creator>
  <cp:lastModifiedBy>氵每to海</cp:lastModifiedBy>
  <dcterms:modified xsi:type="dcterms:W3CDTF">2020-12-31T05:32:11Z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