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hint="eastAsia" w:ascii="仿宋" w:hAnsi="仿宋" w:eastAsia="仿宋" w:cs="仿宋"/>
          <w:bCs/>
          <w:sz w:val="44"/>
          <w:szCs w:val="44"/>
          <w:lang w:eastAsia="zh-CN"/>
        </w:rPr>
      </w:pPr>
    </w:p>
    <w:p>
      <w:pPr>
        <w:pStyle w:val="40"/>
        <w:spacing w:line="360" w:lineRule="auto"/>
        <w:jc w:val="center"/>
        <w:rPr>
          <w:rFonts w:ascii="仿宋" w:hAnsi="仿宋" w:eastAsia="仿宋" w:cs="仿宋"/>
          <w:b/>
          <w:bCs/>
          <w:sz w:val="48"/>
          <w:szCs w:val="44"/>
        </w:rPr>
      </w:pPr>
      <w:r>
        <w:rPr>
          <w:rFonts w:hint="eastAsia" w:ascii="仿宋" w:hAnsi="仿宋" w:eastAsia="仿宋" w:cs="仿宋"/>
          <w:b/>
          <w:bCs/>
          <w:sz w:val="48"/>
          <w:szCs w:val="44"/>
        </w:rPr>
        <w:t>山东科技大学</w:t>
      </w:r>
      <w:r>
        <w:rPr>
          <w:rFonts w:hint="eastAsia" w:ascii="仿宋" w:hAnsi="仿宋" w:eastAsia="仿宋" w:cs="仿宋"/>
          <w:b/>
          <w:bCs/>
          <w:sz w:val="48"/>
          <w:szCs w:val="44"/>
          <w:lang w:eastAsia="zh-CN"/>
        </w:rPr>
        <w:t>餐厅风幕机安装</w:t>
      </w:r>
      <w:r>
        <w:rPr>
          <w:rFonts w:hint="eastAsia" w:ascii="仿宋" w:hAnsi="仿宋" w:eastAsia="仿宋" w:cs="仿宋"/>
          <w:b/>
          <w:bCs/>
          <w:sz w:val="48"/>
          <w:szCs w:val="44"/>
        </w:rPr>
        <w:t>竞争性磋商</w:t>
      </w:r>
    </w:p>
    <w:p>
      <w:pPr>
        <w:pStyle w:val="40"/>
        <w:spacing w:line="360" w:lineRule="auto"/>
        <w:jc w:val="center"/>
        <w:rPr>
          <w:rFonts w:ascii="仿宋" w:hAnsi="仿宋" w:eastAsia="仿宋" w:cs="仿宋"/>
          <w:bCs/>
          <w:sz w:val="44"/>
          <w:szCs w:val="44"/>
        </w:rPr>
      </w:pPr>
      <w:bookmarkStart w:id="53" w:name="_GoBack"/>
      <w:bookmarkEnd w:id="53"/>
    </w:p>
    <w:p>
      <w:pPr>
        <w:overflowPunct w:val="0"/>
        <w:autoSpaceDE w:val="0"/>
        <w:spacing w:line="360" w:lineRule="auto"/>
        <w:ind w:right="-794" w:firstLine="1405" w:firstLineChars="350"/>
        <w:rPr>
          <w:rFonts w:hint="eastAsia" w:ascii="仿宋" w:hAnsi="仿宋" w:eastAsia="仿宋" w:cs="仿宋"/>
          <w:b/>
          <w:bCs/>
          <w:sz w:val="40"/>
          <w:szCs w:val="44"/>
          <w:u w:val="single"/>
          <w:lang w:eastAsia="zh-CN"/>
        </w:rPr>
      </w:pPr>
      <w:r>
        <w:rPr>
          <w:rFonts w:hint="eastAsia" w:ascii="仿宋" w:hAnsi="仿宋" w:eastAsia="仿宋" w:cs="仿宋"/>
          <w:b/>
          <w:bCs/>
          <w:sz w:val="40"/>
          <w:szCs w:val="44"/>
        </w:rPr>
        <w:t>项目编号：</w:t>
      </w:r>
      <w:r>
        <w:rPr>
          <w:rFonts w:hint="eastAsia" w:ascii="仿宋" w:hAnsi="仿宋" w:eastAsia="仿宋" w:cs="仿宋"/>
          <w:b/>
          <w:bCs/>
          <w:sz w:val="40"/>
          <w:szCs w:val="44"/>
          <w:u w:val="single"/>
          <w:lang w:eastAsia="zh-CN"/>
        </w:rPr>
        <w:t>SDSHZB2019-615</w:t>
      </w:r>
    </w:p>
    <w:p>
      <w:pPr>
        <w:snapToGrid w:val="0"/>
        <w:spacing w:line="360" w:lineRule="auto"/>
        <w:rPr>
          <w:rFonts w:ascii="仿宋" w:hAnsi="仿宋" w:eastAsia="仿宋" w:cs="仿宋"/>
          <w:bCs/>
          <w:sz w:val="24"/>
          <w:szCs w:val="24"/>
          <w:u w:val="single"/>
        </w:rPr>
      </w:pPr>
    </w:p>
    <w:p>
      <w:pPr>
        <w:snapToGrid w:val="0"/>
        <w:spacing w:line="360" w:lineRule="auto"/>
        <w:jc w:val="center"/>
        <w:rPr>
          <w:rFonts w:ascii="仿宋" w:hAnsi="仿宋" w:eastAsia="仿宋" w:cs="仿宋"/>
          <w:sz w:val="24"/>
          <w:szCs w:val="24"/>
        </w:rPr>
      </w:pPr>
      <w:r>
        <w:rPr>
          <w:rFonts w:hint="eastAsia" w:ascii="仿宋" w:hAnsi="仿宋" w:eastAsia="仿宋" w:cs="仿宋"/>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sz w:val="24"/>
          <w:szCs w:val="24"/>
        </w:rPr>
      </w:pPr>
    </w:p>
    <w:p>
      <w:pPr>
        <w:snapToGrid w:val="0"/>
        <w:spacing w:line="360" w:lineRule="auto"/>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采购单位： 山东科技大学</w:t>
      </w:r>
    </w:p>
    <w:p>
      <w:pPr>
        <w:snapToGrid w:val="0"/>
        <w:spacing w:line="360" w:lineRule="auto"/>
        <w:jc w:val="center"/>
        <w:rPr>
          <w:rFonts w:ascii="仿宋" w:hAnsi="仿宋" w:eastAsia="仿宋" w:cs="仿宋"/>
          <w:b/>
          <w:bCs/>
          <w:sz w:val="30"/>
          <w:szCs w:val="30"/>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采购代理：山东盛和招标代理有限公司</w:t>
      </w:r>
    </w:p>
    <w:p>
      <w:pPr>
        <w:snapToGrid w:val="0"/>
        <w:spacing w:line="360" w:lineRule="auto"/>
        <w:ind w:firstLine="964"/>
        <w:jc w:val="center"/>
        <w:rPr>
          <w:rFonts w:ascii="仿宋" w:hAnsi="仿宋" w:eastAsia="仿宋" w:cs="仿宋"/>
          <w:b/>
          <w:bCs/>
          <w:sz w:val="24"/>
          <w:szCs w:val="24"/>
        </w:rPr>
      </w:pPr>
    </w:p>
    <w:p>
      <w:pPr>
        <w:snapToGrid w:val="0"/>
        <w:spacing w:line="360" w:lineRule="auto"/>
        <w:jc w:val="center"/>
        <w:rPr>
          <w:rFonts w:ascii="仿宋" w:hAnsi="仿宋" w:eastAsia="仿宋" w:cs="仿宋"/>
          <w:b/>
        </w:rPr>
      </w:pPr>
      <w:r>
        <w:rPr>
          <w:rFonts w:hint="eastAsia" w:ascii="仿宋" w:hAnsi="仿宋" w:eastAsia="仿宋" w:cs="仿宋"/>
          <w:b/>
          <w:bCs/>
          <w:sz w:val="30"/>
          <w:szCs w:val="30"/>
        </w:rPr>
        <w:t xml:space="preserve">     二零一九年</w:t>
      </w:r>
      <w:r>
        <w:rPr>
          <w:rFonts w:hint="eastAsia" w:ascii="仿宋" w:hAnsi="仿宋" w:eastAsia="仿宋" w:cs="仿宋"/>
          <w:b/>
          <w:bCs/>
          <w:sz w:val="30"/>
          <w:szCs w:val="30"/>
          <w:lang w:eastAsia="zh-CN"/>
        </w:rPr>
        <w:t>十一</w:t>
      </w:r>
      <w:r>
        <w:rPr>
          <w:rFonts w:hint="eastAsia" w:ascii="仿宋" w:hAnsi="仿宋" w:eastAsia="仿宋" w:cs="仿宋"/>
          <w:b/>
          <w:bCs/>
          <w:sz w:val="30"/>
          <w:szCs w:val="30"/>
        </w:rPr>
        <w:t>月</w:t>
      </w:r>
    </w:p>
    <w:p>
      <w:pPr>
        <w:pageBreakBefore/>
        <w:snapToGrid w:val="0"/>
        <w:spacing w:line="360" w:lineRule="auto"/>
        <w:rPr>
          <w:rFonts w:ascii="仿宋" w:hAnsi="仿宋" w:eastAsia="仿宋" w:cs="仿宋"/>
          <w:bCs/>
          <w:sz w:val="24"/>
          <w:szCs w:val="24"/>
        </w:rPr>
      </w:pPr>
    </w:p>
    <w:p>
      <w:pPr>
        <w:overflowPunct w:val="0"/>
        <w:autoSpaceDE w:val="0"/>
        <w:spacing w:line="360" w:lineRule="auto"/>
        <w:ind w:right="-794"/>
        <w:jc w:val="center"/>
        <w:rPr>
          <w:rFonts w:ascii="仿宋" w:hAnsi="仿宋" w:eastAsia="仿宋" w:cs="仿宋"/>
          <w:sz w:val="36"/>
          <w:szCs w:val="36"/>
        </w:rPr>
      </w:pPr>
      <w:r>
        <w:rPr>
          <w:rFonts w:hint="eastAsia" w:ascii="仿宋" w:hAnsi="仿宋" w:eastAsia="仿宋" w:cs="仿宋"/>
          <w:sz w:val="36"/>
          <w:szCs w:val="36"/>
        </w:rPr>
        <w:t>目 录</w:t>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_Toc13144 </w:instrText>
      </w:r>
      <w:r>
        <w:rPr>
          <w:rFonts w:hint="eastAsia" w:ascii="仿宋" w:hAnsi="仿宋" w:eastAsia="仿宋" w:cs="仿宋"/>
          <w:sz w:val="24"/>
          <w:szCs w:val="24"/>
        </w:rPr>
        <w:fldChar w:fldCharType="separate"/>
      </w:r>
      <w:r>
        <w:rPr>
          <w:rFonts w:hint="eastAsia" w:ascii="仿宋" w:hAnsi="仿宋" w:eastAsia="仿宋" w:cs="仿宋"/>
          <w:sz w:val="24"/>
          <w:szCs w:val="24"/>
        </w:rPr>
        <w:t>第一章 响应须知及前附表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_Toc13144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_Toc20427 </w:instrText>
      </w:r>
      <w:r>
        <w:rPr>
          <w:rFonts w:hint="eastAsia" w:ascii="仿宋" w:hAnsi="仿宋" w:eastAsia="仿宋" w:cs="仿宋"/>
          <w:sz w:val="24"/>
          <w:szCs w:val="24"/>
        </w:rPr>
        <w:fldChar w:fldCharType="separate"/>
      </w:r>
      <w:r>
        <w:rPr>
          <w:rFonts w:hint="eastAsia" w:ascii="仿宋" w:hAnsi="仿宋" w:eastAsia="仿宋" w:cs="仿宋"/>
          <w:sz w:val="24"/>
          <w:szCs w:val="24"/>
        </w:rPr>
        <w:t>一、响应须知前附表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_Toc20427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ind w:firstLine="480" w:firstLineChars="200"/>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_Toc28203 </w:instrText>
      </w:r>
      <w:r>
        <w:rPr>
          <w:rFonts w:hint="eastAsia" w:ascii="仿宋" w:hAnsi="仿宋" w:eastAsia="仿宋" w:cs="仿宋"/>
          <w:sz w:val="24"/>
          <w:szCs w:val="24"/>
        </w:rPr>
        <w:fldChar w:fldCharType="separate"/>
      </w:r>
      <w:r>
        <w:rPr>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_Toc28203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_Toc12818 </w:instrText>
      </w:r>
      <w:r>
        <w:rPr>
          <w:rFonts w:hint="eastAsia" w:ascii="仿宋" w:hAnsi="仿宋" w:eastAsia="仿宋" w:cs="仿宋"/>
          <w:sz w:val="24"/>
          <w:szCs w:val="24"/>
        </w:rPr>
        <w:fldChar w:fldCharType="separate"/>
      </w:r>
      <w:r>
        <w:rPr>
          <w:rFonts w:hint="eastAsia" w:ascii="仿宋" w:hAnsi="仿宋" w:eastAsia="仿宋" w:cs="仿宋"/>
          <w:sz w:val="24"/>
          <w:szCs w:val="24"/>
        </w:rPr>
        <w:t>（一）总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_Toc12818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_Toc23227 </w:instrText>
      </w:r>
      <w:r>
        <w:rPr>
          <w:rFonts w:hint="eastAsia" w:ascii="仿宋" w:hAnsi="仿宋" w:eastAsia="仿宋" w:cs="仿宋"/>
          <w:sz w:val="24"/>
          <w:szCs w:val="24"/>
        </w:rPr>
        <w:fldChar w:fldCharType="separate"/>
      </w:r>
      <w:r>
        <w:rPr>
          <w:rFonts w:hint="eastAsia" w:ascii="仿宋" w:hAnsi="仿宋" w:eastAsia="仿宋" w:cs="仿宋"/>
          <w:sz w:val="24"/>
          <w:szCs w:val="24"/>
        </w:rPr>
        <w:t>（二）磋商文件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_Toc23227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_Toc20306 </w:instrText>
      </w:r>
      <w:r>
        <w:rPr>
          <w:rFonts w:hint="eastAsia" w:ascii="仿宋" w:hAnsi="仿宋" w:eastAsia="仿宋" w:cs="仿宋"/>
          <w:sz w:val="24"/>
          <w:szCs w:val="24"/>
        </w:rPr>
        <w:fldChar w:fldCharType="separate"/>
      </w:r>
      <w:r>
        <w:rPr>
          <w:rFonts w:hint="eastAsia" w:ascii="仿宋" w:hAnsi="仿宋" w:eastAsia="仿宋" w:cs="仿宋"/>
          <w:sz w:val="24"/>
          <w:szCs w:val="24"/>
        </w:rPr>
        <w:t>（三） 响应文件的编制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_Toc20306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_Toc710 </w:instrText>
      </w:r>
      <w:r>
        <w:rPr>
          <w:rFonts w:hint="eastAsia" w:ascii="仿宋" w:hAnsi="仿宋" w:eastAsia="仿宋" w:cs="仿宋"/>
          <w:sz w:val="24"/>
          <w:szCs w:val="24"/>
        </w:rPr>
        <w:fldChar w:fldCharType="separate"/>
      </w:r>
      <w:r>
        <w:rPr>
          <w:rFonts w:hint="eastAsia" w:ascii="仿宋" w:hAnsi="仿宋" w:eastAsia="仿宋" w:cs="仿宋"/>
          <w:sz w:val="24"/>
          <w:szCs w:val="24"/>
        </w:rPr>
        <w:t>（四）响应文件的提交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_Toc710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_Toc24049 </w:instrText>
      </w:r>
      <w:r>
        <w:rPr>
          <w:rFonts w:hint="eastAsia" w:ascii="仿宋" w:hAnsi="仿宋" w:eastAsia="仿宋" w:cs="仿宋"/>
          <w:sz w:val="24"/>
          <w:szCs w:val="24"/>
        </w:rPr>
        <w:fldChar w:fldCharType="separate"/>
      </w:r>
      <w:r>
        <w:rPr>
          <w:rFonts w:hint="eastAsia" w:ascii="仿宋" w:hAnsi="仿宋" w:eastAsia="仿宋" w:cs="仿宋"/>
          <w:sz w:val="24"/>
          <w:szCs w:val="24"/>
        </w:rPr>
        <w:t>（五）开标会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_Toc24049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_Toc12363 </w:instrText>
      </w:r>
      <w:r>
        <w:rPr>
          <w:rFonts w:hint="eastAsia" w:ascii="仿宋" w:hAnsi="仿宋" w:eastAsia="仿宋" w:cs="仿宋"/>
          <w:sz w:val="24"/>
          <w:szCs w:val="24"/>
        </w:rPr>
        <w:fldChar w:fldCharType="separate"/>
      </w:r>
      <w:r>
        <w:rPr>
          <w:rFonts w:hint="eastAsia" w:ascii="仿宋" w:hAnsi="仿宋" w:eastAsia="仿宋" w:cs="仿宋"/>
          <w:sz w:val="24"/>
          <w:szCs w:val="24"/>
        </w:rPr>
        <w:t>（六）评审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_Toc12363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_Toc86 </w:instrText>
      </w:r>
      <w:r>
        <w:rPr>
          <w:rFonts w:hint="eastAsia" w:ascii="仿宋" w:hAnsi="仿宋" w:eastAsia="仿宋" w:cs="仿宋"/>
          <w:sz w:val="24"/>
          <w:szCs w:val="24"/>
        </w:rPr>
        <w:fldChar w:fldCharType="separate"/>
      </w:r>
      <w:r>
        <w:rPr>
          <w:rFonts w:hint="eastAsia" w:ascii="仿宋" w:hAnsi="仿宋" w:eastAsia="仿宋" w:cs="仿宋"/>
          <w:sz w:val="24"/>
          <w:szCs w:val="24"/>
        </w:rPr>
        <w:t>（七）定标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_Toc8922 </w:instrText>
      </w:r>
      <w:r>
        <w:rPr>
          <w:rFonts w:hint="eastAsia" w:ascii="仿宋" w:hAnsi="仿宋" w:eastAsia="仿宋" w:cs="仿宋"/>
          <w:sz w:val="24"/>
          <w:szCs w:val="24"/>
        </w:rPr>
        <w:fldChar w:fldCharType="separate"/>
      </w:r>
      <w:r>
        <w:rPr>
          <w:rFonts w:hint="eastAsia" w:ascii="仿宋" w:hAnsi="仿宋" w:eastAsia="仿宋" w:cs="仿宋"/>
          <w:sz w:val="24"/>
          <w:szCs w:val="24"/>
        </w:rPr>
        <w:t>（八）合同的授予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_Toc8922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_Toc2962 </w:instrText>
      </w:r>
      <w:r>
        <w:rPr>
          <w:rFonts w:hint="eastAsia" w:ascii="仿宋" w:hAnsi="仿宋" w:eastAsia="仿宋" w:cs="仿宋"/>
          <w:sz w:val="24"/>
          <w:szCs w:val="24"/>
        </w:rPr>
        <w:fldChar w:fldCharType="separate"/>
      </w:r>
      <w:r>
        <w:rPr>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_Toc2962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_Toc2064 </w:instrText>
      </w:r>
      <w:r>
        <w:rPr>
          <w:rFonts w:hint="eastAsia" w:ascii="仿宋" w:hAnsi="仿宋" w:eastAsia="仿宋" w:cs="仿宋"/>
          <w:sz w:val="24"/>
          <w:szCs w:val="24"/>
        </w:rP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_Toc2064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_Toc14418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第四章   项目说明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_Toc14418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_Toc6472 </w:instrText>
      </w:r>
      <w:r>
        <w:rPr>
          <w:rFonts w:hint="eastAsia" w:ascii="仿宋" w:hAnsi="仿宋" w:eastAsia="仿宋" w:cs="仿宋"/>
          <w:sz w:val="24"/>
          <w:szCs w:val="24"/>
        </w:rPr>
        <w:fldChar w:fldCharType="separate"/>
      </w:r>
      <w:r>
        <w:rPr>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_Toc6472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_Toc14436 </w:instrText>
      </w:r>
      <w:r>
        <w:rPr>
          <w:rFonts w:hint="eastAsia" w:ascii="仿宋" w:hAnsi="仿宋" w:eastAsia="仿宋" w:cs="仿宋"/>
          <w:sz w:val="24"/>
          <w:szCs w:val="24"/>
        </w:rPr>
        <w:fldChar w:fldCharType="separate"/>
      </w:r>
      <w:r>
        <w:rPr>
          <w:rFonts w:hint="eastAsia" w:ascii="仿宋" w:hAnsi="仿宋" w:eastAsia="仿宋" w:cs="仿宋"/>
          <w:sz w:val="24"/>
          <w:szCs w:val="24"/>
        </w:rPr>
        <w:t>第一部分 报价函部分格式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_Toc14436 </w:instrText>
      </w:r>
      <w:r>
        <w:rPr>
          <w:rFonts w:hint="eastAsia" w:ascii="仿宋" w:hAnsi="仿宋" w:eastAsia="仿宋" w:cs="仿宋"/>
          <w:sz w:val="24"/>
          <w:szCs w:val="24"/>
        </w:rPr>
        <w:fldChar w:fldCharType="separate"/>
      </w:r>
      <w:r>
        <w:rPr>
          <w:rFonts w:hint="eastAsia" w:ascii="仿宋" w:hAnsi="仿宋" w:eastAsia="仿宋" w:cs="仿宋"/>
          <w:sz w:val="24"/>
          <w:szCs w:val="24"/>
        </w:rPr>
        <w:t>30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_Toc3980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技术部分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_Toc3980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_Toc15695 </w:instrText>
      </w:r>
      <w:r>
        <w:rPr>
          <w:rFonts w:hint="eastAsia" w:ascii="仿宋" w:hAnsi="仿宋" w:eastAsia="仿宋" w:cs="仿宋"/>
          <w:sz w:val="24"/>
          <w:szCs w:val="24"/>
        </w:rPr>
        <w:fldChar w:fldCharType="separate"/>
      </w:r>
      <w:r>
        <w:rPr>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_Toc15695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_Toc26692 </w:instrText>
      </w:r>
      <w:r>
        <w:rPr>
          <w:rFonts w:hint="eastAsia" w:ascii="仿宋" w:hAnsi="仿宋" w:eastAsia="仿宋" w:cs="仿宋"/>
          <w:sz w:val="24"/>
          <w:szCs w:val="24"/>
        </w:rPr>
        <w:fldChar w:fldCharType="separate"/>
      </w:r>
      <w:r>
        <w:rPr>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_Toc26692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5"/>
        <w:tabs>
          <w:tab w:val="right" w:leader="dot" w:pos="8867"/>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_Toc8406 </w:instrText>
      </w:r>
      <w:r>
        <w:rPr>
          <w:rFonts w:hint="eastAsia" w:ascii="仿宋" w:hAnsi="仿宋" w:eastAsia="仿宋" w:cs="仿宋"/>
          <w:sz w:val="24"/>
          <w:szCs w:val="24"/>
        </w:rPr>
        <w:fldChar w:fldCharType="separate"/>
      </w:r>
      <w:r>
        <w:rPr>
          <w:rFonts w:hint="eastAsia" w:ascii="仿宋" w:hAnsi="仿宋" w:eastAsia="仿宋" w:cs="仿宋"/>
          <w:sz w:val="24"/>
          <w:szCs w:val="24"/>
        </w:rPr>
        <w:t>密封件封面格式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_Toc8406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fldChar w:fldCharType="end"/>
      </w:r>
      <w:bookmarkStart w:id="0" w:name="_Toc535048496"/>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ascii="仿宋" w:hAnsi="仿宋" w:eastAsia="仿宋" w:cs="仿宋"/>
          <w:b/>
          <w:bCs/>
          <w:sz w:val="40"/>
          <w:szCs w:val="24"/>
        </w:rPr>
      </w:pPr>
      <w:r>
        <w:rPr>
          <w:rFonts w:hint="eastAsia" w:ascii="仿宋" w:hAnsi="仿宋" w:eastAsia="仿宋" w:cs="仿宋"/>
          <w:sz w:val="30"/>
          <w:szCs w:val="30"/>
        </w:rPr>
        <w:br w:type="page"/>
      </w:r>
      <w:bookmarkStart w:id="1" w:name="_Toc13144"/>
      <w:r>
        <w:rPr>
          <w:rFonts w:hint="eastAsia" w:ascii="仿宋" w:hAnsi="仿宋" w:eastAsia="仿宋" w:cs="仿宋"/>
          <w:sz w:val="40"/>
          <w:szCs w:val="24"/>
        </w:rPr>
        <w:t>第一章 响应须知及前附表</w:t>
      </w:r>
      <w:bookmarkEnd w:id="0"/>
      <w:bookmarkEnd w:id="1"/>
    </w:p>
    <w:p>
      <w:pPr>
        <w:pStyle w:val="4"/>
        <w:spacing w:before="0" w:after="0" w:line="360" w:lineRule="auto"/>
        <w:jc w:val="center"/>
        <w:rPr>
          <w:rFonts w:ascii="仿宋" w:hAnsi="仿宋" w:eastAsia="仿宋" w:cs="仿宋"/>
          <w:b w:val="0"/>
        </w:rPr>
      </w:pPr>
      <w:bookmarkStart w:id="2" w:name="_Toc535048497"/>
      <w:bookmarkStart w:id="3" w:name="_Toc20427"/>
      <w:r>
        <w:rPr>
          <w:rFonts w:hint="eastAsia" w:ascii="仿宋" w:hAnsi="仿宋" w:eastAsia="仿宋" w:cs="仿宋"/>
          <w:b w:val="0"/>
        </w:rPr>
        <w:t>一、响应须知前附表</w:t>
      </w:r>
      <w:bookmarkEnd w:id="2"/>
      <w:bookmarkEnd w:id="3"/>
    </w:p>
    <w:tbl>
      <w:tblPr>
        <w:tblStyle w:val="20"/>
        <w:tblW w:w="8923" w:type="dxa"/>
        <w:tblInd w:w="0" w:type="dxa"/>
        <w:tblLayout w:type="fixed"/>
        <w:tblCellMar>
          <w:top w:w="0" w:type="dxa"/>
          <w:left w:w="28" w:type="dxa"/>
          <w:bottom w:w="0" w:type="dxa"/>
          <w:right w:w="28" w:type="dxa"/>
        </w:tblCellMar>
      </w:tblPr>
      <w:tblGrid>
        <w:gridCol w:w="591"/>
        <w:gridCol w:w="8332"/>
      </w:tblGrid>
      <w:tr>
        <w:tblPrEx>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内   容  规   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工程名称：山东科技大学</w:t>
            </w:r>
            <w:r>
              <w:rPr>
                <w:rFonts w:hint="eastAsia" w:ascii="仿宋" w:hAnsi="仿宋" w:eastAsia="仿宋" w:cs="仿宋"/>
                <w:sz w:val="24"/>
                <w:szCs w:val="24"/>
                <w:lang w:eastAsia="zh-CN"/>
              </w:rPr>
              <w:t>餐厅风幕机安装</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pPr>
            <w:r>
              <w:rPr>
                <w:rFonts w:hint="eastAsia" w:ascii="仿宋" w:hAnsi="仿宋" w:eastAsia="仿宋" w:cs="仿宋"/>
                <w:sz w:val="24"/>
                <w:szCs w:val="24"/>
              </w:rPr>
              <w:t>施工项目：</w:t>
            </w:r>
            <w:r>
              <w:rPr>
                <w:rFonts w:hint="eastAsia" w:ascii="仿宋" w:hAnsi="仿宋" w:eastAsia="仿宋" w:cs="仿宋"/>
                <w:sz w:val="24"/>
                <w:szCs w:val="24"/>
                <w:lang w:val="en-US" w:eastAsia="zh-CN"/>
              </w:rPr>
              <w:t>餐厅风幕机安装</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rPr>
            </w:pPr>
            <w:r>
              <w:rPr>
                <w:rFonts w:hint="eastAsia" w:ascii="仿宋" w:hAnsi="仿宋" w:eastAsia="仿宋" w:cs="仿宋"/>
                <w:sz w:val="24"/>
                <w:szCs w:val="24"/>
              </w:rPr>
              <w:t>承包方式：包工包料、包质量、包工期、包安全</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rPr>
            </w:pPr>
            <w:r>
              <w:rPr>
                <w:rFonts w:hint="eastAsia" w:ascii="仿宋" w:hAnsi="仿宋" w:eastAsia="仿宋" w:cs="仿宋"/>
                <w:sz w:val="24"/>
                <w:szCs w:val="24"/>
              </w:rPr>
              <w:t>质量标准：合格</w:t>
            </w:r>
            <w:r>
              <w:rPr>
                <w:rFonts w:ascii="仿宋" w:hAnsi="仿宋" w:eastAsia="仿宋" w:cs="仿宋"/>
                <w:sz w:val="24"/>
                <w:szCs w:val="24"/>
              </w:rPr>
              <w:t xml:space="preserve"> </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pPr>
            <w:r>
              <w:rPr>
                <w:rFonts w:hint="eastAsia" w:ascii="仿宋" w:hAnsi="仿宋" w:eastAsia="仿宋" w:cs="仿宋"/>
                <w:sz w:val="24"/>
                <w:szCs w:val="24"/>
              </w:rPr>
              <w:t>施工范围：详见项目说明及工程量清单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工程规模：详见项目说明及工程量清单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sz w:val="24"/>
                <w:szCs w:val="24"/>
                <w:lang w:val="en-US" w:eastAsia="zh-CN"/>
              </w:rPr>
              <w:t>9</w:t>
            </w:r>
            <w:r>
              <w:rPr>
                <w:rFonts w:hint="eastAsia" w:ascii="仿宋" w:hAnsi="仿宋" w:eastAsia="仿宋" w:cs="仿宋"/>
                <w:sz w:val="24"/>
                <w:szCs w:val="24"/>
              </w:rPr>
              <w:t>万元</w:t>
            </w:r>
            <w:r>
              <w:rPr>
                <w:rFonts w:hint="eastAsia" w:ascii="仿宋" w:hAnsi="仿宋" w:eastAsia="仿宋" w:cs="仿宋"/>
                <w:sz w:val="24"/>
                <w:szCs w:val="24"/>
                <w:lang w:val="en-US" w:eastAsia="zh-CN"/>
              </w:rPr>
              <w:t>。</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总工期：合同签订之日起</w:t>
            </w:r>
            <w:r>
              <w:rPr>
                <w:rFonts w:hint="eastAsia" w:ascii="仿宋" w:hAnsi="仿宋" w:eastAsia="仿宋" w:cs="仿宋"/>
                <w:sz w:val="24"/>
                <w:szCs w:val="24"/>
                <w:lang w:val="en-US" w:eastAsia="zh-CN"/>
              </w:rPr>
              <w:t>15</w:t>
            </w:r>
            <w:r>
              <w:rPr>
                <w:rFonts w:hint="eastAsia" w:ascii="仿宋" w:hAnsi="仿宋" w:eastAsia="仿宋" w:cs="仿宋"/>
                <w:sz w:val="24"/>
                <w:szCs w:val="24"/>
              </w:rPr>
              <w:t>日历日；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具体施工时间以发包人通知为准。发包人有权对开工、竣工时间做出适当调整，并适时通知成交人。</w:t>
            </w:r>
          </w:p>
        </w:tc>
      </w:tr>
      <w:tr>
        <w:tblPrEx>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sz w:val="24"/>
                <w:szCs w:val="24"/>
              </w:rPr>
            </w:pPr>
            <w:r>
              <w:rPr>
                <w:rFonts w:hint="eastAsia" w:ascii="仿宋" w:hAnsi="仿宋" w:eastAsia="仿宋" w:cs="仿宋"/>
                <w:sz w:val="24"/>
                <w:szCs w:val="24"/>
              </w:rPr>
              <w:t>工程保修期：</w:t>
            </w:r>
            <w:r>
              <w:rPr>
                <w:rFonts w:hint="eastAsia" w:ascii="仿宋" w:hAnsi="仿宋" w:eastAsia="仿宋" w:cs="仿宋"/>
                <w:sz w:val="24"/>
                <w:szCs w:val="24"/>
                <w:lang w:val="en-US" w:eastAsia="zh-CN"/>
              </w:rPr>
              <w:t>1年</w:t>
            </w:r>
            <w:r>
              <w:rPr>
                <w:rFonts w:hint="eastAsia" w:ascii="仿宋" w:hAnsi="仿宋" w:eastAsia="仿宋" w:cs="仿宋"/>
                <w:sz w:val="24"/>
                <w:szCs w:val="24"/>
              </w:rPr>
              <w:t>。</w:t>
            </w:r>
          </w:p>
        </w:tc>
      </w:tr>
      <w:tr>
        <w:tblPrEx>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
                <w:sz w:val="24"/>
                <w:szCs w:val="22"/>
              </w:rPr>
            </w:pPr>
            <w:r>
              <w:rPr>
                <w:rFonts w:hint="eastAsia" w:ascii="仿宋" w:hAnsi="仿宋" w:eastAsia="仿宋" w:cs="仿宋"/>
                <w:b/>
                <w:sz w:val="24"/>
                <w:szCs w:val="22"/>
              </w:rPr>
              <w:t>供应商资格要求</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1、具有独立承担民事责任的能力；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2、具有良好的商业信誉和健全的财务会计制度；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3、具有履行合同所必需的设备和专业技术能力；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4、有依法缴纳税收和社会保障资金的良好记录；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5、参加采购活动前三年内，在经营活动中没有重大违法记录；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 xml:space="preserve">6、法律、行政法规规定的其他条件； </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7、通过“信用中国”网站（www.creditchina.gov.cn）查询，未被列入</w:t>
            </w:r>
            <w:r>
              <w:rPr>
                <w:rFonts w:hint="eastAsia" w:ascii="仿宋" w:hAnsi="仿宋" w:eastAsia="仿宋" w:cs="仿宋"/>
                <w:sz w:val="24"/>
                <w:szCs w:val="22"/>
                <w:lang w:eastAsia="zh-CN"/>
              </w:rPr>
              <w:t>失信惩戒</w:t>
            </w:r>
            <w:r>
              <w:rPr>
                <w:rFonts w:hint="eastAsia" w:ascii="仿宋" w:hAnsi="仿宋" w:eastAsia="仿宋" w:cs="仿宋"/>
                <w:sz w:val="24"/>
                <w:szCs w:val="22"/>
              </w:rPr>
              <w:t>、重大税收违法案件当事人、采购严重违法失信行为记录等名单的；</w:t>
            </w:r>
          </w:p>
          <w:p>
            <w:pPr>
              <w:pStyle w:val="19"/>
              <w:keepNext w:val="0"/>
              <w:keepLines w:val="0"/>
              <w:pageBreakBefore w:val="0"/>
              <w:widowControl w:val="0"/>
              <w:kinsoku/>
              <w:wordWrap/>
              <w:overflowPunct/>
              <w:topLinePunct w:val="0"/>
              <w:autoSpaceDE/>
              <w:autoSpaceDN/>
              <w:bidi w:val="0"/>
              <w:adjustRightInd/>
              <w:spacing w:after="0" w:line="440" w:lineRule="exact"/>
              <w:ind w:firstLine="0" w:firstLineChars="0"/>
              <w:textAlignment w:val="auto"/>
              <w:rPr>
                <w:rFonts w:ascii="仿宋" w:hAnsi="仿宋" w:eastAsia="仿宋" w:cs="仿宋"/>
                <w:sz w:val="24"/>
                <w:szCs w:val="22"/>
              </w:rPr>
            </w:pPr>
            <w:r>
              <w:rPr>
                <w:rFonts w:hint="eastAsia" w:ascii="仿宋" w:hAnsi="仿宋" w:eastAsia="仿宋" w:cs="仿宋"/>
                <w:sz w:val="24"/>
                <w:szCs w:val="22"/>
              </w:rPr>
              <w:t>8、本项目不接受联合体投标。</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资格审查方式：资格后审，合格制</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报价方式：公开报价，合格的供应商具有再次报价的机会。</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响应有效期：开标日后的90天（日历日）</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磋商文件售价：200元（售后不退）；</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获取磋商文件时间：2019年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5</w:t>
            </w:r>
            <w:r>
              <w:rPr>
                <w:rFonts w:hint="eastAsia" w:ascii="仿宋" w:hAnsi="仿宋" w:eastAsia="仿宋" w:cs="仿宋"/>
                <w:sz w:val="24"/>
                <w:szCs w:val="24"/>
              </w:rPr>
              <w:t>日9:00—2019年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日16:30截止（北京时间，双休日、节假日除外）。</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（工作时间：上午9:00—12:00，下午13:00—16:30）；</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地点：青岛市市北区敦化路138号甲西王大厦24楼23A01室</w:t>
            </w:r>
            <w:r>
              <w:rPr>
                <w:rFonts w:hint="eastAsia" w:ascii="仿宋" w:hAnsi="仿宋" w:eastAsia="仿宋" w:cs="仿宋"/>
              </w:rPr>
              <w:t>。</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sz w:val="24"/>
                <w:szCs w:val="24"/>
              </w:rPr>
            </w:pPr>
            <w:r>
              <w:rPr>
                <w:rFonts w:hint="eastAsia" w:ascii="仿宋" w:hAnsi="仿宋" w:eastAsia="仿宋"/>
                <w:sz w:val="24"/>
                <w:szCs w:val="24"/>
              </w:rPr>
              <w:t>报名方式（二选一）:</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（1）现场报名：获取磋商文件时须携带营业执照副本原件或加盖公章的复印件到山东盛和招标代理有限公司报名；</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报名地点：青岛市市北区敦化路138号甲西王大厦24楼23A01室。</w:t>
            </w:r>
          </w:p>
          <w:p>
            <w:pPr>
              <w:keepNext w:val="0"/>
              <w:keepLines w:val="0"/>
              <w:pageBreakBefore w:val="0"/>
              <w:widowControl w:val="0"/>
              <w:numPr>
                <w:ilvl w:val="0"/>
                <w:numId w:val="1"/>
              </w:numPr>
              <w:kinsoku/>
              <w:wordWrap/>
              <w:overflowPunct/>
              <w:topLinePunct w:val="0"/>
              <w:autoSpaceDE/>
              <w:autoSpaceDN/>
              <w:bidi w:val="0"/>
              <w:adjustRightInd/>
              <w:spacing w:line="440" w:lineRule="exact"/>
              <w:ind w:firstLine="480" w:firstLineChars="200"/>
              <w:jc w:val="left"/>
              <w:textAlignment w:val="auto"/>
              <w:rPr>
                <w:rFonts w:ascii="仿宋" w:hAnsi="仿宋" w:eastAsia="仿宋"/>
                <w:sz w:val="24"/>
                <w:szCs w:val="24"/>
              </w:rPr>
            </w:pPr>
            <w:r>
              <w:rPr>
                <w:rFonts w:hint="eastAsia" w:ascii="仿宋" w:hAnsi="仿宋" w:eastAsia="仿宋"/>
                <w:sz w:val="24"/>
                <w:szCs w:val="24"/>
              </w:rPr>
              <w:t>网上报名：有意参加本次采购活动的供应商发送邮件。邮件内容：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5"/>
                <w:rFonts w:hint="eastAsia" w:ascii="仿宋" w:hAnsi="仿宋" w:eastAsia="仿宋"/>
                <w:sz w:val="24"/>
                <w:szCs w:val="24"/>
              </w:rPr>
              <w:t>项目名称、项目编号、公司名称、联系人、联系电话、邮箱、营业执照副本扫描件、标书费汇款底单发送至山东盛和招标代理有限公司邮箱shzbqdb@163.com，邮件名称命名为</w:t>
            </w:r>
            <w:r>
              <w:rPr>
                <w:rStyle w:val="25"/>
                <w:rFonts w:hint="eastAsia" w:ascii="仿宋" w:hAnsi="仿宋" w:eastAsia="仿宋"/>
                <w:sz w:val="24"/>
                <w:szCs w:val="24"/>
              </w:rPr>
              <w:fldChar w:fldCharType="end"/>
            </w:r>
            <w:r>
              <w:rPr>
                <w:rFonts w:hint="eastAsia" w:ascii="仿宋" w:hAnsi="仿宋" w:eastAsia="仿宋"/>
                <w:sz w:val="24"/>
                <w:szCs w:val="24"/>
              </w:rPr>
              <w:t xml:space="preserve"> 山东科技大学</w:t>
            </w:r>
            <w:r>
              <w:rPr>
                <w:rFonts w:hint="eastAsia" w:ascii="仿宋" w:hAnsi="仿宋" w:eastAsia="仿宋"/>
                <w:sz w:val="24"/>
                <w:szCs w:val="24"/>
                <w:lang w:eastAsia="zh-CN"/>
              </w:rPr>
              <w:t>SDSHZB2019-615</w:t>
            </w:r>
            <w:r>
              <w:rPr>
                <w:rFonts w:hint="eastAsia" w:ascii="仿宋" w:hAnsi="仿宋" w:eastAsia="仿宋"/>
                <w:sz w:val="24"/>
                <w:szCs w:val="24"/>
              </w:rPr>
              <w:t>-报名-“响应单位名称”。(提交标书费须从公司基本账户或一般账户转出，须标明项目编号)</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开户名称：山东盛和招标代理有限公司</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开户银行：兴业银行青岛市北支行</w:t>
            </w: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jc w:val="left"/>
              <w:textAlignment w:val="auto"/>
              <w:rPr>
                <w:rFonts w:ascii="仿宋" w:hAnsi="仿宋" w:eastAsia="仿宋" w:cs="仿宋"/>
              </w:rPr>
            </w:pPr>
            <w:r>
              <w:rPr>
                <w:rFonts w:hint="eastAsia" w:ascii="仿宋" w:hAnsi="仿宋" w:eastAsia="仿宋" w:cs="仿宋"/>
                <w:sz w:val="24"/>
                <w:szCs w:val="24"/>
              </w:rPr>
              <w:t>账    号：522130100100053768</w:t>
            </w:r>
          </w:p>
          <w:p>
            <w:pPr>
              <w:keepNext w:val="0"/>
              <w:keepLines w:val="0"/>
              <w:pageBreakBefore w:val="0"/>
              <w:widowControl w:val="0"/>
              <w:kinsoku/>
              <w:wordWrap/>
              <w:overflowPunct/>
              <w:topLinePunct w:val="0"/>
              <w:autoSpaceDE/>
              <w:autoSpaceDN/>
              <w:bidi w:val="0"/>
              <w:adjustRightInd/>
              <w:spacing w:line="440" w:lineRule="exact"/>
              <w:ind w:firstLine="720" w:firstLineChars="300"/>
              <w:jc w:val="left"/>
              <w:textAlignment w:val="auto"/>
              <w:rPr>
                <w:rFonts w:ascii="仿宋" w:hAnsi="仿宋" w:eastAsia="仿宋" w:cs="仿宋"/>
                <w:bCs/>
                <w:sz w:val="24"/>
                <w:szCs w:val="24"/>
              </w:rPr>
            </w:pPr>
            <w:r>
              <w:rPr>
                <w:rFonts w:hint="eastAsia" w:ascii="仿宋" w:hAnsi="仿宋" w:eastAsia="仿宋"/>
                <w:sz w:val="24"/>
                <w:szCs w:val="24"/>
              </w:rPr>
              <w:t>未按以上规定内容报名的视为报名无效。</w:t>
            </w:r>
          </w:p>
        </w:tc>
      </w:tr>
      <w:tr>
        <w:tblPrEx>
          <w:tblCellMar>
            <w:top w:w="0" w:type="dxa"/>
            <w:left w:w="28" w:type="dxa"/>
            <w:bottom w:w="0" w:type="dxa"/>
            <w:right w:w="28" w:type="dxa"/>
          </w:tblCellMar>
        </w:tblPrEx>
        <w:trPr>
          <w:trHeight w:val="551"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保证金：</w:t>
            </w:r>
            <w:r>
              <w:rPr>
                <w:rFonts w:hint="eastAsia" w:ascii="仿宋" w:hAnsi="仿宋" w:eastAsia="仿宋" w:cs="仿宋"/>
                <w:color w:val="000000" w:themeColor="text1"/>
                <w:sz w:val="24"/>
                <w:szCs w:val="24"/>
                <w:lang w:val="en-US" w:eastAsia="zh-CN"/>
              </w:rPr>
              <w:t>1800</w:t>
            </w:r>
            <w:r>
              <w:rPr>
                <w:rFonts w:hint="eastAsia" w:ascii="仿宋" w:hAnsi="仿宋" w:eastAsia="仿宋" w:cs="仿宋"/>
                <w:color w:val="000000" w:themeColor="text1"/>
                <w:sz w:val="24"/>
                <w:szCs w:val="24"/>
              </w:rPr>
              <w:t>元。</w:t>
            </w:r>
          </w:p>
          <w:p>
            <w:pPr>
              <w:snapToGrid w:val="0"/>
              <w:spacing w:line="360" w:lineRule="auto"/>
              <w:jc w:val="left"/>
              <w:rPr>
                <w:rFonts w:ascii="仿宋" w:hAnsi="仿宋" w:eastAsia="仿宋" w:cs="仿宋"/>
                <w:color w:val="000000" w:themeColor="text1"/>
              </w:rPr>
            </w:pPr>
            <w:r>
              <w:rPr>
                <w:rFonts w:hint="eastAsia" w:ascii="仿宋" w:hAnsi="仿宋" w:eastAsia="仿宋" w:cs="仿宋"/>
                <w:color w:val="000000" w:themeColor="text1"/>
                <w:sz w:val="24"/>
                <w:szCs w:val="24"/>
              </w:rPr>
              <w:t>保证金必须在2019年</w:t>
            </w:r>
            <w:r>
              <w:rPr>
                <w:rFonts w:hint="eastAsia" w:ascii="仿宋" w:hAnsi="仿宋" w:eastAsia="仿宋" w:cs="仿宋"/>
                <w:color w:val="000000" w:themeColor="text1"/>
                <w:sz w:val="24"/>
                <w:szCs w:val="24"/>
                <w:lang w:val="en-US" w:eastAsia="zh-CN"/>
              </w:rPr>
              <w:t>11</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15</w:t>
            </w:r>
            <w:r>
              <w:rPr>
                <w:rFonts w:hint="eastAsia" w:ascii="仿宋" w:hAnsi="仿宋" w:eastAsia="仿宋" w:cs="仿宋"/>
                <w:color w:val="000000" w:themeColor="text1"/>
                <w:sz w:val="24"/>
                <w:szCs w:val="24"/>
              </w:rPr>
              <w:t>日09:</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0之前到账，以电汇形式（电汇以到账时间为准）提交。电汇形式提交的保证金，必须从公司基本账户或一般账户转出，并备注所投项目编号及包号。</w:t>
            </w:r>
          </w:p>
          <w:p>
            <w:pPr>
              <w:snapToGrid w:val="0"/>
              <w:spacing w:line="360" w:lineRule="auto"/>
              <w:jc w:val="left"/>
              <w:rPr>
                <w:rFonts w:ascii="仿宋" w:hAnsi="仿宋" w:eastAsia="仿宋" w:cs="仿宋"/>
                <w:color w:val="000000" w:themeColor="text1"/>
              </w:rPr>
            </w:pPr>
            <w:r>
              <w:rPr>
                <w:rFonts w:hint="eastAsia" w:ascii="仿宋" w:hAnsi="仿宋" w:eastAsia="仿宋" w:cs="仿宋"/>
                <w:color w:val="000000" w:themeColor="text1"/>
                <w:sz w:val="24"/>
                <w:szCs w:val="24"/>
              </w:rPr>
              <w:t>开户名称：山东盛和招标代理有限公司</w:t>
            </w:r>
          </w:p>
          <w:p>
            <w:pPr>
              <w:snapToGrid w:val="0"/>
              <w:spacing w:line="360" w:lineRule="auto"/>
              <w:jc w:val="left"/>
              <w:rPr>
                <w:rFonts w:ascii="仿宋" w:hAnsi="仿宋" w:eastAsia="仿宋" w:cs="仿宋"/>
                <w:color w:val="000000" w:themeColor="text1"/>
              </w:rPr>
            </w:pPr>
            <w:r>
              <w:rPr>
                <w:rFonts w:hint="eastAsia" w:ascii="仿宋" w:hAnsi="仿宋" w:eastAsia="仿宋" w:cs="仿宋"/>
                <w:color w:val="000000" w:themeColor="text1"/>
                <w:sz w:val="24"/>
                <w:szCs w:val="24"/>
              </w:rPr>
              <w:t>开户银行：兴业银行青岛市北支行</w:t>
            </w:r>
          </w:p>
          <w:p>
            <w:pPr>
              <w:snapToGrid w:val="0"/>
              <w:spacing w:line="360" w:lineRule="auto"/>
              <w:jc w:val="left"/>
              <w:rPr>
                <w:rFonts w:ascii="仿宋" w:hAnsi="仿宋" w:eastAsia="仿宋" w:cs="仿宋"/>
                <w:color w:val="000000" w:themeColor="text1"/>
              </w:rPr>
            </w:pPr>
            <w:r>
              <w:rPr>
                <w:rFonts w:hint="eastAsia" w:ascii="仿宋" w:hAnsi="仿宋" w:eastAsia="仿宋" w:cs="仿宋"/>
                <w:color w:val="000000" w:themeColor="text1"/>
                <w:sz w:val="24"/>
                <w:szCs w:val="24"/>
              </w:rPr>
              <w:t>账    号：522130100100053768</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color w:val="000000" w:themeColor="text1"/>
                <w:sz w:val="24"/>
                <w:szCs w:val="24"/>
              </w:rPr>
              <w:t>保证金必须在规定时间之前到达上述账户，否则视为自动放弃本次响应资格。</w:t>
            </w:r>
          </w:p>
        </w:tc>
      </w:tr>
      <w:tr>
        <w:tblPrEx>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bCs/>
                <w:sz w:val="24"/>
                <w:szCs w:val="24"/>
              </w:rPr>
            </w:pPr>
            <w:r>
              <w:rPr>
                <w:rFonts w:hint="eastAsia" w:ascii="仿宋" w:hAnsi="仿宋" w:eastAsia="仿宋"/>
                <w:bCs/>
                <w:sz w:val="24"/>
                <w:szCs w:val="24"/>
              </w:rPr>
              <w:t>踏勘现场:统一勘查现场</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bCs/>
                <w:sz w:val="24"/>
                <w:szCs w:val="24"/>
              </w:rPr>
            </w:pPr>
            <w:r>
              <w:rPr>
                <w:rFonts w:hint="eastAsia" w:ascii="仿宋" w:hAnsi="仿宋" w:eastAsia="仿宋"/>
                <w:bCs/>
                <w:sz w:val="24"/>
                <w:szCs w:val="24"/>
              </w:rPr>
              <w:t>响应文件内需附有经采购人签字的勘察现场登记表（登记表原件按包号胶装在相应包号的响应文件正本，登记表复印件胶装在副本）</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bCs/>
                <w:sz w:val="24"/>
                <w:szCs w:val="24"/>
              </w:rPr>
            </w:pPr>
            <w:r>
              <w:rPr>
                <w:rFonts w:hint="eastAsia" w:ascii="仿宋" w:hAnsi="仿宋" w:eastAsia="仿宋"/>
                <w:bCs/>
                <w:sz w:val="24"/>
                <w:szCs w:val="24"/>
              </w:rPr>
              <w:t>勘察现场时间：2019年</w:t>
            </w:r>
            <w:r>
              <w:rPr>
                <w:rFonts w:hint="eastAsia" w:ascii="仿宋" w:hAnsi="仿宋" w:eastAsia="仿宋"/>
                <w:bCs/>
                <w:sz w:val="24"/>
                <w:szCs w:val="24"/>
                <w:lang w:val="en-US" w:eastAsia="zh-CN"/>
              </w:rPr>
              <w:t>11</w:t>
            </w:r>
            <w:r>
              <w:rPr>
                <w:rFonts w:hint="eastAsia" w:ascii="仿宋" w:hAnsi="仿宋" w:eastAsia="仿宋"/>
                <w:bCs/>
                <w:sz w:val="24"/>
                <w:szCs w:val="24"/>
              </w:rPr>
              <w:t>月</w:t>
            </w:r>
            <w:r>
              <w:rPr>
                <w:rFonts w:hint="eastAsia" w:ascii="仿宋" w:hAnsi="仿宋" w:eastAsia="仿宋"/>
                <w:bCs/>
                <w:sz w:val="24"/>
                <w:szCs w:val="24"/>
                <w:lang w:val="en-US" w:eastAsia="zh-CN"/>
              </w:rPr>
              <w:t>12</w:t>
            </w:r>
            <w:r>
              <w:rPr>
                <w:rFonts w:hint="eastAsia" w:ascii="仿宋" w:hAnsi="仿宋" w:eastAsia="仿宋"/>
                <w:bCs/>
                <w:sz w:val="24"/>
                <w:szCs w:val="24"/>
              </w:rPr>
              <w:t>日上午</w:t>
            </w:r>
            <w:r>
              <w:rPr>
                <w:rFonts w:hint="eastAsia" w:ascii="仿宋" w:hAnsi="仿宋" w:eastAsia="仿宋"/>
                <w:bCs/>
                <w:sz w:val="24"/>
                <w:szCs w:val="24"/>
                <w:lang w:val="en-US" w:eastAsia="zh-CN"/>
              </w:rPr>
              <w:t>10</w:t>
            </w:r>
            <w:r>
              <w:rPr>
                <w:rFonts w:hint="eastAsia" w:ascii="仿宋" w:hAnsi="仿宋" w:eastAsia="仿宋"/>
                <w:bCs/>
                <w:sz w:val="24"/>
                <w:szCs w:val="24"/>
              </w:rPr>
              <w:t xml:space="preserve">:00  </w:t>
            </w:r>
          </w:p>
          <w:p>
            <w:pPr>
              <w:keepNext w:val="0"/>
              <w:keepLines w:val="0"/>
              <w:pageBreakBefore w:val="0"/>
              <w:widowControl w:val="0"/>
              <w:kinsoku/>
              <w:wordWrap/>
              <w:overflowPunct/>
              <w:topLinePunct w:val="0"/>
              <w:autoSpaceDE/>
              <w:autoSpaceDN/>
              <w:bidi w:val="0"/>
              <w:adjustRightInd/>
              <w:spacing w:line="440" w:lineRule="exact"/>
              <w:textAlignment w:val="auto"/>
              <w:rPr>
                <w:rFonts w:ascii="仿宋" w:hAnsi="仿宋" w:eastAsia="仿宋"/>
                <w:bCs/>
                <w:sz w:val="24"/>
                <w:szCs w:val="24"/>
              </w:rPr>
            </w:pPr>
            <w:r>
              <w:rPr>
                <w:rFonts w:hint="eastAsia" w:ascii="仿宋" w:hAnsi="仿宋" w:eastAsia="仿宋"/>
                <w:bCs/>
                <w:sz w:val="24"/>
                <w:szCs w:val="24"/>
              </w:rPr>
              <w:t>集合地点：山东科技大学南门</w:t>
            </w:r>
            <w:r>
              <w:rPr>
                <w:rFonts w:hint="eastAsia" w:ascii="仿宋" w:hAnsi="仿宋" w:eastAsia="仿宋"/>
                <w:bCs/>
                <w:sz w:val="24"/>
                <w:szCs w:val="24"/>
                <w:lang w:eastAsia="zh-CN"/>
              </w:rPr>
              <w:t>行政楼门口</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仿宋" w:hAnsi="仿宋" w:eastAsia="宋体" w:cs="仿宋"/>
                <w:sz w:val="24"/>
                <w:szCs w:val="24"/>
                <w:lang w:val="en-US" w:eastAsia="zh-CN"/>
              </w:rPr>
            </w:pPr>
            <w:r>
              <w:rPr>
                <w:rFonts w:hint="eastAsia" w:ascii="仿宋" w:hAnsi="仿宋" w:eastAsia="仿宋"/>
                <w:bCs/>
                <w:sz w:val="24"/>
                <w:szCs w:val="24"/>
              </w:rPr>
              <w:t>联系人及联系方式：</w:t>
            </w:r>
            <w:r>
              <w:rPr>
                <w:rFonts w:hint="eastAsia" w:ascii="仿宋" w:hAnsi="仿宋" w:eastAsia="仿宋"/>
                <w:bCs/>
                <w:sz w:val="24"/>
                <w:szCs w:val="24"/>
                <w:lang w:eastAsia="zh-CN"/>
              </w:rPr>
              <w:t>裴老师</w:t>
            </w:r>
            <w:r>
              <w:rPr>
                <w:rFonts w:hint="eastAsia" w:ascii="仿宋" w:hAnsi="仿宋" w:eastAsia="仿宋"/>
                <w:bCs/>
                <w:sz w:val="24"/>
                <w:szCs w:val="24"/>
                <w:lang w:val="en-US" w:eastAsia="zh-CN"/>
              </w:rPr>
              <w:t xml:space="preserve"> 0532-86057699</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采购答疑：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1、答疑文件提交：磋商文件发售截止时间次日17点前</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2、份数：书面形式一份，WORD电子文档一份邮件到shzbqdb@163.com</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地点：青岛市市北区敦化路138号甲西王大厦24楼23A02室</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答疑文件领取：</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时间：另行通知</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地点：青岛市市北区敦化路138号甲西王大厦24楼23A02室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本项目不接受供应商多方案报价</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bCs/>
                <w:sz w:val="24"/>
                <w:szCs w:val="24"/>
              </w:rPr>
            </w:pPr>
            <w:r>
              <w:rPr>
                <w:rFonts w:hint="eastAsia" w:ascii="仿宋" w:hAnsi="仿宋" w:eastAsia="仿宋" w:cs="仿宋"/>
                <w:sz w:val="24"/>
                <w:szCs w:val="24"/>
              </w:rPr>
              <w:t>响应文件及资料的份数：报价一览表一份单独密封，</w:t>
            </w:r>
            <w:r>
              <w:rPr>
                <w:rFonts w:hint="eastAsia" w:ascii="仿宋" w:hAnsi="仿宋" w:eastAsia="仿宋" w:cs="仿宋"/>
                <w:bCs/>
                <w:sz w:val="24"/>
                <w:szCs w:val="24"/>
              </w:rPr>
              <w:t>正本一份，副本伍份，电子文档一份（WORD及EXCEL版本）、资质证明文件及相关材料，以上文件分别密封。</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pacing w:val="-8"/>
                <w:sz w:val="24"/>
                <w:szCs w:val="24"/>
              </w:rPr>
              <w:t>供应商应按本须知前附表所规定的地点，于截止时间前提交上述资料。</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bookmarkStart w:id="4" w:name="OLE_LINK55"/>
            <w:bookmarkStart w:id="5" w:name="OLE_LINK54"/>
            <w:r>
              <w:rPr>
                <w:rFonts w:hint="eastAsia" w:ascii="仿宋" w:hAnsi="仿宋" w:eastAsia="仿宋" w:cs="仿宋"/>
                <w:sz w:val="24"/>
                <w:szCs w:val="24"/>
              </w:rPr>
              <w:t>付款方式：</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bCs/>
                <w:sz w:val="24"/>
                <w:szCs w:val="24"/>
              </w:rPr>
              <w:t>签订合同前，缴纳履约保证金，乙方支付成交价款5％作为履约保证金，工程竣工经验收合格并审计完毕后付总工程造价的100%，履约保证金在质保期满后一月内无息付清</w:t>
            </w:r>
            <w:bookmarkEnd w:id="4"/>
            <w:bookmarkEnd w:id="5"/>
            <w:r>
              <w:rPr>
                <w:rFonts w:hint="eastAsia" w:ascii="仿宋" w:hAnsi="仿宋" w:eastAsia="仿宋" w:cs="仿宋"/>
                <w:bCs/>
                <w:sz w:val="24"/>
                <w:szCs w:val="24"/>
              </w:rPr>
              <w:t>。</w:t>
            </w:r>
          </w:p>
        </w:tc>
      </w:tr>
      <w:tr>
        <w:tblPrEx>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履约保证金：</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签订合同前，成交供应商从公司账户以电汇等非现金形式按照成交金额的5%向采购人交纳履约保证金。</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响应文件递交起止时间：2019年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日0</w:t>
            </w:r>
            <w:r>
              <w:rPr>
                <w:rFonts w:hint="eastAsia" w:ascii="仿宋" w:hAnsi="仿宋" w:eastAsia="仿宋" w:cs="仿宋"/>
                <w:sz w:val="24"/>
                <w:szCs w:val="24"/>
                <w:lang w:val="en-US" w:eastAsia="zh-CN"/>
              </w:rPr>
              <w:t>9</w:t>
            </w:r>
            <w:r>
              <w:rPr>
                <w:rFonts w:hint="eastAsia" w:ascii="仿宋" w:hAnsi="仿宋" w:eastAsia="仿宋" w:cs="仿宋"/>
                <w:sz w:val="24"/>
                <w:szCs w:val="24"/>
              </w:rPr>
              <w:t>:00-09:</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 xml:space="preserve">响应文件递交地点：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25</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highlight w:val="yellow"/>
              </w:rPr>
            </w:pPr>
            <w:r>
              <w:rPr>
                <w:rFonts w:hint="eastAsia" w:ascii="仿宋" w:hAnsi="仿宋" w:eastAsia="仿宋" w:cs="仿宋"/>
                <w:sz w:val="24"/>
                <w:szCs w:val="24"/>
              </w:rPr>
              <w:t>接受单位：山东盛和招标代理有限公司</w:t>
            </w:r>
          </w:p>
        </w:tc>
      </w:tr>
      <w:tr>
        <w:tblPrEx>
          <w:tblCellMar>
            <w:top w:w="0" w:type="dxa"/>
            <w:left w:w="28" w:type="dxa"/>
            <w:bottom w:w="0" w:type="dxa"/>
            <w:right w:w="28" w:type="dxa"/>
          </w:tblCellMar>
        </w:tblPrEx>
        <w:trPr>
          <w:trHeight w:val="306"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sz w:val="24"/>
                <w:szCs w:val="24"/>
              </w:rPr>
            </w:pPr>
            <w:r>
              <w:rPr>
                <w:rFonts w:hint="eastAsia" w:ascii="仿宋" w:hAnsi="仿宋" w:eastAsia="仿宋" w:cs="仿宋"/>
                <w:sz w:val="24"/>
                <w:szCs w:val="24"/>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报价时间：2019年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日09:</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 </w:t>
            </w:r>
          </w:p>
          <w:p>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仿宋" w:hAnsi="仿宋" w:eastAsia="仿宋" w:cs="仿宋"/>
              </w:rPr>
            </w:pPr>
            <w:r>
              <w:rPr>
                <w:rFonts w:hint="eastAsia" w:ascii="仿宋" w:hAnsi="仿宋" w:eastAsia="仿宋" w:cs="仿宋"/>
                <w:sz w:val="24"/>
                <w:szCs w:val="24"/>
              </w:rPr>
              <w:t>报价地点：青岛黄岛区前湾港路299号青岛嘉逸豪庭商务酒店3楼会议室。</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评审方法及标准：综合评分法</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采购单位：山东科技大学</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联系人及电话：阎老师 0532-86057892</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仿宋" w:hAnsi="仿宋" w:eastAsia="宋体" w:cs="仿宋"/>
                <w:sz w:val="24"/>
                <w:szCs w:val="24"/>
                <w:lang w:val="en-US" w:eastAsia="zh-CN"/>
              </w:rPr>
            </w:pPr>
            <w:r>
              <w:rPr>
                <w:rFonts w:hint="eastAsia" w:ascii="仿宋" w:hAnsi="仿宋" w:eastAsia="仿宋" w:cs="仿宋"/>
                <w:sz w:val="24"/>
                <w:szCs w:val="24"/>
                <w:lang w:eastAsia="zh-CN"/>
              </w:rPr>
              <w:t>技术联系人及电话：</w:t>
            </w:r>
            <w:r>
              <w:rPr>
                <w:rFonts w:hint="eastAsia" w:ascii="仿宋" w:hAnsi="仿宋" w:eastAsia="仿宋"/>
                <w:bCs/>
                <w:sz w:val="24"/>
                <w:szCs w:val="24"/>
                <w:lang w:eastAsia="zh-CN"/>
              </w:rPr>
              <w:t>裴老师</w:t>
            </w:r>
            <w:r>
              <w:rPr>
                <w:rFonts w:hint="eastAsia" w:ascii="仿宋" w:hAnsi="仿宋" w:eastAsia="仿宋"/>
                <w:bCs/>
                <w:sz w:val="24"/>
                <w:szCs w:val="24"/>
                <w:lang w:val="en-US" w:eastAsia="zh-CN"/>
              </w:rPr>
              <w:t xml:space="preserve"> 0532-86057699</w:t>
            </w:r>
          </w:p>
        </w:tc>
      </w:tr>
      <w:tr>
        <w:tblPrEx>
          <w:tblCellMar>
            <w:top w:w="0" w:type="dxa"/>
            <w:left w:w="28" w:type="dxa"/>
            <w:bottom w:w="0" w:type="dxa"/>
            <w:right w:w="28" w:type="dxa"/>
          </w:tblCellMar>
        </w:tblPrEx>
        <w:trPr>
          <w:trHeight w:val="183"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采购代理机构：山东盛和招标代理有限公司</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地址：青岛市市北区敦化路138号甲西王大厦24楼23A02室</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rPr>
            </w:pPr>
            <w:r>
              <w:rPr>
                <w:rFonts w:hint="eastAsia" w:ascii="仿宋" w:hAnsi="仿宋" w:eastAsia="仿宋" w:cs="仿宋"/>
                <w:sz w:val="24"/>
                <w:szCs w:val="24"/>
              </w:rPr>
              <w:t>联系人：</w:t>
            </w:r>
            <w:r>
              <w:rPr>
                <w:rFonts w:hint="eastAsia" w:ascii="仿宋" w:hAnsi="仿宋" w:eastAsia="仿宋" w:cs="仿宋"/>
                <w:sz w:val="24"/>
                <w:szCs w:val="24"/>
                <w:lang w:val="zh-CN"/>
              </w:rPr>
              <w:t>陈长海、王梦迪、马诗晴、</w:t>
            </w:r>
            <w:r>
              <w:rPr>
                <w:rFonts w:hint="eastAsia" w:ascii="仿宋" w:hAnsi="仿宋" w:eastAsia="仿宋" w:cs="仿宋"/>
                <w:sz w:val="24"/>
                <w:szCs w:val="24"/>
              </w:rPr>
              <w:t>贺鹏琦</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default" w:ascii="仿宋" w:hAnsi="仿宋" w:eastAsia="仿宋" w:cs="仿宋"/>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zh-CN"/>
              </w:rPr>
              <w:t>0532-85659918、0532-66701999、</w:t>
            </w:r>
            <w:r>
              <w:rPr>
                <w:rFonts w:hint="eastAsia" w:ascii="仿宋" w:hAnsi="仿宋" w:eastAsia="仿宋" w:cs="仿宋"/>
                <w:sz w:val="24"/>
                <w:szCs w:val="24"/>
                <w:lang w:val="en-US" w:eastAsia="zh-CN"/>
              </w:rPr>
              <w:t>15615727352</w:t>
            </w:r>
          </w:p>
        </w:tc>
      </w:tr>
      <w:tr>
        <w:tblPrEx>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 w:hAnsi="仿宋" w:eastAsia="仿宋" w:cs="仿宋"/>
              </w:rPr>
            </w:pPr>
            <w:r>
              <w:rPr>
                <w:rFonts w:hint="eastAsia" w:ascii="仿宋" w:hAnsi="仿宋" w:eastAsia="仿宋" w:cs="仿宋"/>
                <w:sz w:val="24"/>
                <w:szCs w:val="24"/>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ascii="仿宋" w:hAnsi="仿宋" w:eastAsia="仿宋" w:cs="仿宋"/>
                <w:sz w:val="24"/>
                <w:szCs w:val="24"/>
              </w:rPr>
            </w:pPr>
            <w:r>
              <w:rPr>
                <w:rFonts w:hint="eastAsia" w:ascii="仿宋" w:hAnsi="仿宋" w:eastAsia="仿宋" w:cs="仿宋"/>
                <w:sz w:val="24"/>
                <w:szCs w:val="24"/>
              </w:rPr>
              <w:t>本项目可磋商内容：采购需求中的技术、服务要求以及合同草案条款。</w:t>
            </w:r>
          </w:p>
        </w:tc>
      </w:tr>
    </w:tbl>
    <w:p>
      <w:pPr>
        <w:rPr>
          <w:rFonts w:ascii="仿宋" w:hAnsi="仿宋" w:eastAsia="仿宋" w:cs="仿宋"/>
          <w:sz w:val="40"/>
        </w:rPr>
      </w:pPr>
      <w:bookmarkStart w:id="6" w:name="_Toc535048498"/>
      <w:bookmarkStart w:id="7" w:name="_Toc12146"/>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8" w:name="_Toc28203"/>
      <w:r>
        <w:rPr>
          <w:rFonts w:hint="eastAsia" w:ascii="仿宋" w:hAnsi="仿宋" w:eastAsia="仿宋" w:cs="仿宋"/>
          <w:sz w:val="40"/>
        </w:rPr>
        <w:t>二、响应须知</w:t>
      </w:r>
      <w:bookmarkEnd w:id="6"/>
      <w:bookmarkEnd w:id="7"/>
      <w:bookmarkEnd w:id="8"/>
    </w:p>
    <w:p>
      <w:pPr>
        <w:pStyle w:val="4"/>
        <w:spacing w:before="0" w:after="0" w:line="360" w:lineRule="auto"/>
        <w:jc w:val="left"/>
        <w:rPr>
          <w:rFonts w:ascii="仿宋" w:hAnsi="仿宋" w:eastAsia="仿宋" w:cs="仿宋"/>
          <w:sz w:val="24"/>
          <w:szCs w:val="24"/>
        </w:rPr>
      </w:pPr>
      <w:bookmarkStart w:id="9" w:name="_Toc12818"/>
      <w:bookmarkStart w:id="10" w:name="_Toc8715"/>
      <w:bookmarkStart w:id="11" w:name="_Toc535048499"/>
      <w:r>
        <w:rPr>
          <w:rFonts w:hint="eastAsia" w:ascii="仿宋" w:hAnsi="仿宋" w:eastAsia="仿宋" w:cs="仿宋"/>
          <w:sz w:val="24"/>
          <w:szCs w:val="24"/>
        </w:rPr>
        <w:t>（一）总  则</w:t>
      </w:r>
      <w:bookmarkEnd w:id="9"/>
      <w:bookmarkEnd w:id="10"/>
      <w:bookmarkEnd w:id="11"/>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w:t>
      </w:r>
      <w:r>
        <w:rPr>
          <w:rFonts w:hint="eastAsia" w:ascii="仿宋" w:hAnsi="仿宋" w:eastAsia="仿宋"/>
          <w:sz w:val="24"/>
          <w:szCs w:val="24"/>
          <w:lang w:val="zh-CN"/>
        </w:rPr>
        <w:t>自成交公告发布之日起5个工作日内</w:t>
      </w:r>
      <w:r>
        <w:rPr>
          <w:rFonts w:hint="eastAsia" w:ascii="仿宋" w:hAnsi="仿宋" w:eastAsia="仿宋" w:cs="仿宋"/>
          <w:sz w:val="24"/>
          <w:szCs w:val="24"/>
          <w:lang w:val="zh-CN"/>
        </w:rPr>
        <w:t>按国家计委计价格[2002]1980号文规定的75%向山东盛和招标代理有限公司交纳成交服务费。</w:t>
      </w:r>
    </w:p>
    <w:p>
      <w:pPr>
        <w:pStyle w:val="4"/>
        <w:spacing w:before="0" w:after="0" w:line="360" w:lineRule="auto"/>
        <w:rPr>
          <w:rFonts w:ascii="仿宋" w:hAnsi="仿宋" w:eastAsia="仿宋" w:cs="仿宋"/>
          <w:sz w:val="24"/>
          <w:szCs w:val="24"/>
        </w:rPr>
      </w:pPr>
      <w:bookmarkStart w:id="12" w:name="_Toc23227"/>
      <w:bookmarkStart w:id="13" w:name="_Toc21475"/>
      <w:bookmarkStart w:id="14" w:name="_Toc535048500"/>
      <w:r>
        <w:rPr>
          <w:rFonts w:hint="eastAsia" w:ascii="仿宋" w:hAnsi="仿宋" w:eastAsia="仿宋" w:cs="仿宋"/>
          <w:sz w:val="24"/>
          <w:szCs w:val="24"/>
        </w:rPr>
        <w:t>（二）磋商文件</w:t>
      </w:r>
      <w:bookmarkEnd w:id="12"/>
      <w:bookmarkEnd w:id="13"/>
      <w:bookmarkEnd w:id="14"/>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5" w:name="_Toc20306"/>
      <w:bookmarkStart w:id="16" w:name="_Toc535048501"/>
      <w:bookmarkStart w:id="17" w:name="_Toc23330"/>
      <w:r>
        <w:rPr>
          <w:rFonts w:hint="eastAsia" w:ascii="仿宋" w:hAnsi="仿宋" w:eastAsia="仿宋" w:cs="仿宋"/>
          <w:sz w:val="24"/>
          <w:szCs w:val="24"/>
        </w:rPr>
        <w:t>（三） 响应文件的编制</w:t>
      </w:r>
      <w:bookmarkEnd w:id="15"/>
      <w:bookmarkEnd w:id="16"/>
      <w:bookmarkEnd w:id="1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10.1响应文件由报价函、报价一览表、资格审查部分、商务部分、技术部分组成；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w:t>
      </w:r>
      <w:r>
        <w:rPr>
          <w:rFonts w:hint="eastAsia" w:ascii="仿宋" w:hAnsi="仿宋" w:eastAsia="仿宋" w:cs="仿宋"/>
          <w:sz w:val="24"/>
          <w:szCs w:val="24"/>
          <w:lang w:eastAsia="zh-CN"/>
        </w:rPr>
        <w:t>保证金</w:t>
      </w:r>
      <w:r>
        <w:rPr>
          <w:rFonts w:hint="eastAsia" w:ascii="仿宋" w:hAnsi="仿宋" w:eastAsia="仿宋" w:cs="仿宋"/>
          <w:sz w:val="24"/>
          <w:szCs w:val="24"/>
        </w:rPr>
        <w:t>。同意延长响应有效期的供应商既不能要求也不允许修改其响应文件，但需要相应的延长</w:t>
      </w:r>
      <w:r>
        <w:rPr>
          <w:rFonts w:hint="eastAsia" w:ascii="仿宋" w:hAnsi="仿宋" w:eastAsia="仿宋" w:cs="仿宋"/>
          <w:sz w:val="24"/>
          <w:szCs w:val="24"/>
          <w:lang w:eastAsia="zh-CN"/>
        </w:rPr>
        <w:t>保证金</w:t>
      </w:r>
      <w:r>
        <w:rPr>
          <w:rFonts w:hint="eastAsia" w:ascii="仿宋" w:hAnsi="仿宋" w:eastAsia="仿宋" w:cs="仿宋"/>
          <w:sz w:val="24"/>
          <w:szCs w:val="24"/>
        </w:rPr>
        <w:t>的有效期，在延长的响应有效期内，本须知第15条关于</w:t>
      </w:r>
      <w:r>
        <w:rPr>
          <w:rFonts w:hint="eastAsia" w:ascii="仿宋" w:hAnsi="仿宋" w:eastAsia="仿宋" w:cs="仿宋"/>
          <w:sz w:val="24"/>
          <w:szCs w:val="24"/>
          <w:lang w:eastAsia="zh-CN"/>
        </w:rPr>
        <w:t>保证金</w:t>
      </w:r>
      <w:r>
        <w:rPr>
          <w:rFonts w:hint="eastAsia" w:ascii="仿宋" w:hAnsi="仿宋" w:eastAsia="仿宋" w:cs="仿宋"/>
          <w:sz w:val="24"/>
          <w:szCs w:val="24"/>
        </w:rPr>
        <w:t>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响应文件封面、密封条骑缝处及报价函均应加盖供应商印章并经法定代表人或其委托代理人签字或盖章。由委托代理人签字或盖章的响应文件中须同时提交响应文件签署授权委托书，否则响应文件签署无效。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8"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8"/>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9" w:name="_Toc535048502"/>
      <w:bookmarkStart w:id="20" w:name="_Toc710"/>
      <w:bookmarkStart w:id="21" w:name="_Toc509"/>
      <w:r>
        <w:rPr>
          <w:rFonts w:hint="eastAsia" w:ascii="仿宋" w:hAnsi="仿宋" w:eastAsia="仿宋" w:cs="仿宋"/>
          <w:sz w:val="24"/>
          <w:szCs w:val="24"/>
        </w:rPr>
        <w:t>（四）响应文件的提交</w:t>
      </w:r>
      <w:bookmarkEnd w:id="19"/>
      <w:bookmarkEnd w:id="20"/>
      <w:bookmarkEnd w:id="21"/>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供应商应将响应文件的正本和副本分别密封；报价一览表单独密封一份，资质证明文件单独密封一份；响应文件电子版单独密封一份。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报价一览表单独密封在一个信封内，与响应文件同时递交。在信封密封骑缝处加盖供应商公章、法定代表人或法定代表人授权委托人印章，并在封面上注明：“报价一览表”、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24.5在响应截止日期至供应商在报价函中规定的响应有效期满之前的这段时间内，供应商不得撤回其响应文件，否则其</w:t>
      </w:r>
      <w:r>
        <w:rPr>
          <w:rFonts w:hint="eastAsia" w:ascii="仿宋" w:hAnsi="仿宋" w:eastAsia="仿宋" w:cs="仿宋"/>
          <w:sz w:val="24"/>
          <w:szCs w:val="24"/>
          <w:lang w:eastAsia="zh-CN"/>
        </w:rPr>
        <w:t>保证金</w:t>
      </w:r>
      <w:r>
        <w:rPr>
          <w:rFonts w:hint="eastAsia" w:ascii="仿宋" w:hAnsi="仿宋" w:eastAsia="仿宋" w:cs="仿宋"/>
          <w:sz w:val="24"/>
          <w:szCs w:val="24"/>
        </w:rPr>
        <w:t>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line="360" w:lineRule="auto"/>
        <w:rPr>
          <w:rFonts w:ascii="仿宋" w:hAnsi="仿宋" w:eastAsia="仿宋" w:cs="仿宋"/>
          <w:sz w:val="24"/>
          <w:szCs w:val="24"/>
        </w:rPr>
      </w:pPr>
      <w:bookmarkStart w:id="22" w:name="_Toc24049"/>
      <w:bookmarkStart w:id="23" w:name="_Toc535048503"/>
      <w:bookmarkStart w:id="24" w:name="_Toc24278"/>
      <w:r>
        <w:rPr>
          <w:rFonts w:hint="eastAsia" w:ascii="仿宋" w:hAnsi="仿宋" w:eastAsia="仿宋" w:cs="仿宋"/>
          <w:sz w:val="24"/>
          <w:szCs w:val="24"/>
        </w:rPr>
        <w:t>（五）开标会</w:t>
      </w:r>
      <w:bookmarkEnd w:id="22"/>
      <w:bookmarkEnd w:id="23"/>
      <w:bookmarkEnd w:id="24"/>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报价：响应文件经检查无误后当众拆封，由报价人统一宣读报价一览表，其内容要与响应文件一致，否则以报价一览表为准。报价完毕后如无误，各供应商授权代表对报价内容现场签字认可。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采购单位在磋商文件要求提交响应文件的截止时间前收到的响应文件，开标会议上都应当众予以拆封、宣读报价一览表。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不具备响应须知前附表</w:t>
      </w:r>
      <w:r>
        <w:rPr>
          <w:rFonts w:hint="eastAsia" w:ascii="仿宋" w:hAnsi="仿宋" w:eastAsia="仿宋" w:cs="仿宋"/>
          <w:spacing w:val="-8"/>
          <w:sz w:val="24"/>
          <w:szCs w:val="24"/>
          <w:lang w:eastAsia="zh-CN"/>
        </w:rPr>
        <w:t>供应商资格要求</w:t>
      </w:r>
      <w:r>
        <w:rPr>
          <w:rFonts w:hint="eastAsia" w:ascii="仿宋" w:hAnsi="仿宋" w:eastAsia="仿宋" w:cs="仿宋"/>
          <w:spacing w:val="-8"/>
          <w:sz w:val="24"/>
          <w:szCs w:val="24"/>
        </w:rPr>
        <w:t>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27.1.7响应文件正副本未区分或者内容严重不一致；</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27.1.8响应有效期不满足磋商文件要求；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27.1.9无供应商法定代表人或其授权代表签字；</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27.1.10联合体未提交联合体协议书；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27.1.11响应文件未完全满足磋商文件中带“★”号的条款或指标，或超过磋商文件规定的允许出现负偏差的最大范围、幅度和最高项数；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27.1.12对磋商文件要求的技术参数整体复制粘贴经磋商小组认定与所报服务不符；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27.1.13低于成本价且无法提供相关证明材料；</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27.1.14磋商小组认定施工方案不符合磋商文件要求；</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27.1.15评审期间，没有按磋商小组要求提交经法定代表人或授权代表签字的澄清、说明、补正或改变了响应文件实质性内容；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27.1.16供应商未提交最终报价；</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27.1.17供应商存在弄虚作假的行为；</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27.1.18属于采购人与供应商、供应商与供应商相互串通响应情形；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27.1.19对采购人、采购代理机构、磋商小组及其他工作人员施加影响，有碍公平、公正；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27.1.20磋商文件规定的其他报价无效情形；</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27.1.21法律、法规、规章规定属于报价无效的其他情形。</w:t>
      </w:r>
    </w:p>
    <w:p>
      <w:pPr>
        <w:overflowPunct w:val="0"/>
        <w:autoSpaceDE w:val="0"/>
        <w:snapToGrid w:val="0"/>
        <w:spacing w:line="360" w:lineRule="auto"/>
        <w:ind w:firstLine="448"/>
        <w:rPr>
          <w:rFonts w:ascii="仿宋" w:hAnsi="仿宋" w:eastAsia="仿宋" w:cs="仿宋"/>
          <w:spacing w:val="-8"/>
          <w:sz w:val="24"/>
          <w:szCs w:val="24"/>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pacing w:val="-8"/>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5" w:name="_Toc535048504"/>
      <w:bookmarkStart w:id="26" w:name="_Toc32386"/>
      <w:bookmarkStart w:id="27" w:name="_Toc12363"/>
      <w:r>
        <w:rPr>
          <w:rFonts w:hint="eastAsia" w:ascii="仿宋" w:hAnsi="仿宋" w:eastAsia="仿宋" w:cs="仿宋"/>
          <w:sz w:val="24"/>
          <w:szCs w:val="24"/>
        </w:rPr>
        <w:t>（六）评审</w:t>
      </w:r>
      <w:bookmarkEnd w:id="25"/>
      <w:bookmarkEnd w:id="26"/>
      <w:bookmarkEnd w:id="27"/>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w:t>
      </w:r>
      <w:r>
        <w:rPr>
          <w:rFonts w:hint="eastAsia" w:ascii="仿宋" w:hAnsi="仿宋" w:eastAsia="仿宋" w:cs="仿宋"/>
          <w:sz w:val="24"/>
          <w:szCs w:val="24"/>
          <w:lang w:eastAsia="zh-CN"/>
        </w:rPr>
        <w:t>保证金</w:t>
      </w:r>
      <w:r>
        <w:rPr>
          <w:rFonts w:hint="eastAsia" w:ascii="仿宋" w:hAnsi="仿宋" w:eastAsia="仿宋" w:cs="仿宋"/>
          <w:sz w:val="24"/>
          <w:szCs w:val="24"/>
        </w:rPr>
        <w:t>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w:t>
      </w:r>
      <w:r>
        <w:rPr>
          <w:rFonts w:hint="eastAsia" w:ascii="仿宋" w:hAnsi="仿宋" w:eastAsia="仿宋" w:cs="仿宋"/>
          <w:sz w:val="24"/>
          <w:szCs w:val="24"/>
          <w:lang w:eastAsia="zh-CN"/>
        </w:rPr>
        <w:t>保证金</w:t>
      </w:r>
      <w:r>
        <w:rPr>
          <w:rFonts w:hint="eastAsia" w:ascii="仿宋" w:hAnsi="仿宋" w:eastAsia="仿宋" w:cs="仿宋"/>
          <w:sz w:val="24"/>
          <w:szCs w:val="24"/>
        </w:rPr>
        <w:t>将被没收。</w:t>
      </w:r>
    </w:p>
    <w:p>
      <w:pPr>
        <w:pStyle w:val="4"/>
        <w:spacing w:before="0" w:after="0" w:line="360" w:lineRule="auto"/>
        <w:rPr>
          <w:rFonts w:ascii="仿宋" w:hAnsi="仿宋" w:eastAsia="仿宋" w:cs="仿宋"/>
          <w:sz w:val="24"/>
          <w:szCs w:val="24"/>
        </w:rPr>
      </w:pPr>
      <w:bookmarkStart w:id="28" w:name="_Toc86"/>
      <w:bookmarkStart w:id="29" w:name="_Toc535048505"/>
      <w:bookmarkStart w:id="30" w:name="_Toc15749"/>
      <w:r>
        <w:rPr>
          <w:rFonts w:hint="eastAsia" w:ascii="仿宋" w:hAnsi="仿宋" w:eastAsia="仿宋" w:cs="仿宋"/>
          <w:sz w:val="24"/>
          <w:szCs w:val="24"/>
        </w:rPr>
        <w:t>（七）定标</w:t>
      </w:r>
      <w:bookmarkEnd w:id="28"/>
      <w:bookmarkEnd w:id="29"/>
      <w:bookmarkEnd w:id="30"/>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line="360" w:lineRule="auto"/>
        <w:rPr>
          <w:rFonts w:ascii="仿宋" w:hAnsi="仿宋" w:eastAsia="仿宋" w:cs="仿宋"/>
          <w:sz w:val="24"/>
          <w:szCs w:val="24"/>
        </w:rPr>
      </w:pPr>
      <w:bookmarkStart w:id="31" w:name="_Toc9304"/>
      <w:bookmarkStart w:id="32" w:name="_Toc8922"/>
      <w:bookmarkStart w:id="33" w:name="_Toc535048506"/>
      <w:r>
        <w:rPr>
          <w:rFonts w:hint="eastAsia" w:ascii="仿宋" w:hAnsi="仿宋" w:eastAsia="仿宋" w:cs="仿宋"/>
          <w:sz w:val="24"/>
          <w:szCs w:val="24"/>
        </w:rPr>
        <w:t>（八）合同的授予</w:t>
      </w:r>
      <w:bookmarkEnd w:id="31"/>
      <w:bookmarkEnd w:id="32"/>
      <w:bookmarkEnd w:id="3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z w:val="4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r>
        <w:rPr>
          <w:rFonts w:hint="eastAsia" w:ascii="仿宋" w:hAnsi="仿宋" w:eastAsia="仿宋" w:cs="仿宋"/>
          <w:b/>
        </w:rPr>
        <w:br w:type="page"/>
      </w:r>
    </w:p>
    <w:p>
      <w:pPr>
        <w:pStyle w:val="3"/>
        <w:spacing w:before="0" w:after="0" w:line="360" w:lineRule="auto"/>
        <w:jc w:val="center"/>
        <w:rPr>
          <w:rFonts w:ascii="仿宋" w:hAnsi="仿宋" w:eastAsia="仿宋" w:cs="仿宋"/>
          <w:b w:val="0"/>
        </w:rPr>
      </w:pPr>
      <w:bookmarkStart w:id="34" w:name="_Toc535048507"/>
      <w:bookmarkStart w:id="35" w:name="_Toc2962"/>
      <w:r>
        <w:rPr>
          <w:rFonts w:hint="eastAsia" w:ascii="仿宋" w:hAnsi="仿宋" w:eastAsia="仿宋" w:cs="仿宋"/>
          <w:b w:val="0"/>
          <w:sz w:val="40"/>
        </w:rPr>
        <w:t>第二章 供应商应当提交的资格、资信等证明文件</w:t>
      </w:r>
      <w:bookmarkEnd w:id="34"/>
      <w:bookmarkEnd w:id="35"/>
    </w:p>
    <w:p>
      <w:pPr>
        <w:spacing w:line="360" w:lineRule="auto"/>
        <w:ind w:firstLine="451" w:firstLineChars="171"/>
        <w:rPr>
          <w:rFonts w:ascii="仿宋" w:hAnsi="仿宋" w:eastAsia="仿宋" w:cs="仿宋"/>
          <w:spacing w:val="-8"/>
        </w:rPr>
      </w:pPr>
      <w:bookmarkStart w:id="36" w:name="_Toc434614158"/>
      <w:r>
        <w:rPr>
          <w:rFonts w:hint="eastAsia" w:ascii="仿宋" w:hAnsi="仿宋" w:eastAsia="仿宋" w:cs="仿宋"/>
          <w:spacing w:val="-8"/>
        </w:rPr>
        <w:t>1.资格、资信等证明文件目录</w:t>
      </w:r>
      <w:bookmarkEnd w:id="36"/>
    </w:p>
    <w:tbl>
      <w:tblPr>
        <w:tblStyle w:val="20"/>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43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t>序号</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t>证明材料名称</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t>1</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合法经营权的凭证（如:营业执照、登记证书、执业许可证等）</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在经营活动中没有重大违法记录的书面声明（格式详见磋商文件“第七章 响应文件格式”附件1）</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3</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采购诚信承诺书（格式详见磋商文件“第七章 响应文件格式”附件2）</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4</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经审计的财务状况报告或银行出具的有效期内的资信证明</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5</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缴纳税收和社会保障资金的相关材料</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6</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spacing w:val="-8"/>
                <w:sz w:val="24"/>
                <w:szCs w:val="24"/>
              </w:rPr>
            </w:pPr>
            <w:r>
              <w:rPr>
                <w:rFonts w:hint="eastAsia" w:ascii="仿宋" w:hAnsi="仿宋" w:eastAsia="仿宋" w:cs="仿宋"/>
                <w:spacing w:val="-8"/>
                <w:sz w:val="24"/>
                <w:szCs w:val="24"/>
              </w:rPr>
              <w:t>通过“信用中国”网站（www.creditchina.gov.cn）查询，未被列入</w:t>
            </w:r>
            <w:r>
              <w:rPr>
                <w:rFonts w:hint="eastAsia" w:ascii="仿宋" w:hAnsi="仿宋" w:eastAsia="仿宋" w:cs="仿宋"/>
                <w:spacing w:val="-8"/>
                <w:sz w:val="24"/>
                <w:szCs w:val="24"/>
                <w:lang w:eastAsia="zh-CN"/>
              </w:rPr>
              <w:t>失信惩戒</w:t>
            </w:r>
            <w:r>
              <w:rPr>
                <w:rFonts w:hint="eastAsia" w:ascii="仿宋" w:hAnsi="仿宋" w:eastAsia="仿宋" w:cs="仿宋"/>
                <w:spacing w:val="-8"/>
                <w:sz w:val="24"/>
                <w:szCs w:val="24"/>
              </w:rPr>
              <w:t>、重大税收违法案件当事人、严重违法失信行为记录名单。</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原件或</w:t>
            </w: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7</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业绩证明材料</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r>
              <w:rPr>
                <w:rFonts w:hint="eastAsia" w:ascii="仿宋" w:hAnsi="仿宋" w:eastAsia="仿宋" w:cs="仿宋"/>
                <w:spacing w:val="-8"/>
                <w:sz w:val="24"/>
                <w:szCs w:val="24"/>
              </w:rPr>
              <w:fldChar w:fldCharType="begin"/>
            </w:r>
            <w:r>
              <w:rPr>
                <w:rFonts w:hint="eastAsia" w:ascii="仿宋" w:hAnsi="仿宋" w:eastAsia="仿宋" w:cs="仿宋"/>
                <w:spacing w:val="-8"/>
                <w:sz w:val="24"/>
                <w:szCs w:val="24"/>
              </w:rPr>
              <w:instrText xml:space="preserve"> eq \o\ac(</w:instrText>
            </w:r>
            <w:r>
              <w:rPr>
                <w:rFonts w:hint="eastAsia" w:ascii="仿宋" w:hAnsi="仿宋" w:eastAsia="仿宋" w:cs="仿宋"/>
                <w:spacing w:val="-8"/>
                <w:position w:val="-4"/>
                <w:sz w:val="24"/>
                <w:szCs w:val="24"/>
              </w:rPr>
              <w:instrText xml:space="preserve">□</w:instrText>
            </w:r>
            <w:r>
              <w:rPr>
                <w:rFonts w:hint="eastAsia" w:ascii="仿宋" w:hAnsi="仿宋" w:eastAsia="仿宋" w:cs="仿宋"/>
                <w:spacing w:val="-8"/>
                <w:sz w:val="24"/>
                <w:szCs w:val="24"/>
              </w:rPr>
              <w:instrText xml:space="preserve">,√)</w:instrText>
            </w:r>
            <w:r>
              <w:rPr>
                <w:rFonts w:hint="eastAsia" w:ascii="仿宋" w:hAnsi="仿宋" w:eastAsia="仿宋" w:cs="仿宋"/>
                <w:spacing w:val="-8"/>
                <w:sz w:val="24"/>
                <w:szCs w:val="24"/>
              </w:rPr>
              <w:fldChar w:fldCharType="end"/>
            </w:r>
            <w:r>
              <w:rPr>
                <w:rFonts w:hint="eastAsia" w:ascii="仿宋" w:hAnsi="仿宋" w:eastAsia="仿宋" w:cs="仿宋"/>
                <w:spacing w:val="-8"/>
                <w:sz w:val="24"/>
                <w:szCs w:val="24"/>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8</w:t>
            </w:r>
          </w:p>
        </w:tc>
        <w:tc>
          <w:tcPr>
            <w:tcW w:w="643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pacing w:val="-8"/>
                <w:sz w:val="24"/>
                <w:szCs w:val="24"/>
              </w:rPr>
            </w:pPr>
            <w:r>
              <w:rPr>
                <w:rFonts w:hint="eastAsia" w:ascii="仿宋" w:hAnsi="仿宋" w:eastAsia="仿宋" w:cs="仿宋"/>
                <w:spacing w:val="-8"/>
                <w:sz w:val="24"/>
                <w:szCs w:val="24"/>
              </w:rPr>
              <w:t>评标办法中评分所需的其他相关证明材料</w:t>
            </w:r>
          </w:p>
        </w:tc>
        <w:tc>
          <w:tcPr>
            <w:tcW w:w="231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cs="仿宋"/>
                <w:spacing w:val="-8"/>
                <w:sz w:val="24"/>
                <w:szCs w:val="24"/>
              </w:rPr>
            </w:pPr>
          </w:p>
        </w:tc>
      </w:tr>
    </w:tbl>
    <w:p>
      <w:pPr>
        <w:spacing w:line="360" w:lineRule="auto"/>
        <w:rPr>
          <w:rFonts w:ascii="仿宋" w:hAnsi="仿宋" w:eastAsia="仿宋" w:cs="仿宋"/>
          <w:spacing w:val="-8"/>
          <w:sz w:val="24"/>
          <w:szCs w:val="24"/>
        </w:rPr>
      </w:pPr>
      <w:r>
        <w:rPr>
          <w:rFonts w:hint="eastAsia" w:ascii="仿宋" w:hAnsi="仿宋" w:eastAsia="仿宋" w:cs="仿宋"/>
          <w:spacing w:val="-8"/>
          <w:sz w:val="24"/>
          <w:szCs w:val="24"/>
        </w:rPr>
        <w:t>备注：</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 xml:space="preserve">（1）开标时，供应商应当提交上述证明材料 </w:t>
      </w:r>
      <w:r>
        <w:rPr>
          <w:rFonts w:hint="eastAsia" w:ascii="仿宋" w:hAnsi="仿宋" w:eastAsia="仿宋" w:cs="仿宋"/>
          <w:spacing w:val="-8"/>
          <w:sz w:val="24"/>
          <w:szCs w:val="24"/>
          <w:u w:val="single"/>
        </w:rPr>
        <w:t>1-</w:t>
      </w:r>
      <w:r>
        <w:rPr>
          <w:rFonts w:hint="eastAsia" w:ascii="仿宋" w:hAnsi="仿宋" w:eastAsia="仿宋" w:cs="仿宋"/>
          <w:spacing w:val="-8"/>
          <w:sz w:val="24"/>
          <w:szCs w:val="24"/>
          <w:u w:val="single"/>
          <w:lang w:val="en-US" w:eastAsia="zh-CN"/>
        </w:rPr>
        <w:t>6</w:t>
      </w:r>
      <w:r>
        <w:rPr>
          <w:rFonts w:hint="eastAsia" w:ascii="仿宋" w:hAnsi="仿宋" w:eastAsia="仿宋" w:cs="仿宋"/>
          <w:spacing w:val="-8"/>
          <w:sz w:val="24"/>
          <w:szCs w:val="24"/>
        </w:rPr>
        <w:t>项，未提交或提交不全的视为资格性、符合性审查不合格；</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（2）要求提供的证明材料可以是复印件的，需加盖供应商公章。</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（3）缴纳税收的证明材料是指供应商税务登记证（或统一社会信用代码营业执照）和参加采购活动前一段时间内缴纳增值税、营业税和企业所得税的凭据。缴纳社会保障资金的证明材料是指参加</w:t>
      </w:r>
      <w:r>
        <w:rPr>
          <w:rFonts w:hint="eastAsia" w:ascii="仿宋" w:hAnsi="仿宋" w:eastAsia="仿宋" w:cs="仿宋"/>
          <w:spacing w:val="-8"/>
          <w:sz w:val="24"/>
          <w:szCs w:val="24"/>
          <w:lang w:eastAsia="zh-CN"/>
        </w:rPr>
        <w:t>采购</w:t>
      </w:r>
      <w:r>
        <w:rPr>
          <w:rFonts w:hint="eastAsia" w:ascii="仿宋" w:hAnsi="仿宋" w:eastAsia="仿宋" w:cs="仿宋"/>
          <w:spacing w:val="-8"/>
          <w:sz w:val="24"/>
          <w:szCs w:val="24"/>
        </w:rPr>
        <w:t>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51" w:firstLineChars="171"/>
        <w:rPr>
          <w:rFonts w:ascii="仿宋" w:hAnsi="仿宋" w:eastAsia="仿宋" w:cs="仿宋"/>
          <w:spacing w:val="-8"/>
        </w:rPr>
      </w:pPr>
      <w:bookmarkStart w:id="37" w:name="_Toc434614159"/>
      <w:r>
        <w:rPr>
          <w:rFonts w:hint="eastAsia" w:ascii="仿宋" w:hAnsi="仿宋" w:eastAsia="仿宋" w:cs="仿宋"/>
          <w:spacing w:val="-8"/>
        </w:rPr>
        <w:t>2.其他规定</w:t>
      </w:r>
      <w:bookmarkEnd w:id="37"/>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2.1供应商的资格证明材料应当真实、有效、完整，字迹、印章要清晰。</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48" w:firstLineChars="200"/>
        <w:rPr>
          <w:rFonts w:ascii="仿宋" w:hAnsi="仿宋" w:eastAsia="仿宋" w:cs="仿宋"/>
          <w:spacing w:val="-8"/>
          <w:sz w:val="24"/>
          <w:szCs w:val="24"/>
        </w:rPr>
      </w:pPr>
      <w:r>
        <w:rPr>
          <w:rFonts w:hint="eastAsia" w:ascii="仿宋" w:hAnsi="仿宋" w:eastAsia="仿宋" w:cs="仿宋"/>
          <w:spacing w:val="-8"/>
          <w:sz w:val="24"/>
          <w:szCs w:val="24"/>
        </w:rPr>
        <w:t>2.4营业执照等原件无法提供的，可提供由发证机关出具的证明材料原件或公证处出具的公证书原件。</w:t>
      </w:r>
    </w:p>
    <w:p>
      <w:pPr>
        <w:spacing w:line="360" w:lineRule="auto"/>
        <w:rPr>
          <w:rFonts w:ascii="仿宋" w:hAnsi="仿宋" w:eastAsia="仿宋" w:cs="仿宋"/>
          <w:spacing w:val="-8"/>
          <w:sz w:val="24"/>
          <w:szCs w:val="24"/>
        </w:rPr>
      </w:pPr>
    </w:p>
    <w:p>
      <w:pPr>
        <w:widowControl/>
        <w:suppressAutoHyphens w:val="0"/>
        <w:jc w:val="left"/>
        <w:rPr>
          <w:rFonts w:ascii="仿宋" w:hAnsi="仿宋" w:eastAsia="仿宋" w:cs="仿宋"/>
          <w:sz w:val="44"/>
        </w:rPr>
      </w:pPr>
      <w:r>
        <w:rPr>
          <w:rFonts w:hint="eastAsia" w:ascii="仿宋" w:hAnsi="仿宋" w:eastAsia="仿宋" w:cs="仿宋"/>
          <w:b/>
        </w:rPr>
        <w:br w:type="page"/>
      </w:r>
    </w:p>
    <w:p>
      <w:pPr>
        <w:pStyle w:val="3"/>
        <w:spacing w:before="0" w:after="0" w:line="360" w:lineRule="auto"/>
        <w:jc w:val="center"/>
        <w:rPr>
          <w:rFonts w:ascii="仿宋" w:hAnsi="仿宋" w:eastAsia="仿宋" w:cs="仿宋"/>
          <w:b w:val="0"/>
          <w:sz w:val="24"/>
          <w:szCs w:val="24"/>
        </w:rPr>
      </w:pPr>
      <w:bookmarkStart w:id="38" w:name="_Toc2064"/>
      <w:bookmarkStart w:id="39" w:name="_Toc535048508"/>
      <w:r>
        <w:rPr>
          <w:rFonts w:hint="eastAsia" w:ascii="仿宋" w:hAnsi="仿宋" w:eastAsia="仿宋" w:cs="仿宋"/>
          <w:b w:val="0"/>
        </w:rPr>
        <w:t>第三章     合同条款</w:t>
      </w:r>
      <w:bookmarkEnd w:id="38"/>
      <w:bookmarkEnd w:id="39"/>
    </w:p>
    <w:p>
      <w:pPr>
        <w:tabs>
          <w:tab w:val="left" w:pos="5387"/>
        </w:tabs>
        <w:topLinePunct/>
        <w:spacing w:line="420" w:lineRule="exact"/>
        <w:jc w:val="center"/>
        <w:rPr>
          <w:rFonts w:ascii="仿宋" w:hAnsi="仿宋" w:eastAsia="仿宋" w:cs="仿宋"/>
          <w:b/>
          <w:bCs/>
          <w:sz w:val="44"/>
        </w:rPr>
      </w:pPr>
      <w:bookmarkStart w:id="40" w:name="_Toc535048509"/>
    </w:p>
    <w:p>
      <w:pPr>
        <w:widowControl/>
        <w:spacing w:line="360" w:lineRule="auto"/>
        <w:jc w:val="center"/>
        <w:rPr>
          <w:rFonts w:ascii="仿宋" w:hAnsi="仿宋" w:eastAsia="仿宋" w:cs="仿宋"/>
          <w:kern w:val="0"/>
          <w:szCs w:val="28"/>
          <w:u w:val="single"/>
        </w:rPr>
      </w:pPr>
      <w:r>
        <w:rPr>
          <w:rFonts w:hint="eastAsia" w:ascii="仿宋" w:hAnsi="仿宋" w:eastAsia="仿宋" w:cs="仿宋"/>
          <w:kern w:val="0"/>
          <w:szCs w:val="28"/>
        </w:rPr>
        <w:t>山东科技大学</w:t>
      </w:r>
      <w:r>
        <w:rPr>
          <w:rFonts w:hint="eastAsia" w:ascii="仿宋" w:hAnsi="仿宋" w:eastAsia="仿宋" w:cs="仿宋"/>
          <w:kern w:val="0"/>
          <w:szCs w:val="28"/>
          <w:u w:val="single"/>
        </w:rPr>
        <w:t xml:space="preserve">          </w:t>
      </w:r>
      <w:r>
        <w:rPr>
          <w:rFonts w:hint="eastAsia" w:ascii="仿宋" w:hAnsi="仿宋" w:eastAsia="仿宋" w:cs="仿宋"/>
          <w:kern w:val="0"/>
          <w:szCs w:val="28"/>
        </w:rPr>
        <w:t>工程合同</w:t>
      </w:r>
    </w:p>
    <w:p>
      <w:pPr>
        <w:widowControl/>
        <w:spacing w:line="360" w:lineRule="auto"/>
        <w:jc w:val="left"/>
        <w:rPr>
          <w:rFonts w:ascii="仿宋" w:hAnsi="仿宋" w:eastAsia="仿宋" w:cs="仿宋"/>
          <w:kern w:val="0"/>
          <w:sz w:val="24"/>
          <w:szCs w:val="24"/>
        </w:rPr>
      </w:pP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甲方：</w:t>
      </w:r>
      <w:r>
        <w:rPr>
          <w:rFonts w:hint="eastAsia" w:ascii="仿宋" w:hAnsi="仿宋" w:eastAsia="仿宋" w:cs="仿宋"/>
          <w:kern w:val="0"/>
          <w:sz w:val="24"/>
          <w:szCs w:val="24"/>
          <w:u w:val="single"/>
        </w:rPr>
        <w:t xml:space="preserve"> 山东科技大学  </w:t>
      </w:r>
      <w:r>
        <w:rPr>
          <w:rFonts w:hint="eastAsia" w:ascii="仿宋" w:hAnsi="仿宋" w:eastAsia="仿宋" w:cs="仿宋"/>
          <w:kern w:val="0"/>
          <w:sz w:val="24"/>
          <w:szCs w:val="24"/>
        </w:rPr>
        <w:t>（以下简称甲方）</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乙方：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（以下简称乙方）</w:t>
      </w:r>
    </w:p>
    <w:p>
      <w:pPr>
        <w:widowControl/>
        <w:spacing w:before="120" w:beforeLines="50"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依照《中华人民共和国合同法》、《中华人民共和国建筑法》及其他法律、法规，遵循平等、自愿、公平和诚实信用的原则，双方就</w:t>
      </w:r>
      <w:r>
        <w:rPr>
          <w:rFonts w:hint="eastAsia" w:ascii="仿宋" w:hAnsi="仿宋" w:eastAsia="仿宋" w:cs="仿宋"/>
          <w:kern w:val="0"/>
          <w:sz w:val="24"/>
          <w:szCs w:val="24"/>
          <w:u w:val="single"/>
        </w:rPr>
        <w:t>山东科技大学             工程</w:t>
      </w:r>
      <w:r>
        <w:rPr>
          <w:rFonts w:hint="eastAsia" w:ascii="仿宋" w:hAnsi="仿宋" w:eastAsia="仿宋" w:cs="仿宋"/>
          <w:kern w:val="0"/>
          <w:sz w:val="24"/>
          <w:szCs w:val="24"/>
        </w:rPr>
        <w:t>有关事项协商一致，签订本合同，共同遵守。</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 xml:space="preserve">工程名称： </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承包方式：包工包料。</w:t>
      </w:r>
    </w:p>
    <w:p>
      <w:pPr>
        <w:numPr>
          <w:ilvl w:val="0"/>
          <w:numId w:val="2"/>
        </w:numPr>
        <w:tabs>
          <w:tab w:val="clear" w:pos="720"/>
        </w:tabs>
        <w:snapToGrid w:val="0"/>
        <w:spacing w:line="276" w:lineRule="auto"/>
        <w:ind w:left="0" w:firstLine="540"/>
        <w:rPr>
          <w:rFonts w:ascii="仿宋" w:hAnsi="仿宋" w:eastAsia="仿宋" w:cs="仿宋"/>
          <w:sz w:val="24"/>
          <w:szCs w:val="24"/>
        </w:rPr>
      </w:pPr>
      <w:r>
        <w:rPr>
          <w:rFonts w:hint="eastAsia" w:ascii="仿宋" w:hAnsi="仿宋" w:eastAsia="仿宋" w:cs="仿宋"/>
          <w:sz w:val="24"/>
          <w:szCs w:val="24"/>
        </w:rPr>
        <w:t>工程内容及价格：</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工程分</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综合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小计</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分项合</w:t>
            </w:r>
          </w:p>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ind w:left="140" w:leftChars="50" w:firstLine="0"/>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4"/>
              </w:numPr>
              <w:adjustRightInd w:val="0"/>
              <w:snapToGrid w:val="0"/>
              <w:spacing w:line="252" w:lineRule="auto"/>
              <w:jc w:val="center"/>
              <w:rPr>
                <w:rFonts w:ascii="仿宋" w:hAnsi="仿宋" w:eastAsia="仿宋" w:cs="仿宋"/>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r>
              <w:rPr>
                <w:rFonts w:hint="eastAsia" w:ascii="仿宋" w:hAnsi="仿宋" w:eastAsia="仿宋" w:cs="仿宋"/>
                <w:sz w:val="24"/>
                <w:szCs w:val="24"/>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sz w:val="24"/>
                <w:szCs w:val="24"/>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sz w:val="24"/>
                <w:szCs w:val="24"/>
              </w:rPr>
            </w:pPr>
          </w:p>
        </w:tc>
      </w:tr>
    </w:tbl>
    <w:p>
      <w:pPr>
        <w:spacing w:line="360" w:lineRule="auto"/>
        <w:ind w:firstLine="480"/>
        <w:rPr>
          <w:rFonts w:ascii="仿宋" w:hAnsi="仿宋" w:eastAsia="仿宋" w:cs="仿宋"/>
          <w:sz w:val="24"/>
          <w:szCs w:val="24"/>
        </w:rPr>
      </w:pPr>
      <w:r>
        <w:rPr>
          <w:rFonts w:hint="eastAsia" w:ascii="仿宋" w:hAnsi="仿宋" w:eastAsia="仿宋" w:cs="仿宋"/>
          <w:sz w:val="24"/>
          <w:szCs w:val="24"/>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二、暂列金根据实际发生数量据实结算。工程施工中如发生上表中未明确列明价格项目，从暂列金中列支，但内容及价格需经甲方书面同意后方可实施，但总价不得超出上表中暂列金总价。</w:t>
      </w:r>
    </w:p>
    <w:p>
      <w:pPr>
        <w:spacing w:line="360" w:lineRule="auto"/>
        <w:ind w:firstLine="480"/>
        <w:rPr>
          <w:rFonts w:ascii="仿宋" w:hAnsi="仿宋" w:eastAsia="仿宋" w:cs="仿宋"/>
          <w:sz w:val="24"/>
          <w:szCs w:val="24"/>
        </w:rPr>
      </w:pPr>
      <w:r>
        <w:rPr>
          <w:rFonts w:hint="eastAsia" w:ascii="仿宋" w:hAnsi="仿宋" w:eastAsia="仿宋" w:cs="仿宋"/>
          <w:sz w:val="24"/>
          <w:szCs w:val="24"/>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的10%。未经甲方事先书面同意，超出部分视为乙方免费赠送，不予结算。</w:t>
      </w:r>
    </w:p>
    <w:p>
      <w:pPr>
        <w:widowControl/>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kern w:val="0"/>
          <w:sz w:val="24"/>
          <w:szCs w:val="24"/>
        </w:rPr>
        <w:t>第四条   工期：</w:t>
      </w:r>
      <w:r>
        <w:rPr>
          <w:rFonts w:hint="eastAsia" w:ascii="仿宋" w:hAnsi="仿宋" w:eastAsia="仿宋" w:cs="仿宋"/>
          <w:kern w:val="0"/>
          <w:sz w:val="24"/>
          <w:szCs w:val="24"/>
        </w:rPr>
        <w:t>自合同签订日起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个工作日内完成。自通过交工验收之日起</w:t>
      </w:r>
      <w:r>
        <w:rPr>
          <w:rFonts w:hint="eastAsia" w:ascii="仿宋" w:hAnsi="仿宋" w:eastAsia="仿宋" w:cs="仿宋"/>
          <w:kern w:val="0"/>
          <w:sz w:val="24"/>
          <w:szCs w:val="24"/>
          <w:u w:val="single"/>
        </w:rPr>
        <w:t xml:space="preserve"> 壹 </w:t>
      </w:r>
      <w:r>
        <w:rPr>
          <w:rFonts w:hint="eastAsia" w:ascii="仿宋" w:hAnsi="仿宋" w:eastAsia="仿宋" w:cs="仿宋"/>
          <w:kern w:val="0"/>
          <w:sz w:val="24"/>
          <w:szCs w:val="24"/>
        </w:rPr>
        <w:t>年为工程质量缺陷责任期。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第五条  工程质量及验收标准和依据</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kern w:val="0"/>
          <w:sz w:val="24"/>
          <w:szCs w:val="24"/>
          <w:u w:val="single"/>
        </w:rPr>
        <w:t xml:space="preserve"> 合格 </w:t>
      </w:r>
      <w:r>
        <w:rPr>
          <w:rFonts w:hint="eastAsia" w:ascii="仿宋" w:hAnsi="仿宋" w:eastAsia="仿宋" w:cs="仿宋"/>
          <w:kern w:val="0"/>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第六条  甲方主要义务</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（二）协助乙方办理施工过程中所需的出入证，并与各相关单位进行协调。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（三）及时协调施工时的停电工作。</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（四）检查和监督乙方的施工管理、施工质量、进度以及安全生产。</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（五）及时组织项目验收，按本合同第五条及时支付工程款。</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（六）提供网络通道以便乙方进行远程在线诊断服务。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（七）配合软件数据关系配置。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第七条  乙方主要义务</w:t>
      </w:r>
    </w:p>
    <w:p>
      <w:pPr>
        <w:widowControl/>
        <w:spacing w:line="360" w:lineRule="auto"/>
        <w:ind w:firstLine="540" w:firstLineChars="225"/>
        <w:jc w:val="left"/>
        <w:rPr>
          <w:rFonts w:ascii="仿宋" w:hAnsi="仿宋" w:eastAsia="仿宋" w:cs="仿宋"/>
          <w:sz w:val="24"/>
          <w:szCs w:val="24"/>
        </w:rPr>
      </w:pPr>
      <w:r>
        <w:rPr>
          <w:rFonts w:hint="eastAsia" w:ascii="仿宋" w:hAnsi="仿宋" w:eastAsia="仿宋" w:cs="仿宋"/>
          <w:kern w:val="0"/>
          <w:sz w:val="24"/>
          <w:szCs w:val="24"/>
        </w:rPr>
        <w:t>（一）</w:t>
      </w:r>
      <w:r>
        <w:rPr>
          <w:rFonts w:hint="eastAsia" w:ascii="仿宋" w:hAnsi="仿宋" w:eastAsia="仿宋" w:cs="仿宋"/>
          <w:sz w:val="24"/>
          <w:szCs w:val="24"/>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sz w:val="24"/>
          <w:szCs w:val="24"/>
        </w:rPr>
      </w:pPr>
      <w:r>
        <w:rPr>
          <w:rFonts w:hint="eastAsia" w:ascii="仿宋" w:hAnsi="仿宋" w:eastAsia="仿宋" w:cs="仿宋"/>
          <w:sz w:val="24"/>
          <w:szCs w:val="24"/>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（三）应有完备的原材料及施工自检资料，报验资料及时报甲方审核。工程结束后按甲方要求提交竣工图纸及相关资料和决算（一式</w:t>
      </w:r>
      <w:r>
        <w:rPr>
          <w:rFonts w:hint="eastAsia" w:ascii="仿宋" w:hAnsi="仿宋" w:eastAsia="仿宋" w:cs="仿宋"/>
          <w:sz w:val="24"/>
          <w:szCs w:val="24"/>
          <w:u w:val="single"/>
        </w:rPr>
        <w:t>2</w:t>
      </w:r>
      <w:r>
        <w:rPr>
          <w:rFonts w:hint="eastAsia" w:ascii="仿宋" w:hAnsi="仿宋" w:eastAsia="仿宋" w:cs="仿宋"/>
          <w:sz w:val="24"/>
          <w:szCs w:val="24"/>
        </w:rPr>
        <w:t>份）及其相应的电子文档</w:t>
      </w:r>
      <w:r>
        <w:rPr>
          <w:rFonts w:hint="eastAsia" w:ascii="仿宋" w:hAnsi="仿宋" w:eastAsia="仿宋" w:cs="仿宋"/>
          <w:sz w:val="24"/>
          <w:szCs w:val="24"/>
          <w:u w:val="single"/>
        </w:rPr>
        <w:t xml:space="preserve"> 壹 </w:t>
      </w:r>
      <w:r>
        <w:rPr>
          <w:rFonts w:hint="eastAsia" w:ascii="仿宋" w:hAnsi="仿宋" w:eastAsia="仿宋" w:cs="仿宋"/>
          <w:sz w:val="24"/>
          <w:szCs w:val="24"/>
        </w:rPr>
        <w:t>份，并配合甲方进行示范工程验收。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sz w:val="24"/>
          <w:szCs w:val="24"/>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kern w:val="0"/>
          <w:sz w:val="24"/>
          <w:szCs w:val="24"/>
        </w:rPr>
      </w:pPr>
      <w:r>
        <w:rPr>
          <w:rFonts w:hint="eastAsia" w:ascii="仿宋" w:hAnsi="仿宋" w:eastAsia="仿宋" w:cs="仿宋"/>
          <w:kern w:val="0"/>
          <w:sz w:val="24"/>
          <w:szCs w:val="24"/>
        </w:rPr>
        <w:t>（六）项目竣工15日内组织验收。</w:t>
      </w:r>
    </w:p>
    <w:p>
      <w:pPr>
        <w:widowControl/>
        <w:spacing w:line="360" w:lineRule="auto"/>
        <w:ind w:left="2" w:firstLine="477" w:firstLineChars="199"/>
        <w:jc w:val="left"/>
        <w:rPr>
          <w:rFonts w:ascii="仿宋" w:hAnsi="仿宋" w:eastAsia="仿宋" w:cs="仿宋"/>
          <w:sz w:val="24"/>
          <w:szCs w:val="24"/>
        </w:rPr>
      </w:pPr>
      <w:r>
        <w:rPr>
          <w:rFonts w:hint="eastAsia" w:ascii="仿宋" w:hAnsi="仿宋" w:eastAsia="仿宋" w:cs="仿宋"/>
          <w:kern w:val="0"/>
          <w:sz w:val="24"/>
          <w:szCs w:val="24"/>
        </w:rPr>
        <w:t>（七）验收合格后在乙方提交合格决算资料30日内完成审计工作。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第八条  合同金额及付款方式</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（一）本合同总价计人民币（大写）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（二）工程量发生增减时，按实际发生增减</w:t>
      </w:r>
      <w:r>
        <w:rPr>
          <w:rFonts w:hint="eastAsia" w:ascii="仿宋" w:hAnsi="仿宋" w:eastAsia="仿宋" w:cs="仿宋"/>
          <w:sz w:val="24"/>
          <w:szCs w:val="24"/>
        </w:rPr>
        <w:t>。</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（三）付款方式： </w:t>
      </w:r>
    </w:p>
    <w:p>
      <w:pPr>
        <w:widowControl/>
        <w:spacing w:line="360" w:lineRule="auto"/>
        <w:ind w:left="1358" w:leftChars="228" w:hanging="720" w:hangingChars="300"/>
        <w:jc w:val="left"/>
        <w:rPr>
          <w:rFonts w:ascii="仿宋" w:hAnsi="仿宋" w:eastAsia="仿宋" w:cs="仿宋"/>
          <w:sz w:val="24"/>
          <w:szCs w:val="24"/>
        </w:rPr>
      </w:pPr>
      <w:r>
        <w:rPr>
          <w:rFonts w:hint="eastAsia" w:ascii="仿宋" w:hAnsi="仿宋" w:eastAsia="仿宋" w:cs="仿宋"/>
          <w:sz w:val="24"/>
          <w:szCs w:val="24"/>
        </w:rPr>
        <w:t>第九条  工程保修期</w:t>
      </w:r>
    </w:p>
    <w:p>
      <w:pPr>
        <w:spacing w:line="360" w:lineRule="auto"/>
        <w:rPr>
          <w:rFonts w:ascii="仿宋" w:hAnsi="仿宋" w:eastAsia="仿宋" w:cs="仿宋"/>
          <w:sz w:val="24"/>
          <w:szCs w:val="24"/>
        </w:rPr>
      </w:pPr>
      <w:r>
        <w:rPr>
          <w:rFonts w:hint="eastAsia" w:ascii="仿宋" w:hAnsi="仿宋" w:eastAsia="仿宋" w:cs="仿宋"/>
          <w:sz w:val="24"/>
          <w:szCs w:val="24"/>
        </w:rPr>
        <w:t xml:space="preserve">     第十条  违约责任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（一）因甲方原因导致工程延误，每逾期一天，按工程未完工程量造价的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‰计算违约金，违约金最多不超过工程造价的1%，或工期顺延。</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（二）乙方未按合同规定的时间交工，每逾期一天，按工程未完工程量造价的</w:t>
      </w:r>
      <w:r>
        <w:rPr>
          <w:rFonts w:hint="eastAsia" w:ascii="仿宋" w:hAnsi="仿宋" w:eastAsia="仿宋" w:cs="仿宋"/>
          <w:kern w:val="0"/>
          <w:sz w:val="24"/>
          <w:szCs w:val="24"/>
          <w:u w:val="single"/>
        </w:rPr>
        <w:t xml:space="preserve"> 1 </w:t>
      </w:r>
      <w:r>
        <w:rPr>
          <w:rFonts w:hint="eastAsia" w:ascii="仿宋" w:hAnsi="仿宋" w:eastAsia="仿宋" w:cs="仿宋"/>
          <w:kern w:val="0"/>
          <w:sz w:val="24"/>
          <w:szCs w:val="24"/>
        </w:rPr>
        <w:t>‰计算违约金，违约金最多不超过工程造价的1%。</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第十一条   不可抗力</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（一）当事人一方因不可抗力不能履行合同的，应当及时通知对方，并应当积极采取措施以减轻或消除可能给对方造成的损失，并应当在事件结束后</w:t>
      </w:r>
      <w:r>
        <w:rPr>
          <w:rFonts w:hint="eastAsia" w:ascii="仿宋" w:hAnsi="仿宋" w:eastAsia="仿宋" w:cs="仿宋"/>
          <w:kern w:val="0"/>
          <w:sz w:val="24"/>
          <w:szCs w:val="24"/>
          <w:u w:val="single"/>
        </w:rPr>
        <w:t xml:space="preserve"> 20 </w:t>
      </w:r>
      <w:r>
        <w:rPr>
          <w:rFonts w:hint="eastAsia" w:ascii="仿宋" w:hAnsi="仿宋" w:eastAsia="仿宋" w:cs="仿宋"/>
          <w:kern w:val="0"/>
          <w:sz w:val="24"/>
          <w:szCs w:val="24"/>
        </w:rPr>
        <w:t>天内提供有力证明。</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（三）因不可抗力使合同不能如期履行时，由双方协商确定是否延期履行或终止本合同。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第十二条 合同组成部分</w:t>
      </w:r>
    </w:p>
    <w:p>
      <w:pPr>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1、磋商文件；2、响应文件；3、与此项目相关的其他书面资料。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第十三条  争议的解决</w:t>
      </w:r>
    </w:p>
    <w:p>
      <w:pPr>
        <w:pStyle w:val="9"/>
        <w:spacing w:before="50" w:line="300" w:lineRule="auto"/>
        <w:ind w:firstLine="720" w:firstLineChars="300"/>
        <w:rPr>
          <w:rFonts w:ascii="仿宋" w:hAnsi="仿宋" w:eastAsia="仿宋" w:cs="仿宋"/>
          <w:sz w:val="24"/>
        </w:rPr>
      </w:pPr>
      <w:r>
        <w:rPr>
          <w:rFonts w:hint="eastAsia" w:ascii="仿宋" w:hAnsi="仿宋" w:eastAsia="仿宋" w:cs="仿宋"/>
          <w:sz w:val="24"/>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第十四条  合同生效及其它</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（二）本合同一式</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份，甲方执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份，乙方执</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份。其他未尽事宜，双方友好协商解决。</w:t>
      </w:r>
    </w:p>
    <w:p>
      <w:pPr>
        <w:widowControl/>
        <w:spacing w:line="360" w:lineRule="auto"/>
        <w:ind w:firstLine="540" w:firstLineChars="225"/>
        <w:jc w:val="left"/>
        <w:rPr>
          <w:rFonts w:ascii="仿宋" w:hAnsi="仿宋" w:eastAsia="仿宋" w:cs="仿宋"/>
          <w:kern w:val="0"/>
          <w:sz w:val="24"/>
          <w:szCs w:val="24"/>
        </w:rPr>
      </w:pPr>
      <w:r>
        <w:rPr>
          <w:rFonts w:hint="eastAsia" w:ascii="仿宋" w:hAnsi="仿宋" w:eastAsia="仿宋" w:cs="仿宋"/>
          <w:kern w:val="0"/>
          <w:sz w:val="24"/>
          <w:szCs w:val="24"/>
        </w:rPr>
        <w:t>（三）乙方开户银行：</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；账号：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widowControl/>
        <w:spacing w:line="360" w:lineRule="auto"/>
        <w:ind w:firstLine="1260" w:firstLineChars="525"/>
        <w:jc w:val="left"/>
        <w:rPr>
          <w:rFonts w:ascii="仿宋" w:hAnsi="仿宋" w:eastAsia="仿宋" w:cs="仿宋"/>
          <w:kern w:val="0"/>
          <w:sz w:val="24"/>
          <w:szCs w:val="24"/>
        </w:rPr>
      </w:pPr>
      <w:r>
        <w:rPr>
          <w:rFonts w:hint="eastAsia" w:ascii="仿宋" w:hAnsi="仿宋" w:eastAsia="仿宋" w:cs="仿宋"/>
          <w:kern w:val="0"/>
          <w:sz w:val="24"/>
          <w:szCs w:val="24"/>
        </w:rPr>
        <w:t>附件：响应报价</w:t>
      </w: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p>
    <w:p>
      <w:pPr>
        <w:widowControl/>
        <w:spacing w:line="360" w:lineRule="auto"/>
        <w:ind w:left="720" w:hanging="720" w:hangingChars="300"/>
        <w:jc w:val="left"/>
        <w:rPr>
          <w:rFonts w:ascii="仿宋" w:hAnsi="仿宋" w:eastAsia="仿宋" w:cs="仿宋"/>
          <w:kern w:val="0"/>
          <w:sz w:val="24"/>
          <w:szCs w:val="24"/>
        </w:rPr>
      </w:pPr>
      <w:r>
        <w:rPr>
          <w:rFonts w:hint="eastAsia" w:ascii="仿宋" w:hAnsi="仿宋" w:eastAsia="仿宋" w:cs="仿宋"/>
          <w:kern w:val="0"/>
          <w:sz w:val="24"/>
          <w:szCs w:val="24"/>
        </w:rPr>
        <w:t xml:space="preserve">   甲方：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（签章）</w:t>
      </w: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widowControl/>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r>
        <w:rPr>
          <w:rFonts w:hint="eastAsia" w:ascii="仿宋" w:hAnsi="仿宋" w:eastAsia="仿宋" w:cs="仿宋"/>
          <w:kern w:val="0"/>
          <w:sz w:val="24"/>
          <w:szCs w:val="24"/>
          <w:u w:val="single"/>
        </w:rPr>
        <w:t xml:space="preserve">                        </w:t>
      </w: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u w:val="single"/>
        </w:rPr>
      </w:pPr>
    </w:p>
    <w:p>
      <w:pPr>
        <w:widowControl/>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乙方：</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（签章）</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xml:space="preserve">   法定代表人或授权人（签字）：</w:t>
      </w:r>
      <w:r>
        <w:rPr>
          <w:rFonts w:hint="eastAsia" w:ascii="仿宋" w:hAnsi="仿宋" w:eastAsia="仿宋" w:cs="仿宋"/>
          <w:kern w:val="0"/>
          <w:sz w:val="24"/>
          <w:szCs w:val="24"/>
          <w:u w:val="single"/>
        </w:rPr>
        <w:t xml:space="preserve">             </w:t>
      </w:r>
    </w:p>
    <w:p>
      <w:pPr>
        <w:widowControl/>
        <w:spacing w:line="360" w:lineRule="auto"/>
        <w:jc w:val="left"/>
        <w:rPr>
          <w:rFonts w:ascii="仿宋" w:hAnsi="仿宋" w:eastAsia="仿宋" w:cs="仿宋"/>
          <w:kern w:val="0"/>
          <w:sz w:val="24"/>
          <w:szCs w:val="24"/>
          <w:u w:val="single"/>
        </w:rPr>
      </w:pPr>
      <w:r>
        <w:rPr>
          <w:rFonts w:hint="eastAsia" w:ascii="仿宋" w:hAnsi="仿宋" w:eastAsia="仿宋" w:cs="仿宋"/>
          <w:kern w:val="0"/>
          <w:sz w:val="24"/>
          <w:szCs w:val="24"/>
        </w:rPr>
        <w:t xml:space="preserve">   日       期：</w:t>
      </w:r>
      <w:r>
        <w:rPr>
          <w:rFonts w:hint="eastAsia" w:ascii="仿宋" w:hAnsi="仿宋" w:eastAsia="仿宋" w:cs="仿宋"/>
          <w:kern w:val="0"/>
          <w:sz w:val="24"/>
          <w:szCs w:val="24"/>
          <w:u w:val="single"/>
        </w:rPr>
        <w:t xml:space="preserve">                       </w:t>
      </w:r>
    </w:p>
    <w:p>
      <w:pPr>
        <w:tabs>
          <w:tab w:val="left" w:pos="5387"/>
        </w:tabs>
        <w:topLinePunct/>
        <w:spacing w:line="420" w:lineRule="exact"/>
        <w:jc w:val="center"/>
        <w:rPr>
          <w:rFonts w:ascii="仿宋" w:hAnsi="仿宋" w:eastAsia="仿宋" w:cs="仿宋"/>
          <w:b/>
          <w:bCs/>
          <w:sz w:val="44"/>
        </w:rPr>
      </w:pPr>
    </w:p>
    <w:p>
      <w:pPr>
        <w:rPr>
          <w:rFonts w:ascii="仿宋" w:hAnsi="仿宋" w:eastAsia="仿宋" w:cs="仿宋"/>
          <w:b/>
          <w:bCs/>
          <w:sz w:val="44"/>
        </w:rPr>
      </w:pPr>
      <w:r>
        <w:rPr>
          <w:rFonts w:hint="eastAsia" w:ascii="仿宋" w:hAnsi="仿宋" w:eastAsia="仿宋" w:cs="仿宋"/>
          <w:b/>
          <w:bCs/>
          <w:sz w:val="44"/>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lang w:val="en-US" w:eastAsia="zh-CN"/>
        </w:rPr>
      </w:pPr>
      <w:bookmarkStart w:id="41" w:name="_Toc14418"/>
      <w:r>
        <w:rPr>
          <w:rFonts w:hint="eastAsia"/>
          <w:lang w:val="en-US" w:eastAsia="zh-CN"/>
        </w:rPr>
        <w:t>第四章   项目说明</w:t>
      </w:r>
      <w:bookmarkEnd w:id="40"/>
      <w:bookmarkEnd w:id="41"/>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仿宋" w:hAnsi="仿宋" w:eastAsia="仿宋" w:cs="仿宋"/>
          <w:sz w:val="24"/>
          <w:szCs w:val="24"/>
        </w:rPr>
      </w:pPr>
      <w:bookmarkStart w:id="42" w:name="_Toc535048517"/>
      <w:r>
        <w:rPr>
          <w:rFonts w:hint="eastAsia" w:ascii="仿宋" w:hAnsi="仿宋" w:eastAsia="仿宋" w:cs="仿宋"/>
          <w:sz w:val="24"/>
          <w:szCs w:val="24"/>
          <w:lang w:eastAsia="zh-CN"/>
        </w:rPr>
        <w:t>一、</w:t>
      </w:r>
      <w:r>
        <w:rPr>
          <w:rFonts w:hint="eastAsia" w:ascii="仿宋" w:hAnsi="仿宋" w:eastAsia="仿宋" w:cs="仿宋"/>
          <w:sz w:val="24"/>
          <w:szCs w:val="24"/>
        </w:rPr>
        <w:t>工程概况</w:t>
      </w:r>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项目名称</w:t>
      </w:r>
      <w:r>
        <w:rPr>
          <w:rFonts w:hint="eastAsia" w:ascii="仿宋" w:hAnsi="仿宋" w:eastAsia="仿宋" w:cs="仿宋"/>
          <w:sz w:val="24"/>
          <w:szCs w:val="24"/>
          <w:lang w:val="en-US" w:eastAsia="zh-CN"/>
        </w:rPr>
        <w:t xml:space="preserve">  </w:t>
      </w:r>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山东科技大学餐厅风幕机安装</w:t>
      </w:r>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项目地点</w:t>
      </w:r>
    </w:p>
    <w:p>
      <w:pPr>
        <w:pStyle w:val="41"/>
        <w:keepNext w:val="0"/>
        <w:keepLines w:val="0"/>
        <w:pageBreakBefore w:val="0"/>
        <w:widowControl w:val="0"/>
        <w:kinsoku/>
        <w:wordWrap/>
        <w:overflowPunct/>
        <w:topLinePunct w:val="0"/>
        <w:autoSpaceDE/>
        <w:autoSpaceDN/>
        <w:bidi w:val="0"/>
        <w:adjustRightInd/>
        <w:snapToGrid w:val="0"/>
        <w:spacing w:line="440" w:lineRule="exact"/>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山东科技大学餐厅</w:t>
      </w:r>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项目主要工程内容</w:t>
      </w:r>
    </w:p>
    <w:p>
      <w:pPr>
        <w:pStyle w:val="41"/>
        <w:keepNext w:val="0"/>
        <w:keepLines w:val="0"/>
        <w:pageBreakBefore w:val="0"/>
        <w:widowControl w:val="0"/>
        <w:kinsoku/>
        <w:wordWrap/>
        <w:overflowPunct/>
        <w:topLinePunct w:val="0"/>
        <w:autoSpaceDE/>
        <w:autoSpaceDN/>
        <w:bidi w:val="0"/>
        <w:adjustRightInd/>
        <w:snapToGrid w:val="0"/>
        <w:spacing w:line="440" w:lineRule="exact"/>
        <w:ind w:left="0" w:leftChars="0" w:firstLine="720" w:firstLineChars="3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在学者、学苑、学海三个餐厅门口处安装风幕机，铺设线路。</w:t>
      </w:r>
    </w:p>
    <w:p>
      <w:pPr>
        <w:pStyle w:val="41"/>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工程技术要求</w:t>
      </w:r>
    </w:p>
    <w:p>
      <w:pPr>
        <w:pStyle w:val="41"/>
        <w:keepNext w:val="0"/>
        <w:keepLines w:val="0"/>
        <w:pageBreakBefore w:val="0"/>
        <w:widowControl w:val="0"/>
        <w:kinsoku/>
        <w:wordWrap/>
        <w:overflowPunct/>
        <w:topLinePunct w:val="0"/>
        <w:autoSpaceDE/>
        <w:autoSpaceDN/>
        <w:bidi w:val="0"/>
        <w:adjustRightInd/>
        <w:snapToGrid w:val="0"/>
        <w:spacing w:line="440" w:lineRule="exact"/>
        <w:ind w:left="0" w:leftChars="0" w:firstLine="240" w:firstLineChars="1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风幕机技术要求如下表：</w:t>
      </w:r>
    </w:p>
    <w:tbl>
      <w:tblPr>
        <w:tblStyle w:val="20"/>
        <w:tblW w:w="10025" w:type="dxa"/>
        <w:tblInd w:w="-642" w:type="dxa"/>
        <w:shd w:val="clear" w:color="auto" w:fill="auto"/>
        <w:tblLayout w:type="fixed"/>
        <w:tblCellMar>
          <w:top w:w="0" w:type="dxa"/>
          <w:left w:w="0" w:type="dxa"/>
          <w:bottom w:w="0" w:type="dxa"/>
          <w:right w:w="0" w:type="dxa"/>
        </w:tblCellMar>
      </w:tblPr>
      <w:tblGrid>
        <w:gridCol w:w="638"/>
        <w:gridCol w:w="1425"/>
        <w:gridCol w:w="1012"/>
        <w:gridCol w:w="1075"/>
        <w:gridCol w:w="1501"/>
        <w:gridCol w:w="909"/>
        <w:gridCol w:w="1025"/>
        <w:gridCol w:w="1015"/>
        <w:gridCol w:w="1425"/>
      </w:tblGrid>
      <w:tr>
        <w:tblPrEx>
          <w:shd w:val="clear" w:color="auto" w:fill="auto"/>
          <w:tblCellMar>
            <w:top w:w="0" w:type="dxa"/>
            <w:left w:w="0" w:type="dxa"/>
            <w:bottom w:w="0" w:type="dxa"/>
            <w:right w:w="0" w:type="dxa"/>
          </w:tblCellMar>
        </w:tblPrEx>
        <w:trPr>
          <w:trHeight w:val="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餐厅</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w:t>
            </w:r>
          </w:p>
        </w:tc>
        <w:tc>
          <w:tcPr>
            <w:tcW w:w="15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机身长度（mm）</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风速m/s</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风量m³/h</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功率W</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安装高度m</w:t>
            </w:r>
          </w:p>
        </w:tc>
      </w:tr>
      <w:tr>
        <w:tblPrEx>
          <w:tblCellMar>
            <w:top w:w="0" w:type="dxa"/>
            <w:left w:w="0" w:type="dxa"/>
            <w:bottom w:w="0" w:type="dxa"/>
            <w:right w:w="0" w:type="dxa"/>
          </w:tblCellMar>
        </w:tblPrEx>
        <w:trPr>
          <w:trHeight w:val="520"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学苑餐厅风幕机安装</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学者餐厅风幕机安装</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学海餐厅风幕机安装</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520"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440" w:lineRule="exact"/>
              <w:ind w:left="0" w:right="0"/>
              <w:jc w:val="center"/>
              <w:rPr>
                <w:rFonts w:hint="eastAsia" w:ascii="仿宋" w:hAnsi="仿宋" w:eastAsia="仿宋" w:cs="仿宋"/>
                <w:i w:val="0"/>
                <w:color w:val="000000"/>
                <w:sz w:val="24"/>
                <w:szCs w:val="24"/>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三层</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Style w:val="54"/>
                <w:rFonts w:hint="eastAsia" w:ascii="仿宋" w:hAnsi="仿宋" w:eastAsia="仿宋" w:cs="仿宋"/>
                <w:sz w:val="24"/>
                <w:szCs w:val="24"/>
                <w:lang w:val="en-US" w:eastAsia="zh-CN" w:bidi="ar"/>
              </w:rPr>
              <w:t>≤350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r>
    </w:tbl>
    <w:p>
      <w:pPr>
        <w:pStyle w:val="52"/>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工程量清单及报价表：</w:t>
      </w:r>
    </w:p>
    <w:p>
      <w:pPr>
        <w:pStyle w:val="41"/>
        <w:keepNext w:val="0"/>
        <w:keepLines w:val="0"/>
        <w:pageBreakBefore w:val="0"/>
        <w:kinsoku/>
        <w:wordWrap/>
        <w:overflowPunct/>
        <w:topLinePunct w:val="0"/>
        <w:autoSpaceDE/>
        <w:autoSpaceDN/>
        <w:bidi w:val="0"/>
        <w:adjustRightInd/>
        <w:snapToGrid w:val="0"/>
        <w:spacing w:line="440" w:lineRule="exact"/>
        <w:ind w:left="42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工程量清单及报价表</w:t>
      </w:r>
    </w:p>
    <w:tbl>
      <w:tblPr>
        <w:tblStyle w:val="20"/>
        <w:tblW w:w="0" w:type="auto"/>
        <w:tblInd w:w="0" w:type="dxa"/>
        <w:shd w:val="clear" w:color="auto" w:fill="auto"/>
        <w:tblLayout w:type="fixed"/>
        <w:tblCellMar>
          <w:top w:w="0" w:type="dxa"/>
          <w:left w:w="0" w:type="dxa"/>
          <w:bottom w:w="0" w:type="dxa"/>
          <w:right w:w="0" w:type="dxa"/>
        </w:tblCellMar>
      </w:tblPr>
      <w:tblGrid>
        <w:gridCol w:w="437"/>
        <w:gridCol w:w="742"/>
        <w:gridCol w:w="539"/>
        <w:gridCol w:w="437"/>
        <w:gridCol w:w="437"/>
        <w:gridCol w:w="793"/>
        <w:gridCol w:w="437"/>
        <w:gridCol w:w="590"/>
        <w:gridCol w:w="961"/>
        <w:gridCol w:w="814"/>
        <w:gridCol w:w="437"/>
        <w:gridCol w:w="437"/>
        <w:gridCol w:w="1048"/>
        <w:gridCol w:w="1048"/>
      </w:tblGrid>
      <w:tr>
        <w:tblPrEx>
          <w:shd w:val="clear" w:color="auto" w:fill="auto"/>
          <w:tblCellMar>
            <w:top w:w="0" w:type="dxa"/>
            <w:left w:w="0" w:type="dxa"/>
            <w:bottom w:w="0" w:type="dxa"/>
            <w:right w:w="0" w:type="dxa"/>
          </w:tblCellMar>
        </w:tblPrEx>
        <w:trPr>
          <w:trHeight w:val="285"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餐厅</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楼层</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机身长度mm</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风速m/s</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风量</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功率W</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安装高度m</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推荐品牌</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单价（元）</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合计（元）</w:t>
            </w: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m³/h</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15"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学苑餐厅风幕机安装</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推荐松下、绿岛风、西奥多品牌或同档次及以上</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二层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315"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学者餐厅风幕机安装</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二层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学海餐厅风幕机安装</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正门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二层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三层</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侧门</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2000</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2.5mm</w:t>
            </w:r>
            <w:r>
              <w:rPr>
                <w:rFonts w:hint="eastAsia" w:ascii="仿宋" w:hAnsi="仿宋" w:eastAsia="仿宋" w:cs="仿宋"/>
                <w:i w:val="0"/>
                <w:color w:val="000000"/>
                <w:kern w:val="0"/>
                <w:sz w:val="24"/>
                <w:szCs w:val="24"/>
                <w:u w:val="none"/>
                <w:vertAlign w:val="superscript"/>
                <w:lang w:val="en-US" w:eastAsia="zh-CN" w:bidi="ar"/>
              </w:rPr>
              <w:t>2</w:t>
            </w:r>
            <w:r>
              <w:rPr>
                <w:rFonts w:hint="eastAsia" w:ascii="仿宋" w:hAnsi="仿宋" w:eastAsia="仿宋" w:cs="仿宋"/>
                <w:i w:val="0"/>
                <w:color w:val="000000"/>
                <w:kern w:val="0"/>
                <w:sz w:val="24"/>
                <w:szCs w:val="24"/>
                <w:u w:val="none"/>
                <w:lang w:val="en-US" w:eastAsia="zh-CN" w:bidi="ar"/>
              </w:rPr>
              <w:t>铜芯线铺设</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漏电开关2P32A</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1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φ20mmKGB穿线管铺设安装</w:t>
            </w: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8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总计：</w:t>
            </w:r>
          </w:p>
        </w:tc>
        <w:tc>
          <w:tcPr>
            <w:tcW w:w="771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kinsoku/>
        <w:wordWrap/>
        <w:overflowPunct/>
        <w:topLinePunct w:val="0"/>
        <w:autoSpaceDE/>
        <w:autoSpaceDN/>
        <w:bidi w:val="0"/>
        <w:adjustRightInd w:val="0"/>
        <w:snapToGrid w:val="0"/>
        <w:spacing w:line="440" w:lineRule="exact"/>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440" w:lineRule="exact"/>
        <w:rPr>
          <w:rFonts w:hint="eastAsia" w:ascii="仿宋" w:hAnsi="仿宋" w:eastAsia="仿宋" w:cs="仿宋"/>
          <w:sz w:val="24"/>
          <w:szCs w:val="24"/>
        </w:rPr>
      </w:pPr>
      <w:r>
        <w:rPr>
          <w:rFonts w:hint="eastAsia" w:ascii="仿宋" w:hAnsi="仿宋" w:eastAsia="仿宋" w:cs="仿宋"/>
          <w:sz w:val="24"/>
          <w:szCs w:val="24"/>
        </w:rPr>
        <w:t>注：报价表中所有报价均为含税报价，综合单价为工程验收合格结算价，包括材料费、人工费、管理费、税金等所有施工结算中发生的各种费用。</w:t>
      </w:r>
    </w:p>
    <w:p>
      <w:pPr>
        <w:keepNext w:val="0"/>
        <w:keepLines w:val="0"/>
        <w:pageBreakBefore w:val="0"/>
        <w:kinsoku/>
        <w:wordWrap/>
        <w:overflowPunct/>
        <w:topLinePunct w:val="0"/>
        <w:autoSpaceDE/>
        <w:autoSpaceDN/>
        <w:bidi w:val="0"/>
        <w:adjustRightInd/>
        <w:spacing w:line="440" w:lineRule="exact"/>
        <w:ind w:left="0"/>
        <w:rPr>
          <w:rFonts w:hint="eastAsia" w:ascii="仿宋" w:hAnsi="仿宋" w:eastAsia="仿宋" w:cs="仿宋"/>
          <w:sz w:val="24"/>
          <w:szCs w:val="24"/>
        </w:rPr>
      </w:pPr>
    </w:p>
    <w:p>
      <w:pPr>
        <w:rPr>
          <w:rFonts w:hint="eastAsia" w:ascii="仿宋" w:hAnsi="仿宋" w:eastAsia="仿宋" w:cs="仿宋"/>
          <w:sz w:val="24"/>
          <w:szCs w:val="24"/>
        </w:rPr>
      </w:pPr>
    </w:p>
    <w:p>
      <w:pPr>
        <w:pStyle w:val="3"/>
        <w:pageBreakBefore/>
        <w:jc w:val="center"/>
        <w:rPr>
          <w:rFonts w:ascii="仿宋" w:hAnsi="仿宋" w:eastAsia="仿宋" w:cs="仿宋"/>
          <w:b w:val="0"/>
        </w:rPr>
      </w:pPr>
      <w:bookmarkStart w:id="43" w:name="_Toc6472"/>
      <w:r>
        <w:rPr>
          <w:rFonts w:hint="eastAsia" w:ascii="仿宋" w:hAnsi="仿宋" w:eastAsia="仿宋" w:cs="仿宋"/>
          <w:b w:val="0"/>
        </w:rPr>
        <w:t>第五章   响应文件格式</w:t>
      </w:r>
      <w:bookmarkEnd w:id="42"/>
      <w:bookmarkEnd w:id="43"/>
    </w:p>
    <w:p>
      <w:pPr>
        <w:pStyle w:val="4"/>
        <w:jc w:val="center"/>
        <w:rPr>
          <w:rFonts w:ascii="仿宋" w:hAnsi="仿宋" w:eastAsia="仿宋" w:cs="仿宋"/>
          <w:b w:val="0"/>
        </w:rPr>
      </w:pPr>
      <w:bookmarkStart w:id="44" w:name="_Toc535048518"/>
      <w:bookmarkStart w:id="45" w:name="_Toc14436"/>
      <w:r>
        <w:rPr>
          <w:rFonts w:hint="eastAsia" w:ascii="仿宋" w:hAnsi="仿宋" w:eastAsia="仿宋" w:cs="仿宋"/>
          <w:b w:val="0"/>
        </w:rPr>
        <w:t>第一部分 报价函部分格式</w:t>
      </w:r>
      <w:bookmarkEnd w:id="44"/>
      <w:bookmarkEnd w:id="45"/>
    </w:p>
    <w:p>
      <w:pPr>
        <w:spacing w:line="360" w:lineRule="auto"/>
        <w:jc w:val="center"/>
        <w:rPr>
          <w:rFonts w:ascii="仿宋" w:hAnsi="仿宋" w:eastAsia="仿宋" w:cs="仿宋"/>
        </w:rPr>
      </w:pPr>
      <w:r>
        <w:rPr>
          <w:rFonts w:hint="eastAsia" w:ascii="仿宋" w:hAnsi="仿宋" w:eastAsia="仿宋" w:cs="仿宋"/>
          <w:bCs/>
          <w:sz w:val="24"/>
          <w:szCs w:val="24"/>
        </w:rPr>
        <w:t>一、授权委托书</w:t>
      </w:r>
    </w:p>
    <w:p>
      <w:pPr>
        <w:spacing w:line="360" w:lineRule="auto"/>
        <w:ind w:firstLine="480"/>
        <w:rPr>
          <w:rFonts w:ascii="仿宋" w:hAnsi="仿宋" w:eastAsia="仿宋" w:cs="仿宋"/>
        </w:rPr>
      </w:pPr>
      <w:r>
        <w:rPr>
          <w:rFonts w:hint="eastAsia" w:ascii="仿宋" w:hAnsi="仿宋" w:eastAsia="仿宋" w:cs="仿宋"/>
          <w:sz w:val="24"/>
          <w:szCs w:val="24"/>
        </w:rPr>
        <w:t xml:space="preserve">本授权委托书声明：我 </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为我公司签署工程的响应文件的法定代表人授权委托代理人，我承认代理人全权代表我所签署的本工程的响应文件的内容。</w:t>
      </w:r>
    </w:p>
    <w:p>
      <w:pPr>
        <w:spacing w:line="360" w:lineRule="auto"/>
        <w:ind w:firstLine="480"/>
        <w:rPr>
          <w:rFonts w:ascii="仿宋" w:hAnsi="仿宋" w:eastAsia="仿宋" w:cs="仿宋"/>
        </w:rPr>
      </w:pPr>
      <w:r>
        <w:rPr>
          <w:rFonts w:hint="eastAsia" w:ascii="仿宋" w:hAnsi="仿宋" w:eastAsia="仿宋" w:cs="仿宋"/>
          <w:sz w:val="24"/>
          <w:szCs w:val="24"/>
        </w:rPr>
        <w:t>代理人无转委托权，特此委托。</w:t>
      </w:r>
    </w:p>
    <w:tbl>
      <w:tblPr>
        <w:tblStyle w:val="20"/>
        <w:tblW w:w="6716" w:type="dxa"/>
        <w:jc w:val="center"/>
        <w:tblLayout w:type="fixed"/>
        <w:tblCellMar>
          <w:top w:w="0" w:type="dxa"/>
          <w:left w:w="108" w:type="dxa"/>
          <w:bottom w:w="0" w:type="dxa"/>
          <w:right w:w="108" w:type="dxa"/>
        </w:tblCellMar>
      </w:tblPr>
      <w:tblGrid>
        <w:gridCol w:w="6716"/>
      </w:tblGrid>
      <w:tr>
        <w:tblPrEx>
          <w:tblCellMar>
            <w:top w:w="0" w:type="dxa"/>
            <w:left w:w="108" w:type="dxa"/>
            <w:bottom w:w="0" w:type="dxa"/>
            <w:right w:w="108" w:type="dxa"/>
          </w:tblCellMar>
        </w:tblPrEx>
        <w:trPr>
          <w:trHeight w:val="3837"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授权委托人的身份证明</w:t>
            </w:r>
          </w:p>
          <w:p>
            <w:pPr>
              <w:spacing w:line="360" w:lineRule="auto"/>
              <w:jc w:val="center"/>
              <w:rPr>
                <w:rFonts w:ascii="仿宋" w:hAnsi="仿宋" w:eastAsia="仿宋" w:cs="仿宋"/>
              </w:rPr>
            </w:pPr>
            <w:r>
              <w:rPr>
                <w:rFonts w:hint="eastAsia" w:ascii="仿宋" w:hAnsi="仿宋" w:eastAsia="仿宋" w:cs="仿宋"/>
                <w:sz w:val="24"/>
                <w:szCs w:val="24"/>
              </w:rPr>
              <w:t>（粘贴处）</w:t>
            </w:r>
          </w:p>
        </w:tc>
      </w:tr>
    </w:tbl>
    <w:p>
      <w:pPr>
        <w:spacing w:line="360" w:lineRule="auto"/>
        <w:ind w:firstLine="1200" w:firstLineChars="500"/>
        <w:rPr>
          <w:rFonts w:ascii="仿宋" w:hAnsi="仿宋" w:eastAsia="仿宋" w:cs="仿宋"/>
        </w:rPr>
      </w:pPr>
      <w:r>
        <w:rPr>
          <w:rFonts w:hint="eastAsia" w:ascii="仿宋" w:hAnsi="仿宋" w:eastAsia="仿宋" w:cs="仿宋"/>
          <w:sz w:val="24"/>
          <w:szCs w:val="24"/>
        </w:rPr>
        <w:t>代理人：性别： 年龄：</w:t>
      </w:r>
    </w:p>
    <w:p>
      <w:pPr>
        <w:spacing w:line="360" w:lineRule="auto"/>
        <w:rPr>
          <w:rFonts w:ascii="仿宋" w:hAnsi="仿宋" w:eastAsia="仿宋" w:cs="仿宋"/>
        </w:rPr>
      </w:pPr>
      <w:r>
        <w:rPr>
          <w:rFonts w:hint="eastAsia" w:ascii="仿宋" w:hAnsi="仿宋" w:eastAsia="仿宋" w:cs="仿宋"/>
          <w:sz w:val="24"/>
          <w:szCs w:val="24"/>
        </w:rPr>
        <w:t xml:space="preserve">          身份证号码：职务：</w:t>
      </w:r>
    </w:p>
    <w:p>
      <w:pPr>
        <w:spacing w:line="360" w:lineRule="auto"/>
        <w:ind w:firstLine="1200" w:firstLineChars="500"/>
        <w:rPr>
          <w:rFonts w:ascii="仿宋" w:hAnsi="仿宋" w:eastAsia="仿宋" w:cs="仿宋"/>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（盖章）</w:t>
      </w:r>
    </w:p>
    <w:p>
      <w:pPr>
        <w:tabs>
          <w:tab w:val="center" w:pos="4153"/>
        </w:tabs>
        <w:spacing w:line="360" w:lineRule="auto"/>
        <w:ind w:firstLine="1200" w:firstLineChars="500"/>
        <w:rPr>
          <w:rFonts w:ascii="仿宋" w:hAnsi="仿宋" w:eastAsia="仿宋" w:cs="仿宋"/>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（签字或盖章）           </w:t>
      </w:r>
    </w:p>
    <w:p>
      <w:pPr>
        <w:spacing w:line="360" w:lineRule="auto"/>
        <w:ind w:firstLine="1200" w:firstLineChars="500"/>
        <w:rPr>
          <w:rFonts w:ascii="仿宋" w:hAnsi="仿宋" w:eastAsia="仿宋" w:cs="仿宋"/>
        </w:rPr>
      </w:pPr>
      <w:r>
        <w:rPr>
          <w:rFonts w:hint="eastAsia" w:ascii="仿宋" w:hAnsi="仿宋" w:eastAsia="仿宋" w:cs="仿宋"/>
          <w:sz w:val="24"/>
          <w:szCs w:val="24"/>
        </w:rPr>
        <w:t>授权委托日期：年 月日</w:t>
      </w:r>
    </w:p>
    <w:p>
      <w:pPr>
        <w:pageBreakBefore/>
        <w:spacing w:line="360" w:lineRule="auto"/>
        <w:jc w:val="center"/>
        <w:rPr>
          <w:rFonts w:ascii="仿宋" w:hAnsi="仿宋" w:eastAsia="仿宋" w:cs="仿宋"/>
          <w:szCs w:val="28"/>
        </w:rPr>
      </w:pPr>
      <w:r>
        <w:rPr>
          <w:rFonts w:hint="eastAsia" w:ascii="仿宋" w:hAnsi="仿宋" w:eastAsia="仿宋" w:cs="仿宋"/>
          <w:bCs/>
          <w:szCs w:val="28"/>
        </w:rPr>
        <w:t>二、 报 价 函</w:t>
      </w:r>
    </w:p>
    <w:p>
      <w:pPr>
        <w:snapToGrid w:val="0"/>
        <w:spacing w:line="360" w:lineRule="auto"/>
        <w:rPr>
          <w:rFonts w:ascii="仿宋" w:hAnsi="仿宋" w:eastAsia="仿宋" w:cs="仿宋"/>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rPr>
          <w:rFonts w:ascii="仿宋" w:hAnsi="仿宋" w:eastAsia="仿宋" w:cs="仿宋"/>
        </w:rPr>
      </w:pPr>
      <w:r>
        <w:rPr>
          <w:rFonts w:hint="eastAsia" w:ascii="仿宋" w:hAnsi="仿宋" w:eastAsia="仿宋" w:cs="仿宋"/>
          <w:sz w:val="24"/>
          <w:szCs w:val="24"/>
        </w:rPr>
        <w:t>根据已收到的贵方工程的磋商文件，我方经考察现场和仔细研究磋商文件的全部内容，已完全理解并全部接受磋商文件的所有要求，并考虑到了潜在所有风险。据此，我们愿以人民币详见下表的响应报价，按合同条款、技术要求及规范等要求承包上述工程的施工、竣工并承担保修责任。</w:t>
      </w:r>
    </w:p>
    <w:p>
      <w:pPr>
        <w:snapToGrid w:val="0"/>
        <w:spacing w:line="360" w:lineRule="auto"/>
        <w:ind w:firstLine="480"/>
        <w:rPr>
          <w:rFonts w:ascii="仿宋" w:hAnsi="仿宋" w:eastAsia="仿宋" w:cs="仿宋"/>
        </w:rPr>
      </w:pPr>
      <w:r>
        <w:rPr>
          <w:rFonts w:hint="eastAsia" w:ascii="仿宋" w:hAnsi="仿宋" w:eastAsia="仿宋" w:cs="仿宋"/>
          <w:sz w:val="24"/>
          <w:szCs w:val="24"/>
        </w:rPr>
        <w:t>1、一旦我方成交，我方保证在在收到开工通知书后，按要求的时间开工。</w:t>
      </w:r>
    </w:p>
    <w:p>
      <w:pPr>
        <w:snapToGrid w:val="0"/>
        <w:spacing w:line="360" w:lineRule="auto"/>
        <w:ind w:firstLine="480"/>
        <w:rPr>
          <w:rFonts w:ascii="仿宋" w:hAnsi="仿宋" w:eastAsia="仿宋" w:cs="仿宋"/>
        </w:rPr>
      </w:pPr>
      <w:r>
        <w:rPr>
          <w:rFonts w:hint="eastAsia" w:ascii="仿宋" w:hAnsi="仿宋" w:eastAsia="仿宋" w:cs="仿宋"/>
          <w:sz w:val="24"/>
          <w:szCs w:val="24"/>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rPr>
      </w:pPr>
      <w:r>
        <w:rPr>
          <w:rFonts w:hint="eastAsia" w:ascii="仿宋" w:hAnsi="仿宋" w:eastAsia="仿宋" w:cs="仿宋"/>
          <w:sz w:val="24"/>
          <w:szCs w:val="24"/>
        </w:rPr>
        <w:t>3、在制定和签署一份正式协议书之前，本报价函连同贵方的书面成交通知，将构成约束贵我双方的合同。</w:t>
      </w:r>
    </w:p>
    <w:p>
      <w:pPr>
        <w:snapToGrid w:val="0"/>
        <w:spacing w:line="360" w:lineRule="auto"/>
        <w:ind w:firstLine="480"/>
        <w:rPr>
          <w:rFonts w:ascii="仿宋" w:hAnsi="仿宋" w:eastAsia="仿宋" w:cs="仿宋"/>
        </w:rPr>
      </w:pPr>
      <w:r>
        <w:rPr>
          <w:rFonts w:hint="eastAsia" w:ascii="仿宋" w:hAnsi="仿宋" w:eastAsia="仿宋" w:cs="仿宋"/>
          <w:sz w:val="24"/>
          <w:szCs w:val="24"/>
        </w:rPr>
        <w:t>4、我方也理解，不论成交与否，贵方不承担我方的任何响应费用。</w:t>
      </w:r>
    </w:p>
    <w:p>
      <w:pPr>
        <w:snapToGrid w:val="0"/>
        <w:spacing w:line="360" w:lineRule="auto"/>
        <w:ind w:firstLine="482"/>
        <w:rPr>
          <w:rFonts w:ascii="仿宋" w:hAnsi="仿宋" w:eastAsia="仿宋" w:cs="仿宋"/>
        </w:rPr>
      </w:pPr>
      <w:r>
        <w:rPr>
          <w:rFonts w:hint="eastAsia" w:ascii="仿宋" w:hAnsi="仿宋" w:eastAsia="仿宋" w:cs="仿宋"/>
          <w:sz w:val="24"/>
          <w:szCs w:val="24"/>
        </w:rPr>
        <w:t>供应商（盖章）：                   法定代表人（签字）：</w:t>
      </w:r>
    </w:p>
    <w:p>
      <w:pPr>
        <w:wordWrap w:val="0"/>
        <w:snapToGrid w:val="0"/>
        <w:spacing w:line="360" w:lineRule="auto"/>
        <w:ind w:firstLine="482"/>
        <w:jc w:val="right"/>
        <w:rPr>
          <w:rFonts w:ascii="仿宋" w:hAnsi="仿宋" w:eastAsia="仿宋" w:cs="仿宋"/>
        </w:rPr>
      </w:pPr>
      <w:r>
        <w:rPr>
          <w:rFonts w:hint="eastAsia" w:ascii="仿宋" w:hAnsi="仿宋" w:eastAsia="仿宋" w:cs="仿宋"/>
          <w:sz w:val="24"/>
          <w:szCs w:val="24"/>
        </w:rPr>
        <w:t>日期：      年  月  日</w:t>
      </w:r>
    </w:p>
    <w:p>
      <w:pPr>
        <w:pageBreakBefore/>
        <w:spacing w:line="360" w:lineRule="auto"/>
        <w:ind w:firstLine="480"/>
        <w:rPr>
          <w:rFonts w:ascii="仿宋" w:hAnsi="仿宋" w:eastAsia="仿宋" w:cs="仿宋"/>
          <w:sz w:val="24"/>
          <w:szCs w:val="24"/>
        </w:rPr>
      </w:pPr>
    </w:p>
    <w:p>
      <w:pPr>
        <w:spacing w:line="360" w:lineRule="auto"/>
        <w:jc w:val="center"/>
        <w:rPr>
          <w:rFonts w:ascii="仿宋" w:hAnsi="仿宋" w:eastAsia="仿宋" w:cs="仿宋"/>
        </w:rPr>
      </w:pPr>
      <w:r>
        <w:rPr>
          <w:rFonts w:hint="eastAsia" w:ascii="仿宋" w:hAnsi="仿宋" w:eastAsia="仿宋" w:cs="仿宋"/>
          <w:sz w:val="24"/>
          <w:szCs w:val="24"/>
        </w:rPr>
        <w:t>三、报价一览表</w:t>
      </w:r>
    </w:p>
    <w:tbl>
      <w:tblPr>
        <w:tblStyle w:val="20"/>
        <w:tblW w:w="8709" w:type="dxa"/>
        <w:jc w:val="center"/>
        <w:tblLayout w:type="fixed"/>
        <w:tblCellMar>
          <w:top w:w="0" w:type="dxa"/>
          <w:left w:w="108" w:type="dxa"/>
          <w:bottom w:w="0" w:type="dxa"/>
          <w:right w:w="108" w:type="dxa"/>
        </w:tblCellMar>
      </w:tblPr>
      <w:tblGrid>
        <w:gridCol w:w="1940"/>
        <w:gridCol w:w="1197"/>
        <w:gridCol w:w="1737"/>
        <w:gridCol w:w="1396"/>
        <w:gridCol w:w="2439"/>
      </w:tblGrid>
      <w:tr>
        <w:tblPrEx>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 xml:space="preserve">大写：            </w:t>
            </w:r>
          </w:p>
          <w:p>
            <w:pPr>
              <w:spacing w:line="360" w:lineRule="auto"/>
              <w:rPr>
                <w:rFonts w:ascii="仿宋" w:hAnsi="仿宋" w:eastAsia="仿宋" w:cs="仿宋"/>
              </w:rPr>
            </w:pPr>
            <w:r>
              <w:rPr>
                <w:rFonts w:hint="eastAsia" w:ascii="仿宋" w:hAnsi="仿宋" w:eastAsia="仿宋" w:cs="仿宋"/>
                <w:sz w:val="24"/>
                <w:szCs w:val="24"/>
              </w:rPr>
              <w:t>小写：             元</w:t>
            </w:r>
          </w:p>
        </w:tc>
      </w:tr>
      <w:tr>
        <w:tblPrEx>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sz w:val="24"/>
                <w:szCs w:val="24"/>
              </w:rPr>
            </w:pPr>
            <w:r>
              <w:rPr>
                <w:rFonts w:hint="eastAsia" w:ascii="仿宋" w:hAnsi="仿宋" w:eastAsia="仿宋" w:cs="仿宋"/>
                <w:sz w:val="24"/>
                <w:szCs w:val="24"/>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rPr>
            </w:pPr>
            <w:r>
              <w:rPr>
                <w:rFonts w:hint="eastAsia" w:ascii="仿宋" w:hAnsi="仿宋" w:eastAsia="仿宋" w:cs="仿宋"/>
                <w:sz w:val="24"/>
                <w:szCs w:val="24"/>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sz w:val="24"/>
                <w:szCs w:val="24"/>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共个日历日</w:t>
            </w:r>
          </w:p>
        </w:tc>
      </w:tr>
      <w:tr>
        <w:tblPrEx>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对磋商文件</w:t>
            </w:r>
          </w:p>
          <w:p>
            <w:pPr>
              <w:spacing w:line="360" w:lineRule="auto"/>
              <w:jc w:val="center"/>
              <w:rPr>
                <w:rFonts w:ascii="仿宋" w:hAnsi="仿宋" w:eastAsia="仿宋" w:cs="仿宋"/>
              </w:rPr>
            </w:pPr>
            <w:r>
              <w:rPr>
                <w:rFonts w:hint="eastAsia" w:ascii="仿宋" w:hAnsi="仿宋" w:eastAsia="仿宋" w:cs="仿宋"/>
                <w:sz w:val="24"/>
                <w:szCs w:val="24"/>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rPr>
            </w:pPr>
            <w:r>
              <w:rPr>
                <w:rFonts w:hint="eastAsia" w:ascii="仿宋" w:hAnsi="仿宋" w:eastAsia="仿宋" w:cs="仿宋"/>
                <w:sz w:val="24"/>
                <w:szCs w:val="24"/>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sz w:val="24"/>
                <w:szCs w:val="24"/>
              </w:rPr>
            </w:pPr>
          </w:p>
        </w:tc>
      </w:tr>
      <w:tr>
        <w:tblPrEx>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rPr>
            </w:pPr>
            <w:r>
              <w:rPr>
                <w:rFonts w:hint="eastAsia" w:ascii="仿宋" w:hAnsi="仿宋" w:eastAsia="仿宋" w:cs="仿宋"/>
                <w:sz w:val="24"/>
                <w:szCs w:val="24"/>
              </w:rPr>
              <w:t>注：本报价一览表除含在响应文件中，另外必须单独密封一份，用以公开报价。</w:t>
            </w:r>
          </w:p>
        </w:tc>
      </w:tr>
    </w:tbl>
    <w:p>
      <w:pPr>
        <w:spacing w:line="360" w:lineRule="auto"/>
        <w:rPr>
          <w:rFonts w:ascii="仿宋" w:hAnsi="仿宋" w:eastAsia="仿宋" w:cs="仿宋"/>
          <w:bCs/>
          <w:sz w:val="24"/>
          <w:szCs w:val="24"/>
        </w:rPr>
      </w:pPr>
    </w:p>
    <w:p>
      <w:pPr>
        <w:spacing w:line="360" w:lineRule="auto"/>
        <w:ind w:firstLine="410"/>
        <w:rPr>
          <w:rFonts w:ascii="仿宋" w:hAnsi="仿宋" w:eastAsia="仿宋" w:cs="仿宋"/>
        </w:rPr>
      </w:pPr>
      <w:r>
        <w:rPr>
          <w:rFonts w:hint="eastAsia" w:ascii="仿宋" w:hAnsi="仿宋" w:eastAsia="仿宋" w:cs="仿宋"/>
          <w:sz w:val="24"/>
          <w:szCs w:val="24"/>
        </w:rPr>
        <w:t xml:space="preserve">供应商（盖章）   </w:t>
      </w:r>
    </w:p>
    <w:p>
      <w:pPr>
        <w:spacing w:line="360" w:lineRule="auto"/>
        <w:ind w:firstLine="410"/>
        <w:rPr>
          <w:rFonts w:ascii="仿宋" w:hAnsi="仿宋" w:eastAsia="仿宋" w:cs="仿宋"/>
        </w:rPr>
      </w:pPr>
      <w:r>
        <w:rPr>
          <w:rFonts w:hint="eastAsia" w:ascii="仿宋" w:hAnsi="仿宋" w:eastAsia="仿宋" w:cs="仿宋"/>
          <w:sz w:val="24"/>
          <w:szCs w:val="24"/>
        </w:rPr>
        <w:t>法定代表人或委托代理人：（签字或盖章）</w:t>
      </w:r>
    </w:p>
    <w:p>
      <w:pPr>
        <w:spacing w:line="360" w:lineRule="auto"/>
        <w:ind w:firstLine="352"/>
        <w:rPr>
          <w:rFonts w:ascii="仿宋" w:hAnsi="仿宋" w:eastAsia="仿宋" w:cs="仿宋"/>
        </w:rPr>
      </w:pPr>
      <w:r>
        <w:rPr>
          <w:rFonts w:hint="eastAsia" w:ascii="仿宋" w:hAnsi="仿宋" w:eastAsia="仿宋" w:cs="仿宋"/>
          <w:sz w:val="24"/>
          <w:szCs w:val="24"/>
        </w:rPr>
        <w:t>日期：年月日</w:t>
      </w:r>
    </w:p>
    <w:p>
      <w:pPr>
        <w:pStyle w:val="2"/>
      </w:pPr>
    </w:p>
    <w:p>
      <w:pPr>
        <w:pStyle w:val="4"/>
        <w:jc w:val="center"/>
        <w:rPr>
          <w:rFonts w:ascii="仿宋" w:hAnsi="仿宋" w:eastAsia="仿宋" w:cs="仿宋"/>
          <w:b w:val="0"/>
        </w:rPr>
      </w:pPr>
      <w:r>
        <w:rPr>
          <w:rFonts w:hint="eastAsia" w:ascii="仿宋" w:hAnsi="仿宋" w:eastAsia="仿宋" w:cs="仿宋"/>
          <w:b w:val="0"/>
        </w:rPr>
        <w:br w:type="page"/>
      </w:r>
      <w:bookmarkStart w:id="46" w:name="_Toc535048520"/>
      <w:bookmarkStart w:id="47" w:name="_Toc3980"/>
      <w:r>
        <w:rPr>
          <w:rFonts w:hint="eastAsia" w:ascii="仿宋" w:hAnsi="仿宋" w:eastAsia="仿宋" w:cs="仿宋"/>
          <w:b w:val="0"/>
        </w:rPr>
        <w:t>第二部分 技术部分</w:t>
      </w:r>
      <w:bookmarkEnd w:id="46"/>
      <w:bookmarkEnd w:id="47"/>
    </w:p>
    <w:p>
      <w:pPr>
        <w:overflowPunct w:val="0"/>
        <w:autoSpaceDE w:val="0"/>
        <w:snapToGrid w:val="0"/>
        <w:spacing w:line="360" w:lineRule="auto"/>
        <w:jc w:val="center"/>
        <w:rPr>
          <w:rFonts w:ascii="仿宋" w:hAnsi="仿宋" w:eastAsia="仿宋" w:cs="仿宋"/>
        </w:rPr>
      </w:pPr>
      <w:r>
        <w:rPr>
          <w:rFonts w:hint="eastAsia" w:ascii="仿宋" w:hAnsi="仿宋" w:eastAsia="仿宋" w:cs="仿宋"/>
          <w:bCs/>
          <w:sz w:val="24"/>
          <w:szCs w:val="24"/>
        </w:rPr>
        <w:t>一、施工组织设计</w:t>
      </w:r>
    </w:p>
    <w:p>
      <w:pPr>
        <w:autoSpaceDE w:val="0"/>
        <w:snapToGrid w:val="0"/>
        <w:spacing w:line="360" w:lineRule="auto"/>
        <w:ind w:right="-103" w:firstLine="480"/>
        <w:rPr>
          <w:rFonts w:ascii="仿宋" w:hAnsi="仿宋" w:eastAsia="仿宋" w:cs="仿宋"/>
        </w:rPr>
      </w:pPr>
      <w:r>
        <w:rPr>
          <w:rFonts w:hint="eastAsia" w:ascii="仿宋" w:hAnsi="仿宋" w:eastAsia="仿宋" w:cs="仿宋"/>
          <w:sz w:val="24"/>
          <w:szCs w:val="24"/>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sz w:val="24"/>
          <w:szCs w:val="24"/>
        </w:rPr>
      </w:pPr>
    </w:p>
    <w:p>
      <w:pPr>
        <w:pStyle w:val="3"/>
        <w:pageBreakBefore/>
        <w:jc w:val="center"/>
        <w:rPr>
          <w:rFonts w:ascii="仿宋" w:hAnsi="仿宋" w:eastAsia="仿宋" w:cs="仿宋"/>
          <w:b w:val="0"/>
        </w:rPr>
      </w:pPr>
      <w:bookmarkStart w:id="48" w:name="_Toc15695"/>
      <w:bookmarkStart w:id="49" w:name="_Toc535048521"/>
      <w:r>
        <w:rPr>
          <w:rFonts w:hint="eastAsia" w:ascii="仿宋" w:hAnsi="仿宋" w:eastAsia="仿宋" w:cs="仿宋"/>
          <w:b w:val="0"/>
        </w:rPr>
        <w:t>第六章 具体评审办法</w:t>
      </w:r>
      <w:bookmarkEnd w:id="48"/>
      <w:bookmarkEnd w:id="49"/>
    </w:p>
    <w:p>
      <w:pPr>
        <w:autoSpaceDE w:val="0"/>
        <w:snapToGrid w:val="0"/>
        <w:spacing w:line="360" w:lineRule="auto"/>
        <w:ind w:firstLine="480"/>
        <w:rPr>
          <w:rFonts w:ascii="仿宋" w:hAnsi="仿宋" w:eastAsia="仿宋" w:cs="仿宋"/>
        </w:rPr>
      </w:pPr>
      <w:r>
        <w:rPr>
          <w:rFonts w:hint="eastAsia" w:ascii="仿宋" w:hAnsi="仿宋" w:eastAsia="仿宋" w:cs="仿宋"/>
          <w:sz w:val="24"/>
          <w:szCs w:val="24"/>
        </w:rPr>
        <w:t>第一步：响应文件的符合性鉴定</w:t>
      </w:r>
    </w:p>
    <w:p>
      <w:pPr>
        <w:snapToGrid w:val="0"/>
        <w:spacing w:line="360" w:lineRule="auto"/>
        <w:ind w:firstLine="480"/>
        <w:rPr>
          <w:rFonts w:ascii="仿宋" w:hAnsi="仿宋" w:eastAsia="仿宋" w:cs="仿宋"/>
        </w:rPr>
      </w:pPr>
      <w:r>
        <w:rPr>
          <w:rFonts w:hint="eastAsia" w:ascii="仿宋" w:hAnsi="仿宋" w:eastAsia="仿宋" w:cs="仿宋"/>
          <w:sz w:val="24"/>
          <w:szCs w:val="24"/>
        </w:rPr>
        <w:t>响应文件应实质性响应磋商文件的所有条款、条件，</w:t>
      </w:r>
      <w:r>
        <w:rPr>
          <w:rFonts w:hint="eastAsia" w:ascii="仿宋" w:hAnsi="仿宋" w:eastAsia="仿宋" w:cs="仿宋"/>
          <w:spacing w:val="-6"/>
          <w:sz w:val="24"/>
          <w:szCs w:val="24"/>
        </w:rPr>
        <w:t>无显著的差异或保留</w:t>
      </w:r>
      <w:r>
        <w:rPr>
          <w:rFonts w:hint="eastAsia" w:ascii="仿宋" w:hAnsi="仿宋" w:eastAsia="仿宋" w:cs="仿宋"/>
          <w:sz w:val="24"/>
          <w:szCs w:val="24"/>
        </w:rPr>
        <w:t>，按照磋商文件要求，无漏项和不合理的多项。本步骤主要考察以下内容：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1）响应文件涂改、增删处应有授权代表签字；</w:t>
      </w:r>
    </w:p>
    <w:p>
      <w:pPr>
        <w:snapToGrid w:val="0"/>
        <w:spacing w:line="360" w:lineRule="auto"/>
        <w:ind w:firstLine="480"/>
        <w:rPr>
          <w:rFonts w:ascii="仿宋" w:hAnsi="仿宋" w:eastAsia="仿宋" w:cs="仿宋"/>
        </w:rPr>
      </w:pPr>
      <w:r>
        <w:rPr>
          <w:rFonts w:hint="eastAsia" w:ascii="仿宋" w:hAnsi="仿宋" w:eastAsia="仿宋" w:cs="仿宋"/>
          <w:sz w:val="24"/>
          <w:szCs w:val="24"/>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rPr>
      </w:pPr>
      <w:r>
        <w:rPr>
          <w:rFonts w:hint="eastAsia" w:ascii="仿宋" w:hAnsi="仿宋" w:eastAsia="仿宋" w:cs="仿宋"/>
          <w:sz w:val="24"/>
          <w:szCs w:val="24"/>
        </w:rPr>
        <w:t>3）响应文件应有单位盖章并有法定代表人或法定代表人授权的代理人签字或盖章；</w:t>
      </w:r>
    </w:p>
    <w:p>
      <w:pPr>
        <w:snapToGrid w:val="0"/>
        <w:spacing w:line="360" w:lineRule="auto"/>
        <w:ind w:firstLine="480"/>
        <w:rPr>
          <w:rFonts w:ascii="仿宋" w:hAnsi="仿宋" w:eastAsia="仿宋" w:cs="仿宋"/>
        </w:rPr>
      </w:pPr>
      <w:r>
        <w:rPr>
          <w:rFonts w:hint="eastAsia" w:ascii="仿宋" w:hAnsi="仿宋" w:eastAsia="仿宋" w:cs="仿宋"/>
          <w:sz w:val="24"/>
          <w:szCs w:val="24"/>
        </w:rPr>
        <w:t>4）响应文件内容齐全、关键字迹应清晰、便于辨认；</w:t>
      </w:r>
    </w:p>
    <w:p>
      <w:pPr>
        <w:snapToGrid w:val="0"/>
        <w:spacing w:line="360" w:lineRule="auto"/>
        <w:ind w:firstLine="480"/>
        <w:rPr>
          <w:rFonts w:ascii="仿宋" w:hAnsi="仿宋" w:eastAsia="仿宋" w:cs="仿宋"/>
        </w:rPr>
      </w:pPr>
      <w:r>
        <w:rPr>
          <w:rFonts w:hint="eastAsia" w:ascii="仿宋" w:hAnsi="仿宋" w:eastAsia="仿宋" w:cs="仿宋"/>
          <w:sz w:val="24"/>
          <w:szCs w:val="24"/>
        </w:rPr>
        <w:t>5）本项目不接受多方案报价；</w:t>
      </w:r>
    </w:p>
    <w:p>
      <w:pPr>
        <w:snapToGrid w:val="0"/>
        <w:spacing w:line="360" w:lineRule="auto"/>
        <w:ind w:firstLine="480"/>
        <w:rPr>
          <w:rFonts w:ascii="仿宋" w:hAnsi="仿宋" w:eastAsia="仿宋" w:cs="仿宋"/>
        </w:rPr>
      </w:pPr>
      <w:r>
        <w:rPr>
          <w:rFonts w:hint="eastAsia" w:ascii="仿宋" w:hAnsi="仿宋" w:eastAsia="仿宋" w:cs="仿宋"/>
          <w:sz w:val="24"/>
          <w:szCs w:val="24"/>
        </w:rPr>
        <w:t>6）供应商名称或企业组织机构与资格审查时应一致；</w:t>
      </w:r>
    </w:p>
    <w:p>
      <w:pPr>
        <w:snapToGrid w:val="0"/>
        <w:spacing w:line="360" w:lineRule="auto"/>
        <w:ind w:firstLine="480"/>
        <w:rPr>
          <w:rFonts w:ascii="仿宋" w:hAnsi="仿宋" w:eastAsia="仿宋" w:cs="仿宋"/>
        </w:rPr>
      </w:pPr>
      <w:r>
        <w:rPr>
          <w:rFonts w:hint="eastAsia" w:ascii="仿宋" w:hAnsi="仿宋" w:eastAsia="仿宋" w:cs="仿宋"/>
          <w:sz w:val="24"/>
          <w:szCs w:val="24"/>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rPr>
      </w:pPr>
      <w:r>
        <w:rPr>
          <w:rFonts w:hint="eastAsia" w:ascii="仿宋" w:hAnsi="仿宋" w:eastAsia="仿宋" w:cs="仿宋"/>
          <w:sz w:val="24"/>
          <w:szCs w:val="24"/>
        </w:rPr>
        <w:t>第二步：对响应文件的澄清</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rPr>
      </w:pPr>
      <w:r>
        <w:rPr>
          <w:rFonts w:hint="eastAsia" w:ascii="仿宋" w:hAnsi="仿宋" w:eastAsia="仿宋" w:cs="仿宋"/>
          <w:sz w:val="24"/>
          <w:szCs w:val="24"/>
        </w:rPr>
        <w:t>第三步：综合评分</w:t>
      </w:r>
    </w:p>
    <w:p>
      <w:pPr>
        <w:snapToGrid w:val="0"/>
        <w:spacing w:line="360" w:lineRule="auto"/>
        <w:ind w:firstLine="480"/>
        <w:rPr>
          <w:rFonts w:ascii="仿宋" w:hAnsi="仿宋" w:eastAsia="仿宋" w:cs="仿宋"/>
        </w:rPr>
      </w:pPr>
      <w:r>
        <w:rPr>
          <w:rFonts w:hint="eastAsia" w:ascii="仿宋" w:hAnsi="仿宋" w:eastAsia="仿宋" w:cs="仿宋"/>
          <w:sz w:val="24"/>
          <w:szCs w:val="24"/>
        </w:rPr>
        <w:t>各评委在充分审阅供应商响应文件的基础上，按照评分标准对每个供应商进行分项打分。</w:t>
      </w:r>
    </w:p>
    <w:p>
      <w:pPr>
        <w:snapToGrid w:val="0"/>
        <w:spacing w:line="360" w:lineRule="auto"/>
        <w:ind w:firstLine="480"/>
        <w:rPr>
          <w:rFonts w:ascii="仿宋" w:hAnsi="仿宋" w:eastAsia="仿宋" w:cs="仿宋"/>
        </w:rPr>
      </w:pPr>
      <w:r>
        <w:rPr>
          <w:rFonts w:hint="eastAsia" w:ascii="仿宋" w:hAnsi="仿宋" w:eastAsia="仿宋" w:cs="仿宋"/>
          <w:sz w:val="24"/>
          <w:szCs w:val="24"/>
        </w:rPr>
        <w:t>第四步：名次评定及授标</w:t>
      </w:r>
    </w:p>
    <w:p>
      <w:pPr>
        <w:snapToGrid w:val="0"/>
        <w:spacing w:line="360" w:lineRule="auto"/>
        <w:ind w:firstLine="480"/>
        <w:rPr>
          <w:rFonts w:ascii="仿宋" w:hAnsi="仿宋" w:eastAsia="仿宋" w:cs="仿宋"/>
        </w:rPr>
      </w:pPr>
      <w:r>
        <w:rPr>
          <w:rFonts w:hint="eastAsia" w:ascii="仿宋" w:hAnsi="仿宋" w:eastAsia="仿宋" w:cs="仿宋"/>
          <w:sz w:val="24"/>
          <w:szCs w:val="24"/>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注：对同一包而言，得分相同者，报价低的，名次在前；若报价也相同，则以技术响应更优者，名次在前。</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成交条件：响应文件能最大限度的满足磋商文件要求，综合得分最高，且能履行合同者。</w:t>
      </w:r>
    </w:p>
    <w:p>
      <w:pPr>
        <w:spacing w:line="360" w:lineRule="auto"/>
        <w:rPr>
          <w:rFonts w:ascii="仿宋" w:hAnsi="仿宋" w:eastAsia="仿宋" w:cs="仿宋"/>
          <w:b/>
          <w:szCs w:val="24"/>
        </w:rPr>
      </w:pPr>
      <w:r>
        <w:rPr>
          <w:rFonts w:hint="eastAsia" w:ascii="仿宋" w:hAnsi="仿宋" w:eastAsia="仿宋" w:cs="仿宋"/>
          <w:b/>
          <w:szCs w:val="24"/>
        </w:rPr>
        <w:t>评审办法</w:t>
      </w:r>
    </w:p>
    <w:tbl>
      <w:tblPr>
        <w:tblStyle w:val="20"/>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kern w:val="2"/>
                <w:sz w:val="24"/>
                <w:szCs w:val="24"/>
              </w:rPr>
            </w:pPr>
            <w:r>
              <w:rPr>
                <w:rFonts w:hint="eastAsia" w:ascii="仿宋" w:hAnsi="仿宋" w:eastAsia="仿宋" w:cs="仿宋"/>
                <w:b/>
                <w:sz w:val="24"/>
                <w:szCs w:val="24"/>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kern w:val="2"/>
                <w:sz w:val="24"/>
                <w:szCs w:val="24"/>
              </w:rPr>
            </w:pPr>
            <w:r>
              <w:rPr>
                <w:rFonts w:hint="eastAsia" w:ascii="仿宋" w:hAnsi="仿宋" w:eastAsia="仿宋" w:cs="仿宋"/>
                <w:b/>
                <w:sz w:val="24"/>
                <w:szCs w:val="24"/>
              </w:rPr>
              <w:t>分值</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kern w:val="2"/>
                <w:sz w:val="24"/>
                <w:szCs w:val="24"/>
              </w:rPr>
            </w:pPr>
            <w:r>
              <w:rPr>
                <w:rFonts w:hint="eastAsia" w:ascii="仿宋" w:hAnsi="仿宋" w:eastAsia="仿宋" w:cs="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报价</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2"/>
                <w:sz w:val="24"/>
                <w:szCs w:val="24"/>
              </w:rPr>
            </w:pPr>
            <w:r>
              <w:rPr>
                <w:rFonts w:hint="eastAsia" w:ascii="仿宋" w:hAnsi="仿宋" w:eastAsia="仿宋" w:cs="仿宋"/>
                <w:sz w:val="24"/>
                <w:szCs w:val="24"/>
              </w:rPr>
              <w:t>以满足磋商文件要求且最终报价最低的报价为评标基准价，其价格分为满分</w:t>
            </w:r>
            <w:r>
              <w:rPr>
                <w:rFonts w:hint="eastAsia" w:ascii="仿宋" w:hAnsi="仿宋" w:eastAsia="仿宋" w:cs="仿宋"/>
                <w:sz w:val="24"/>
                <w:szCs w:val="24"/>
                <w:lang w:val="en-US" w:eastAsia="zh-CN"/>
              </w:rPr>
              <w:t>3</w:t>
            </w:r>
            <w:r>
              <w:rPr>
                <w:rFonts w:hint="eastAsia" w:ascii="仿宋" w:hAnsi="仿宋" w:eastAsia="仿宋" w:cs="仿宋"/>
                <w:sz w:val="24"/>
                <w:szCs w:val="24"/>
              </w:rPr>
              <w:t>0分，其他供应商的价格分按照下列公式计算：报价得分=（评标基准价/最终报价）×</w:t>
            </w:r>
            <w:r>
              <w:rPr>
                <w:rFonts w:hint="eastAsia" w:ascii="仿宋" w:hAnsi="仿宋" w:eastAsia="仿宋" w:cs="仿宋"/>
                <w:sz w:val="24"/>
                <w:szCs w:val="24"/>
                <w:lang w:val="en-US" w:eastAsia="zh-CN"/>
              </w:rPr>
              <w:t>3</w:t>
            </w:r>
            <w:r>
              <w:rPr>
                <w:rFonts w:hint="eastAsia" w:ascii="仿宋" w:hAnsi="仿宋" w:eastAsia="仿宋" w:cs="仿宋"/>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8分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2"/>
                <w:sz w:val="24"/>
                <w:szCs w:val="24"/>
              </w:rPr>
            </w:pPr>
            <w:r>
              <w:rPr>
                <w:rFonts w:hint="eastAsia" w:ascii="仿宋" w:hAnsi="仿宋" w:eastAsia="仿宋" w:cs="仿宋"/>
                <w:sz w:val="24"/>
                <w:szCs w:val="24"/>
              </w:rPr>
              <w:t>自2016年1月1日以来已完成的同类项目业绩，每提供1份得1分，最多得8分（须提供合同原件，未提供原件不得分）。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2"/>
                <w:sz w:val="24"/>
                <w:szCs w:val="24"/>
              </w:rPr>
            </w:pPr>
            <w:r>
              <w:rPr>
                <w:rFonts w:hint="eastAsia" w:ascii="仿宋" w:hAnsi="仿宋" w:eastAsia="仿宋" w:cs="仿宋"/>
                <w:sz w:val="24"/>
                <w:szCs w:val="24"/>
              </w:rPr>
              <w:t>工程保修期在满足磋商文件要求的基础上每延长一年的得1分，最多得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20分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1、根据工程材料品牌、产地、规格、型号标注的详细程度得0-2分；</w:t>
            </w:r>
          </w:p>
          <w:p>
            <w:pPr>
              <w:snapToGrid w:val="0"/>
              <w:rPr>
                <w:rFonts w:ascii="仿宋" w:hAnsi="仿宋" w:eastAsia="仿宋" w:cs="仿宋"/>
                <w:sz w:val="24"/>
                <w:szCs w:val="24"/>
              </w:rPr>
            </w:pPr>
            <w:r>
              <w:rPr>
                <w:rFonts w:hint="eastAsia" w:ascii="仿宋" w:hAnsi="仿宋" w:eastAsia="仿宋" w:cs="仿宋"/>
                <w:sz w:val="24"/>
                <w:szCs w:val="24"/>
              </w:rPr>
              <w:t>2、供应商拟投入本项目施工所用的材料是否符合采购人要求及国家环保要求,质量可靠，并附有关证明材料。响应要求并根据所报材料的品牌、质量等。</w:t>
            </w:r>
          </w:p>
          <w:p>
            <w:pPr>
              <w:pStyle w:val="19"/>
              <w:ind w:firstLine="0" w:firstLineChars="0"/>
              <w:rPr>
                <w:rFonts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材料质量优等，且所报材料的产地、生产厂家、品牌、性能参数、技术指标以及单价、合价、数量详尽清晰，便于采购单位进场验收10-13分；</w:t>
            </w:r>
          </w:p>
          <w:p>
            <w:pPr>
              <w:pStyle w:val="19"/>
              <w:ind w:firstLine="0" w:firstLineChars="0"/>
              <w:rPr>
                <w:rFonts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材料质量较好，且所报材料的产地、生产厂家、品牌、性能参数、技术指标以及单价、合价、数量基本详尽清晰，基本便于采购单位进场验收6-9分；</w:t>
            </w:r>
          </w:p>
          <w:p>
            <w:pPr>
              <w:pStyle w:val="19"/>
              <w:ind w:firstLine="0" w:firstLineChars="0"/>
              <w:rPr>
                <w:rFonts w:ascii="仿宋" w:hAnsi="仿宋" w:eastAsia="仿宋" w:cs="仿宋"/>
                <w:sz w:val="24"/>
                <w:szCs w:val="24"/>
              </w:rPr>
            </w:pPr>
            <w:r>
              <w:rPr>
                <w:rFonts w:hint="eastAsia" w:ascii="仿宋" w:hAnsi="仿宋" w:eastAsia="仿宋" w:cs="仿宋"/>
                <w:sz w:val="24"/>
                <w:szCs w:val="24"/>
              </w:rPr>
              <w:t>主设备</w:t>
            </w:r>
            <w:r>
              <w:rPr>
                <w:rFonts w:hint="eastAsia" w:ascii="仿宋" w:hAnsi="仿宋" w:eastAsia="仿宋" w:cs="仿宋"/>
                <w:sz w:val="24"/>
                <w:szCs w:val="24"/>
                <w:lang w:eastAsia="zh-CN"/>
              </w:rPr>
              <w:t>、</w:t>
            </w:r>
            <w:r>
              <w:rPr>
                <w:rFonts w:hint="eastAsia" w:ascii="仿宋" w:hAnsi="仿宋" w:eastAsia="仿宋" w:cs="仿宋"/>
                <w:sz w:val="24"/>
                <w:szCs w:val="24"/>
              </w:rPr>
              <w:t>材料质量较差，且所报材料的产地、生产厂家、品牌、性能参数、技术指标以及单价、合价、数量不够清晰明确，不便于采购单位进场验收1-5分。</w:t>
            </w:r>
          </w:p>
          <w:p>
            <w:pPr>
              <w:snapToGrid w:val="0"/>
              <w:rPr>
                <w:rFonts w:ascii="仿宋" w:hAnsi="仿宋" w:eastAsia="仿宋" w:cs="仿宋"/>
                <w:sz w:val="24"/>
                <w:szCs w:val="24"/>
              </w:rPr>
            </w:pPr>
            <w:r>
              <w:rPr>
                <w:rFonts w:hint="eastAsia" w:ascii="仿宋" w:hAnsi="仿宋" w:eastAsia="仿宋" w:cs="仿宋"/>
                <w:sz w:val="24"/>
                <w:szCs w:val="24"/>
              </w:rPr>
              <w:t>3、按照磋商文件要求提供样品的齐全程度及样品质量，得0-5分</w:t>
            </w:r>
          </w:p>
          <w:p>
            <w:pPr>
              <w:snapToGrid w:val="0"/>
              <w:rPr>
                <w:rFonts w:ascii="仿宋" w:hAnsi="仿宋" w:eastAsia="仿宋" w:cs="仿宋"/>
                <w:kern w:val="2"/>
                <w:sz w:val="24"/>
                <w:szCs w:val="24"/>
              </w:rPr>
            </w:pPr>
            <w:r>
              <w:rPr>
                <w:rFonts w:hint="eastAsia" w:ascii="仿宋" w:hAnsi="仿宋" w:eastAsia="仿宋" w:cs="仿宋"/>
                <w:sz w:val="24"/>
                <w:szCs w:val="24"/>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1、施工方案先进及合理情况0-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rPr>
                <w:rFonts w:ascii="仿宋" w:hAnsi="仿宋" w:eastAsia="仿宋" w:cs="仿宋"/>
                <w:sz w:val="24"/>
                <w:szCs w:val="24"/>
              </w:rPr>
            </w:pPr>
            <w:r>
              <w:rPr>
                <w:rFonts w:hint="eastAsia" w:ascii="仿宋" w:hAnsi="仿宋" w:eastAsia="仿宋" w:cs="仿宋"/>
                <w:sz w:val="24"/>
                <w:szCs w:val="24"/>
              </w:rPr>
              <w:t>2、工序安排合理情况 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在</w:t>
            </w:r>
            <w:r>
              <w:rPr>
                <w:rFonts w:hint="eastAsia" w:ascii="仿宋" w:hAnsi="仿宋" w:eastAsia="仿宋" w:cs="仿宋"/>
                <w:sz w:val="24"/>
                <w:szCs w:val="24"/>
              </w:rPr>
              <w:t>工期进度及控制点设置（结合施工横道图）合理</w:t>
            </w:r>
            <w:r>
              <w:rPr>
                <w:rFonts w:hint="eastAsia" w:ascii="仿宋" w:hAnsi="仿宋" w:eastAsia="仿宋" w:cs="仿宋"/>
                <w:sz w:val="24"/>
                <w:szCs w:val="24"/>
                <w:lang w:eastAsia="zh-CN"/>
              </w:rPr>
              <w:t>的基础上</w:t>
            </w:r>
            <w:r>
              <w:rPr>
                <w:rFonts w:hint="eastAsia" w:ascii="仿宋" w:hAnsi="仿宋" w:eastAsia="仿宋" w:cs="仿宋"/>
                <w:sz w:val="24"/>
                <w:szCs w:val="24"/>
              </w:rPr>
              <w:t>,</w:t>
            </w:r>
            <w:r>
              <w:rPr>
                <w:rFonts w:hint="eastAsia" w:ascii="仿宋" w:hAnsi="仿宋" w:eastAsia="仿宋" w:cs="仿宋"/>
                <w:sz w:val="24"/>
                <w:szCs w:val="24"/>
                <w:lang w:eastAsia="zh-CN"/>
              </w:rPr>
              <w:t>视缩短工期的情况得</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rPr>
                <w:rFonts w:ascii="仿宋" w:hAnsi="仿宋" w:eastAsia="仿宋" w:cs="仿宋"/>
                <w:sz w:val="24"/>
                <w:szCs w:val="24"/>
              </w:rPr>
            </w:pPr>
            <w:r>
              <w:rPr>
                <w:rFonts w:hint="eastAsia" w:ascii="仿宋" w:hAnsi="仿宋" w:eastAsia="仿宋" w:cs="仿宋"/>
                <w:sz w:val="24"/>
                <w:szCs w:val="24"/>
              </w:rPr>
              <w:t>4、机械设备是否满足工程需要情况0-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rPr>
                <w:rFonts w:ascii="仿宋" w:hAnsi="仿宋" w:eastAsia="仿宋" w:cs="仿宋"/>
                <w:sz w:val="24"/>
                <w:szCs w:val="24"/>
              </w:rPr>
            </w:pPr>
            <w:r>
              <w:rPr>
                <w:rFonts w:hint="eastAsia" w:ascii="仿宋" w:hAnsi="仿宋" w:eastAsia="仿宋" w:cs="仿宋"/>
                <w:sz w:val="24"/>
                <w:szCs w:val="24"/>
              </w:rPr>
              <w:t>5、劳动力组织均衡情况0-</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snapToGrid w:val="0"/>
              <w:rPr>
                <w:rFonts w:ascii="仿宋" w:hAnsi="仿宋" w:eastAsia="仿宋" w:cs="仿宋"/>
                <w:kern w:val="2"/>
                <w:sz w:val="24"/>
                <w:szCs w:val="24"/>
              </w:rPr>
            </w:pPr>
            <w:r>
              <w:rPr>
                <w:rFonts w:hint="eastAsia" w:ascii="仿宋" w:hAnsi="仿宋" w:eastAsia="仿宋" w:cs="仿宋"/>
                <w:sz w:val="24"/>
                <w:szCs w:val="24"/>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2"/>
                <w:sz w:val="24"/>
                <w:szCs w:val="24"/>
              </w:rPr>
            </w:pPr>
            <w:r>
              <w:rPr>
                <w:rFonts w:hint="eastAsia" w:ascii="仿宋" w:hAnsi="仿宋" w:eastAsia="仿宋" w:cs="仿宋"/>
                <w:sz w:val="24"/>
                <w:szCs w:val="24"/>
                <w:lang w:eastAsia="zh-CN"/>
              </w:rPr>
              <w:t>根据</w:t>
            </w:r>
            <w:r>
              <w:rPr>
                <w:rFonts w:hint="eastAsia" w:ascii="仿宋" w:hAnsi="仿宋" w:eastAsia="仿宋" w:cs="仿宋"/>
                <w:sz w:val="24"/>
                <w:szCs w:val="24"/>
              </w:rPr>
              <w:t>质量保证措施、隐蔽工程验收方法、提供</w:t>
            </w:r>
            <w:r>
              <w:rPr>
                <w:rFonts w:hint="eastAsia" w:ascii="仿宋" w:hAnsi="仿宋" w:eastAsia="仿宋" w:cs="仿宋"/>
                <w:sz w:val="24"/>
                <w:szCs w:val="24"/>
                <w:lang w:eastAsia="zh-CN"/>
              </w:rPr>
              <w:t>施工及验收</w:t>
            </w:r>
            <w:r>
              <w:rPr>
                <w:rFonts w:hint="eastAsia" w:ascii="仿宋" w:hAnsi="仿宋" w:eastAsia="仿宋" w:cs="仿宋"/>
                <w:sz w:val="24"/>
                <w:szCs w:val="24"/>
              </w:rPr>
              <w:t>信息</w:t>
            </w:r>
            <w:r>
              <w:rPr>
                <w:rFonts w:hint="eastAsia" w:ascii="仿宋" w:hAnsi="仿宋" w:eastAsia="仿宋" w:cs="仿宋"/>
                <w:sz w:val="24"/>
                <w:szCs w:val="24"/>
                <w:lang w:eastAsia="zh-CN"/>
              </w:rPr>
              <w:t>等方案以便于</w:t>
            </w:r>
            <w:r>
              <w:rPr>
                <w:rFonts w:hint="eastAsia" w:ascii="仿宋" w:hAnsi="仿宋" w:eastAsia="仿宋" w:cs="仿宋"/>
                <w:sz w:val="24"/>
                <w:szCs w:val="24"/>
              </w:rPr>
              <w:t>甲方监督等</w:t>
            </w:r>
            <w:r>
              <w:rPr>
                <w:rFonts w:hint="eastAsia" w:ascii="仿宋" w:hAnsi="仿宋" w:eastAsia="仿宋" w:cs="仿宋"/>
                <w:sz w:val="24"/>
                <w:szCs w:val="24"/>
                <w:lang w:eastAsia="zh-CN"/>
              </w:rPr>
              <w:t>内容</w:t>
            </w:r>
            <w:r>
              <w:rPr>
                <w:rFonts w:hint="eastAsia" w:ascii="仿宋" w:hAnsi="仿宋" w:eastAsia="仿宋" w:cs="仿宋"/>
                <w:sz w:val="24"/>
                <w:szCs w:val="24"/>
              </w:rPr>
              <w:t>进行评分，酌情得0-</w:t>
            </w: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1、现场安全生产措施酌情得0-2分；</w:t>
            </w:r>
          </w:p>
          <w:p>
            <w:pPr>
              <w:snapToGrid w:val="0"/>
              <w:rPr>
                <w:rFonts w:ascii="仿宋" w:hAnsi="仿宋" w:eastAsia="仿宋" w:cs="仿宋"/>
                <w:kern w:val="2"/>
                <w:sz w:val="24"/>
                <w:szCs w:val="24"/>
              </w:rPr>
            </w:pPr>
            <w:r>
              <w:rPr>
                <w:rFonts w:hint="eastAsia" w:ascii="仿宋" w:hAnsi="仿宋" w:eastAsia="仿宋" w:cs="仿宋"/>
                <w:sz w:val="24"/>
                <w:szCs w:val="24"/>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1、根据服务承诺的内容和保障措施优劣酌情得0-2分</w:t>
            </w:r>
          </w:p>
          <w:p>
            <w:pPr>
              <w:snapToGrid w:val="0"/>
              <w:rPr>
                <w:rFonts w:ascii="仿宋" w:hAnsi="仿宋" w:eastAsia="仿宋" w:cs="仿宋"/>
                <w:kern w:val="2"/>
                <w:sz w:val="24"/>
                <w:szCs w:val="24"/>
              </w:rPr>
            </w:pPr>
            <w:r>
              <w:rPr>
                <w:rFonts w:hint="eastAsia" w:ascii="仿宋" w:hAnsi="仿宋" w:eastAsia="仿宋" w:cs="仿宋"/>
                <w:sz w:val="24"/>
                <w:szCs w:val="24"/>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kern w:val="2"/>
                <w:sz w:val="24"/>
                <w:szCs w:val="24"/>
              </w:rPr>
            </w:pPr>
            <w:r>
              <w:rPr>
                <w:rFonts w:hint="eastAsia" w:ascii="仿宋" w:hAnsi="仿宋" w:eastAsia="仿宋" w:cs="仿宋"/>
                <w:sz w:val="24"/>
                <w:szCs w:val="24"/>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kern w:val="0"/>
                <w:sz w:val="24"/>
                <w:szCs w:val="24"/>
              </w:rPr>
            </w:pPr>
            <w:r>
              <w:rPr>
                <w:rFonts w:hint="eastAsia" w:ascii="仿宋" w:hAnsi="仿宋" w:eastAsia="仿宋" w:cs="仿宋"/>
                <w:sz w:val="24"/>
                <w:szCs w:val="24"/>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）供应商所提供的材料或者填写的内容必须真实、可靠，如有虚假或隐瞒，一经查实将导致投标被拒绝，并按照</w:t>
      </w:r>
      <w:r>
        <w:rPr>
          <w:rFonts w:hint="eastAsia" w:ascii="仿宋" w:hAnsi="仿宋" w:eastAsia="仿宋"/>
          <w:sz w:val="24"/>
          <w:szCs w:val="24"/>
          <w:lang w:eastAsia="zh-CN"/>
        </w:rPr>
        <w:t>相关法律</w:t>
      </w:r>
      <w:r>
        <w:rPr>
          <w:rFonts w:hint="eastAsia" w:ascii="仿宋" w:hAnsi="仿宋" w:eastAsia="仿宋"/>
          <w:sz w:val="24"/>
          <w:szCs w:val="24"/>
        </w:rPr>
        <w:t>进行处罚，给采购人造成损失的应承担赔偿责任。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）以上评标标准中要求供应商提交相关证明材料原件（或复印件）的，未装订在响应文件中的不得分。</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sz w:val="24"/>
          <w:szCs w:val="24"/>
        </w:rPr>
        <w:sectPr>
          <w:headerReference r:id="rId3" w:type="default"/>
          <w:footerReference r:id="rId4" w:type="default"/>
          <w:pgSz w:w="11907" w:h="16840"/>
          <w:pgMar w:top="1702" w:right="1418" w:bottom="1247" w:left="1622" w:header="567"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rPr>
      </w:pPr>
      <w:bookmarkStart w:id="50" w:name="_Toc26692"/>
      <w:r>
        <w:rPr>
          <w:rFonts w:hint="eastAsia" w:ascii="仿宋" w:hAnsi="仿宋" w:eastAsia="仿宋" w:cs="仿宋"/>
          <w:b w:val="0"/>
        </w:rPr>
        <w:t>第七章  响应文件格式</w:t>
      </w:r>
      <w:bookmarkEnd w:id="50"/>
    </w:p>
    <w:p>
      <w:pPr>
        <w:spacing w:line="480" w:lineRule="exact"/>
        <w:jc w:val="left"/>
        <w:rPr>
          <w:rFonts w:ascii="仿宋" w:hAnsi="仿宋" w:eastAsia="仿宋" w:cs="仿宋"/>
          <w:sz w:val="24"/>
          <w:szCs w:val="24"/>
        </w:rPr>
      </w:pPr>
      <w:r>
        <w:rPr>
          <w:rFonts w:hint="eastAsia" w:ascii="仿宋" w:hAnsi="仿宋" w:eastAsia="仿宋" w:cs="仿宋"/>
          <w:sz w:val="24"/>
          <w:szCs w:val="24"/>
        </w:rPr>
        <w:t>附件1：</w:t>
      </w:r>
    </w:p>
    <w:p>
      <w:pPr>
        <w:spacing w:before="100" w:beforeAutospacing="1" w:after="100" w:afterAutospacing="1" w:line="440" w:lineRule="exact"/>
        <w:jc w:val="center"/>
        <w:rPr>
          <w:rFonts w:ascii="仿宋" w:hAnsi="仿宋" w:eastAsia="仿宋" w:cs="仿宋"/>
          <w:szCs w:val="28"/>
        </w:rPr>
      </w:pPr>
      <w:r>
        <w:rPr>
          <w:rFonts w:hint="eastAsia" w:ascii="仿宋" w:hAnsi="仿宋" w:eastAsia="仿宋" w:cs="仿宋"/>
          <w:szCs w:val="28"/>
        </w:rPr>
        <w:t>在经营活动中没有重大违法记录的书面声明</w:t>
      </w:r>
    </w:p>
    <w:p>
      <w:pPr>
        <w:spacing w:line="440" w:lineRule="exact"/>
        <w:jc w:val="center"/>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我方在参加（项目名称）采购活动前3年内，我方被公开披露或查处的违法违规行为有：，但在经营活动中没有重大违法记录（重大违法记录指</w:t>
      </w:r>
      <w:r>
        <w:rPr>
          <w:rFonts w:hint="eastAsia" w:ascii="仿宋" w:hAnsi="仿宋" w:eastAsia="仿宋" w:cs="仿宋"/>
          <w:kern w:val="0"/>
          <w:sz w:val="24"/>
          <w:szCs w:val="24"/>
        </w:rPr>
        <w:t>供应商因违法经营受到刑事处罚或者责令停产停业、吊销许可证或者执照、较大数额罚款等行政处罚）</w:t>
      </w:r>
      <w:r>
        <w:rPr>
          <w:rFonts w:hint="eastAsia" w:ascii="仿宋" w:hAnsi="仿宋" w:eastAsia="仿宋" w:cs="仿宋"/>
          <w:sz w:val="24"/>
          <w:szCs w:val="24"/>
        </w:rPr>
        <w:t>。</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lang w:eastAsia="zh-CN"/>
        </w:rPr>
        <w:t>供</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商</w:t>
      </w:r>
      <w:r>
        <w:rPr>
          <w:rFonts w:hint="eastAsia" w:ascii="仿宋" w:hAnsi="仿宋" w:eastAsia="仿宋" w:cs="仿宋"/>
          <w:sz w:val="24"/>
          <w:szCs w:val="24"/>
        </w:rPr>
        <w:t>：（盖单位公章）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法定代表人：（签字或盖章）</w:t>
      </w:r>
    </w:p>
    <w:p>
      <w:pPr>
        <w:spacing w:line="440" w:lineRule="exact"/>
        <w:ind w:firstLine="4108" w:firstLineChars="1712"/>
        <w:rPr>
          <w:rFonts w:ascii="仿宋" w:hAnsi="仿宋" w:eastAsia="仿宋" w:cs="仿宋"/>
          <w:sz w:val="24"/>
          <w:szCs w:val="24"/>
        </w:rPr>
      </w:pPr>
      <w:r>
        <w:rPr>
          <w:rFonts w:hint="eastAsia" w:ascii="仿宋" w:hAnsi="仿宋" w:eastAsia="仿宋" w:cs="仿宋"/>
          <w:sz w:val="24"/>
          <w:szCs w:val="24"/>
        </w:rPr>
        <w:t>日      期：年月日</w:t>
      </w: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rPr>
      </w:pPr>
    </w:p>
    <w:p>
      <w:pPr>
        <w:spacing w:line="44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备注：供应商没有被公开披露或查处违法违规行为的，注明“无”即可。</w:t>
      </w: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widowControl/>
        <w:autoSpaceDE w:val="0"/>
        <w:autoSpaceDN w:val="0"/>
        <w:adjustRightInd w:val="0"/>
        <w:spacing w:line="440" w:lineRule="exact"/>
        <w:rPr>
          <w:rStyle w:val="49"/>
          <w:rFonts w:cs="仿宋"/>
          <w:sz w:val="24"/>
          <w:szCs w:val="24"/>
        </w:rPr>
      </w:pPr>
      <w:r>
        <w:rPr>
          <w:rStyle w:val="49"/>
          <w:rFonts w:hint="eastAsia" w:cs="仿宋"/>
          <w:sz w:val="24"/>
          <w:szCs w:val="24"/>
        </w:rPr>
        <w:t>附件2：</w:t>
      </w:r>
    </w:p>
    <w:p>
      <w:pPr>
        <w:widowControl/>
        <w:autoSpaceDE w:val="0"/>
        <w:autoSpaceDN w:val="0"/>
        <w:adjustRightInd w:val="0"/>
        <w:spacing w:line="440" w:lineRule="exact"/>
        <w:jc w:val="center"/>
        <w:rPr>
          <w:rFonts w:ascii="仿宋" w:hAnsi="仿宋" w:eastAsia="仿宋" w:cs="仿宋"/>
          <w:szCs w:val="28"/>
        </w:rPr>
      </w:pPr>
      <w:r>
        <w:rPr>
          <w:rFonts w:hint="eastAsia" w:ascii="仿宋" w:hAnsi="仿宋" w:eastAsia="仿宋" w:cs="仿宋"/>
          <w:szCs w:val="28"/>
        </w:rPr>
        <w:t>采购诚信承诺书</w:t>
      </w:r>
    </w:p>
    <w:p>
      <w:pPr>
        <w:widowControl/>
        <w:autoSpaceDE w:val="0"/>
        <w:autoSpaceDN w:val="0"/>
        <w:adjustRightInd w:val="0"/>
        <w:spacing w:line="440" w:lineRule="exact"/>
        <w:rPr>
          <w:rFonts w:ascii="仿宋" w:hAnsi="仿宋" w:eastAsia="仿宋" w:cs="仿宋"/>
          <w:bCs/>
          <w:sz w:val="24"/>
          <w:szCs w:val="24"/>
        </w:rPr>
      </w:pPr>
    </w:p>
    <w:p>
      <w:pPr>
        <w:widowControl/>
        <w:autoSpaceDE w:val="0"/>
        <w:autoSpaceDN w:val="0"/>
        <w:adjustRightInd w:val="0"/>
        <w:spacing w:line="440" w:lineRule="exact"/>
        <w:rPr>
          <w:rFonts w:ascii="仿宋" w:hAnsi="仿宋" w:eastAsia="仿宋" w:cs="仿宋"/>
          <w:sz w:val="24"/>
          <w:szCs w:val="24"/>
        </w:rPr>
      </w:pPr>
      <w:r>
        <w:rPr>
          <w:rFonts w:hint="eastAsia" w:ascii="仿宋" w:hAnsi="仿宋" w:eastAsia="仿宋" w:cs="仿宋"/>
          <w:sz w:val="24"/>
          <w:szCs w:val="24"/>
          <w:u w:val="single"/>
        </w:rPr>
        <w:t>（采购人）</w:t>
      </w:r>
      <w:r>
        <w:rPr>
          <w:rFonts w:hint="eastAsia" w:ascii="仿宋" w:hAnsi="仿宋" w:eastAsia="仿宋" w:cs="仿宋"/>
          <w:sz w:val="24"/>
          <w:szCs w:val="24"/>
        </w:rPr>
        <w:t>，</w:t>
      </w:r>
      <w:r>
        <w:rPr>
          <w:rFonts w:hint="eastAsia" w:ascii="仿宋" w:hAnsi="仿宋" w:eastAsia="仿宋" w:cs="仿宋"/>
          <w:sz w:val="24"/>
          <w:szCs w:val="24"/>
          <w:u w:val="single"/>
        </w:rPr>
        <w:t>（采购代理机构）</w:t>
      </w:r>
      <w:r>
        <w:rPr>
          <w:rFonts w:hint="eastAsia" w:ascii="仿宋" w:hAnsi="仿宋" w:eastAsia="仿宋" w:cs="仿宋"/>
          <w:sz w:val="24"/>
          <w:szCs w:val="24"/>
        </w:rPr>
        <w:t>：</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49"/>
          <w:rFonts w:cs="仿宋"/>
          <w:sz w:val="24"/>
          <w:szCs w:val="24"/>
        </w:rPr>
      </w:pPr>
      <w:r>
        <w:rPr>
          <w:rStyle w:val="49"/>
          <w:rFonts w:hint="eastAsia" w:cs="仿宋"/>
          <w:sz w:val="24"/>
          <w:szCs w:val="24"/>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sz w:val="24"/>
          <w:szCs w:val="24"/>
        </w:rPr>
      </w:pPr>
      <w:r>
        <w:rPr>
          <w:rStyle w:val="49"/>
          <w:rFonts w:hint="eastAsia" w:cs="仿宋"/>
          <w:sz w:val="24"/>
          <w:szCs w:val="24"/>
        </w:rPr>
        <w:t>二、遵纪守法，公平竞争。不与其他供应商相互串通、</w:t>
      </w:r>
      <w:r>
        <w:rPr>
          <w:rFonts w:hint="eastAsia" w:ascii="仿宋" w:hAnsi="仿宋" w:eastAsia="仿宋" w:cs="仿宋"/>
          <w:kern w:val="0"/>
          <w:sz w:val="24"/>
          <w:szCs w:val="24"/>
        </w:rPr>
        <w:t>哄抬价格，</w:t>
      </w:r>
      <w:r>
        <w:rPr>
          <w:rStyle w:val="49"/>
          <w:rFonts w:hint="eastAsia" w:cs="仿宋"/>
          <w:sz w:val="24"/>
          <w:szCs w:val="24"/>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sz w:val="24"/>
          <w:szCs w:val="24"/>
        </w:rPr>
      </w:pPr>
      <w:r>
        <w:rPr>
          <w:rFonts w:hint="eastAsia" w:ascii="仿宋" w:hAnsi="仿宋" w:eastAsia="仿宋" w:cs="仿宋"/>
          <w:kern w:val="0"/>
          <w:sz w:val="24"/>
          <w:szCs w:val="24"/>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right="-481" w:firstLine="420"/>
        <w:rPr>
          <w:rFonts w:ascii="仿宋" w:hAnsi="仿宋" w:eastAsia="仿宋" w:cs="仿宋"/>
          <w:sz w:val="24"/>
          <w:szCs w:val="24"/>
        </w:rPr>
      </w:pPr>
      <w:r>
        <w:rPr>
          <w:rStyle w:val="49"/>
          <w:rFonts w:hint="eastAsia" w:cs="仿宋"/>
          <w:sz w:val="24"/>
          <w:szCs w:val="24"/>
        </w:rPr>
        <w:t>若有违反以上承诺内容的行为，我公司自愿接受取消投标资格、记入信用档案、没收投标保证金、媒体通报；如已中标的，自动放弃中标资格，并承担全部法律责任；给采购人造成损失的，依法承担赔偿责任。</w:t>
      </w: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rPr>
          <w:rFonts w:ascii="仿宋" w:hAnsi="仿宋" w:eastAsia="仿宋" w:cs="仿宋"/>
          <w:sz w:val="24"/>
          <w:szCs w:val="24"/>
        </w:rPr>
      </w:pP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供应商名称(盖公章)：</w:t>
      </w:r>
    </w:p>
    <w:p>
      <w:pPr>
        <w:widowControl/>
        <w:autoSpaceDE w:val="0"/>
        <w:autoSpaceDN w:val="0"/>
        <w:adjustRightInd w:val="0"/>
        <w:spacing w:line="440" w:lineRule="exact"/>
        <w:ind w:right="-481"/>
        <w:jc w:val="center"/>
        <w:rPr>
          <w:rStyle w:val="49"/>
          <w:rFonts w:cs="仿宋"/>
          <w:sz w:val="24"/>
          <w:szCs w:val="24"/>
        </w:rPr>
      </w:pPr>
      <w:r>
        <w:rPr>
          <w:rStyle w:val="49"/>
          <w:rFonts w:hint="eastAsia" w:cs="仿宋"/>
          <w:sz w:val="24"/>
          <w:szCs w:val="24"/>
        </w:rPr>
        <w:t>法定代表人（签字）：</w:t>
      </w:r>
    </w:p>
    <w:p>
      <w:pPr>
        <w:widowControl/>
        <w:autoSpaceDE w:val="0"/>
        <w:autoSpaceDN w:val="0"/>
        <w:adjustRightInd w:val="0"/>
        <w:spacing w:line="440" w:lineRule="exact"/>
        <w:ind w:right="-481" w:firstLine="720"/>
        <w:jc w:val="center"/>
        <w:rPr>
          <w:rStyle w:val="49"/>
          <w:rFonts w:cs="仿宋"/>
          <w:sz w:val="24"/>
          <w:szCs w:val="24"/>
        </w:rPr>
      </w:pPr>
      <w:r>
        <w:rPr>
          <w:rStyle w:val="49"/>
          <w:rFonts w:hint="eastAsia" w:cs="仿宋"/>
          <w:sz w:val="24"/>
          <w:szCs w:val="24"/>
        </w:rPr>
        <w:t>年月日</w:t>
      </w:r>
    </w:p>
    <w:p>
      <w:pPr>
        <w:snapToGrid w:val="0"/>
        <w:spacing w:line="360" w:lineRule="auto"/>
        <w:rPr>
          <w:rFonts w:ascii="仿宋" w:hAnsi="仿宋" w:eastAsia="仿宋" w:cs="仿宋"/>
          <w:sz w:val="24"/>
          <w:szCs w:val="24"/>
        </w:rPr>
      </w:pPr>
    </w:p>
    <w:p>
      <w:pPr>
        <w:widowControl/>
        <w:suppressAutoHyphens w:val="0"/>
        <w:jc w:val="left"/>
        <w:rPr>
          <w:rFonts w:ascii="仿宋" w:hAnsi="仿宋" w:eastAsia="仿宋" w:cs="仿宋"/>
          <w:sz w:val="24"/>
          <w:szCs w:val="24"/>
        </w:rPr>
      </w:pPr>
      <w:r>
        <w:rPr>
          <w:rFonts w:hint="eastAsia" w:ascii="仿宋" w:hAnsi="仿宋" w:eastAsia="仿宋" w:cs="仿宋"/>
          <w:sz w:val="24"/>
          <w:szCs w:val="24"/>
        </w:rPr>
        <w:br w:type="page"/>
      </w:r>
    </w:p>
    <w:p>
      <w:pPr>
        <w:snapToGrid w:val="0"/>
        <w:spacing w:line="360" w:lineRule="auto"/>
        <w:jc w:val="center"/>
        <w:rPr>
          <w:rFonts w:ascii="仿宋" w:hAnsi="仿宋" w:eastAsia="仿宋" w:cs="仿宋"/>
        </w:rPr>
      </w:pPr>
      <w:r>
        <w:rPr>
          <w:rFonts w:hint="eastAsia" w:ascii="仿宋" w:hAnsi="仿宋" w:eastAsia="仿宋" w:cs="仿宋"/>
          <w:sz w:val="24"/>
          <w:szCs w:val="24"/>
        </w:rPr>
        <w:t>勘察现场登记表</w:t>
      </w:r>
    </w:p>
    <w:p>
      <w:pPr>
        <w:spacing w:line="360" w:lineRule="auto"/>
        <w:rPr>
          <w:rFonts w:ascii="仿宋" w:hAnsi="仿宋" w:eastAsia="仿宋" w:cs="仿宋"/>
        </w:rPr>
      </w:pPr>
      <w:r>
        <w:rPr>
          <w:rFonts w:hint="eastAsia" w:ascii="仿宋" w:hAnsi="仿宋" w:eastAsia="仿宋" w:cs="仿宋"/>
          <w:sz w:val="24"/>
          <w:szCs w:val="24"/>
        </w:rPr>
        <w:t xml:space="preserve">                                                     年   月   日</w:t>
      </w:r>
    </w:p>
    <w:tbl>
      <w:tblPr>
        <w:tblStyle w:val="20"/>
        <w:tblW w:w="8533" w:type="dxa"/>
        <w:tblInd w:w="-5" w:type="dxa"/>
        <w:tblLayout w:type="fixed"/>
        <w:tblCellMar>
          <w:top w:w="0" w:type="dxa"/>
          <w:left w:w="108" w:type="dxa"/>
          <w:bottom w:w="0" w:type="dxa"/>
          <w:right w:w="108" w:type="dxa"/>
        </w:tblCellMar>
      </w:tblPr>
      <w:tblGrid>
        <w:gridCol w:w="3917"/>
        <w:gridCol w:w="4616"/>
      </w:tblGrid>
      <w:tr>
        <w:tblPrEx>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rPr>
            </w:pPr>
            <w:r>
              <w:rPr>
                <w:rFonts w:hint="eastAsia" w:ascii="仿宋" w:hAnsi="仿宋" w:eastAsia="仿宋" w:cs="仿宋"/>
                <w:sz w:val="24"/>
                <w:szCs w:val="24"/>
              </w:rPr>
              <w:t>项目名称：</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项目包号：</w:t>
            </w:r>
          </w:p>
        </w:tc>
      </w:tr>
      <w:tr>
        <w:tblPrEx>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勘察地点：</w:t>
            </w:r>
          </w:p>
        </w:tc>
      </w:tr>
      <w:tr>
        <w:tblPrEx>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r>
        <w:tblPrEx>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rPr>
            </w:pPr>
            <w:r>
              <w:rPr>
                <w:rFonts w:hint="eastAsia" w:ascii="仿宋" w:hAnsi="仿宋" w:eastAsia="仿宋" w:cs="仿宋"/>
                <w:sz w:val="24"/>
                <w:szCs w:val="24"/>
              </w:rPr>
              <w:t>参加人员签名：</w:t>
            </w:r>
          </w:p>
        </w:tc>
      </w:tr>
    </w:tbl>
    <w:p>
      <w:pPr>
        <w:snapToGrid w:val="0"/>
        <w:spacing w:line="360" w:lineRule="auto"/>
        <w:rPr>
          <w:rFonts w:ascii="仿宋" w:hAnsi="仿宋" w:eastAsia="仿宋" w:cs="仿宋"/>
          <w:sz w:val="24"/>
          <w:szCs w:val="24"/>
        </w:rPr>
      </w:pPr>
      <w:r>
        <w:rPr>
          <w:rFonts w:hint="eastAsia" w:ascii="仿宋" w:hAnsi="仿宋" w:eastAsia="仿宋" w:cs="仿宋"/>
          <w:kern w:val="2"/>
          <w:sz w:val="24"/>
          <w:szCs w:val="24"/>
        </w:rPr>
        <w:t>本项目勘察现场供应商需进行签字确认。登记表原件胶装在正本，复印件胶装在副本。</w:t>
      </w:r>
    </w:p>
    <w:p>
      <w:pPr>
        <w:snapToGrid w:val="0"/>
        <w:spacing w:line="360" w:lineRule="auto"/>
        <w:ind w:firstLine="482"/>
        <w:rPr>
          <w:rFonts w:ascii="仿宋" w:hAnsi="仿宋" w:eastAsia="仿宋" w:cs="仿宋"/>
          <w:sz w:val="24"/>
          <w:szCs w:val="24"/>
        </w:rPr>
      </w:pPr>
    </w:p>
    <w:p>
      <w:pPr>
        <w:snapToGrid w:val="0"/>
        <w:spacing w:line="360" w:lineRule="auto"/>
        <w:ind w:firstLine="482"/>
        <w:rPr>
          <w:rFonts w:ascii="仿宋" w:hAnsi="仿宋" w:eastAsia="仿宋" w:cs="仿宋"/>
          <w:sz w:val="24"/>
          <w:szCs w:val="24"/>
        </w:rPr>
      </w:pPr>
    </w:p>
    <w:p>
      <w:pPr>
        <w:pageBreakBefore/>
        <w:spacing w:line="360" w:lineRule="auto"/>
        <w:jc w:val="center"/>
        <w:rPr>
          <w:rFonts w:ascii="仿宋" w:hAnsi="仿宋" w:eastAsia="仿宋" w:cs="仿宋"/>
        </w:rPr>
      </w:pPr>
      <w:r>
        <w:rPr>
          <w:rFonts w:hint="eastAsia" w:ascii="仿宋" w:hAnsi="仿宋" w:eastAsia="仿宋" w:cs="仿宋"/>
          <w:bCs/>
          <w:sz w:val="24"/>
          <w:szCs w:val="24"/>
        </w:rPr>
        <w:t>保证金退还申请表</w:t>
      </w:r>
    </w:p>
    <w:p>
      <w:pPr>
        <w:spacing w:line="360" w:lineRule="auto"/>
        <w:rPr>
          <w:rFonts w:ascii="仿宋" w:hAnsi="仿宋" w:eastAsia="仿宋" w:cs="仿宋"/>
        </w:rPr>
      </w:pPr>
      <w:r>
        <w:rPr>
          <w:rFonts w:hint="eastAsia" w:ascii="仿宋" w:hAnsi="仿宋" w:eastAsia="仿宋" w:cs="仿宋"/>
          <w:sz w:val="24"/>
          <w:szCs w:val="24"/>
        </w:rPr>
        <w:t xml:space="preserve">  公司名称（公章）：                              时间：</w:t>
      </w:r>
    </w:p>
    <w:tbl>
      <w:tblPr>
        <w:tblStyle w:val="20"/>
        <w:tblW w:w="8283" w:type="dxa"/>
        <w:tblInd w:w="108" w:type="dxa"/>
        <w:tblLayout w:type="fixed"/>
        <w:tblCellMar>
          <w:top w:w="0" w:type="dxa"/>
          <w:left w:w="108" w:type="dxa"/>
          <w:bottom w:w="0" w:type="dxa"/>
          <w:right w:w="108" w:type="dxa"/>
        </w:tblCellMar>
      </w:tblPr>
      <w:tblGrid>
        <w:gridCol w:w="3960"/>
        <w:gridCol w:w="4323"/>
      </w:tblGrid>
      <w:tr>
        <w:tblPrEx>
          <w:tblCellMar>
            <w:top w:w="0" w:type="dxa"/>
            <w:left w:w="108" w:type="dxa"/>
            <w:bottom w:w="0" w:type="dxa"/>
            <w:right w:w="108" w:type="dxa"/>
          </w:tblCellMar>
        </w:tblPrEx>
        <w:trPr>
          <w:trHeight w:val="768" w:hRule="atLeast"/>
        </w:trPr>
        <w:tc>
          <w:tcPr>
            <w:tcW w:w="3960" w:type="dxa"/>
            <w:tcBorders>
              <w:top w:val="single" w:color="000000" w:sz="4" w:space="0"/>
              <w:left w:val="single" w:color="000000" w:sz="4" w:space="0"/>
              <w:bottom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项目名称：</w:t>
            </w:r>
          </w:p>
        </w:tc>
        <w:tc>
          <w:tcPr>
            <w:tcW w:w="4323" w:type="dxa"/>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项目编号：</w:t>
            </w:r>
          </w:p>
        </w:tc>
      </w:tr>
      <w:tr>
        <w:tblPrEx>
          <w:tblCellMar>
            <w:top w:w="0" w:type="dxa"/>
            <w:left w:w="108" w:type="dxa"/>
            <w:bottom w:w="0" w:type="dxa"/>
            <w:right w:w="108" w:type="dxa"/>
          </w:tblCellMar>
        </w:tblPrEx>
        <w:trPr>
          <w:trHeight w:val="760"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所响应段：</w:t>
            </w:r>
          </w:p>
        </w:tc>
      </w:tr>
      <w:tr>
        <w:tblPrEx>
          <w:tblCellMar>
            <w:top w:w="0" w:type="dxa"/>
            <w:left w:w="108" w:type="dxa"/>
            <w:bottom w:w="0" w:type="dxa"/>
            <w:right w:w="108" w:type="dxa"/>
          </w:tblCellMar>
        </w:tblPrEx>
        <w:trPr>
          <w:trHeight w:val="77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 xml:space="preserve">交纳保证金时间: </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交纳保证金方式（现金/电汇）:</w:t>
            </w:r>
          </w:p>
        </w:tc>
      </w:tr>
      <w:tr>
        <w:tblPrEx>
          <w:tblCellMar>
            <w:top w:w="0" w:type="dxa"/>
            <w:left w:w="108" w:type="dxa"/>
            <w:bottom w:w="0" w:type="dxa"/>
            <w:right w:w="108" w:type="dxa"/>
          </w:tblCellMar>
        </w:tblPrEx>
        <w:trPr>
          <w:trHeight w:val="924"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交纳保证金金额：小写：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935"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退付保证金金额：小写：</w:t>
            </w:r>
          </w:p>
          <w:p>
            <w:pPr>
              <w:spacing w:line="360" w:lineRule="auto"/>
              <w:rPr>
                <w:rFonts w:ascii="仿宋" w:hAnsi="仿宋" w:eastAsia="仿宋" w:cs="仿宋"/>
              </w:rPr>
            </w:pPr>
            <w:r>
              <w:rPr>
                <w:rFonts w:hint="eastAsia" w:ascii="仿宋" w:hAnsi="仿宋" w:eastAsia="仿宋" w:cs="仿宋"/>
                <w:sz w:val="24"/>
                <w:szCs w:val="24"/>
              </w:rPr>
              <w:t xml:space="preserve">                大写：</w:t>
            </w:r>
          </w:p>
        </w:tc>
      </w:tr>
      <w:tr>
        <w:tblPrEx>
          <w:tblCellMar>
            <w:top w:w="0" w:type="dxa"/>
            <w:left w:w="108" w:type="dxa"/>
            <w:bottom w:w="0" w:type="dxa"/>
            <w:right w:w="108" w:type="dxa"/>
          </w:tblCellMar>
        </w:tblPrEx>
        <w:trPr>
          <w:trHeight w:val="325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退付保证金账号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账号：</w:t>
            </w:r>
          </w:p>
          <w:p>
            <w:pPr>
              <w:spacing w:line="360" w:lineRule="auto"/>
              <w:rPr>
                <w:rFonts w:ascii="仿宋" w:hAnsi="仿宋" w:eastAsia="仿宋" w:cs="仿宋"/>
                <w:sz w:val="24"/>
                <w:szCs w:val="24"/>
              </w:rPr>
            </w:pPr>
          </w:p>
          <w:p>
            <w:pPr>
              <w:spacing w:line="360" w:lineRule="auto"/>
              <w:rPr>
                <w:rFonts w:ascii="仿宋" w:hAnsi="仿宋" w:eastAsia="仿宋" w:cs="仿宋"/>
              </w:rPr>
            </w:pPr>
            <w:r>
              <w:rPr>
                <w:rFonts w:hint="eastAsia" w:ascii="仿宋" w:hAnsi="仿宋" w:eastAsia="仿宋" w:cs="仿宋"/>
                <w:sz w:val="24"/>
                <w:szCs w:val="24"/>
              </w:rPr>
              <w:t>开户银行：</w:t>
            </w:r>
          </w:p>
          <w:p>
            <w:pPr>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59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rPr>
            </w:pPr>
            <w:r>
              <w:rPr>
                <w:rFonts w:hint="eastAsia" w:ascii="仿宋" w:hAnsi="仿宋" w:eastAsia="仿宋" w:cs="仿宋"/>
                <w:sz w:val="24"/>
                <w:szCs w:val="24"/>
              </w:rPr>
              <w:t>联系人：                        联系电话：</w:t>
            </w:r>
          </w:p>
        </w:tc>
      </w:tr>
    </w:tbl>
    <w:p>
      <w:pPr>
        <w:spacing w:line="360" w:lineRule="auto"/>
        <w:rPr>
          <w:rFonts w:ascii="仿宋" w:hAnsi="仿宋" w:eastAsia="仿宋" w:cs="仿宋"/>
          <w:sz w:val="24"/>
          <w:szCs w:val="24"/>
        </w:rPr>
      </w:pPr>
      <w:r>
        <w:rPr>
          <w:rFonts w:hint="eastAsia" w:ascii="仿宋" w:hAnsi="仿宋" w:eastAsia="仿宋" w:cs="仿宋"/>
          <w:sz w:val="24"/>
          <w:szCs w:val="24"/>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rPr>
      </w:pPr>
      <w:r>
        <w:rPr>
          <w:rFonts w:hint="eastAsia" w:ascii="仿宋" w:hAnsi="仿宋" w:eastAsia="仿宋" w:cs="仿宋"/>
          <w:b w:val="0"/>
          <w:sz w:val="24"/>
          <w:szCs w:val="24"/>
        </w:rPr>
        <w:br w:type="page"/>
      </w:r>
      <w:bookmarkStart w:id="51" w:name="_Toc535048522"/>
      <w:bookmarkStart w:id="52" w:name="_Toc8406"/>
      <w:r>
        <w:rPr>
          <w:rFonts w:hint="eastAsia" w:ascii="仿宋" w:hAnsi="仿宋" w:eastAsia="仿宋" w:cs="仿宋"/>
          <w:b w:val="0"/>
        </w:rPr>
        <w:t>密封件封面格式</w:t>
      </w:r>
      <w:bookmarkEnd w:id="51"/>
      <w:bookmarkEnd w:id="52"/>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7" w:hRule="atLeast"/>
          <w:jc w:val="center"/>
        </w:trPr>
        <w:tc>
          <w:tcPr>
            <w:tcW w:w="9083" w:type="dxa"/>
          </w:tcPr>
          <w:p>
            <w:pPr>
              <w:pStyle w:val="9"/>
              <w:spacing w:line="240" w:lineRule="auto"/>
              <w:ind w:firstLine="0" w:firstLineChars="0"/>
              <w:jc w:val="center"/>
              <w:rPr>
                <w:rFonts w:ascii="仿宋" w:hAnsi="仿宋" w:eastAsia="仿宋" w:cs="仿宋"/>
                <w:sz w:val="40"/>
              </w:rPr>
            </w:pPr>
          </w:p>
          <w:p>
            <w:pPr>
              <w:pStyle w:val="9"/>
              <w:spacing w:line="240" w:lineRule="auto"/>
              <w:ind w:firstLine="0" w:firstLineChars="0"/>
              <w:jc w:val="center"/>
              <w:rPr>
                <w:rFonts w:ascii="仿宋" w:hAnsi="仿宋" w:eastAsia="仿宋" w:cs="仿宋"/>
                <w:sz w:val="36"/>
              </w:rPr>
            </w:pPr>
            <w:r>
              <w:rPr>
                <w:rFonts w:hint="eastAsia" w:ascii="仿宋" w:hAnsi="仿宋" w:eastAsia="仿宋" w:cs="仿宋"/>
                <w:sz w:val="36"/>
              </w:rPr>
              <w:t>报价一览表</w:t>
            </w:r>
          </w:p>
          <w:p>
            <w:pPr>
              <w:pStyle w:val="9"/>
              <w:spacing w:line="240" w:lineRule="auto"/>
              <w:ind w:firstLine="0" w:firstLineChars="0"/>
              <w:jc w:val="center"/>
              <w:rPr>
                <w:rFonts w:ascii="仿宋" w:hAnsi="仿宋" w:eastAsia="仿宋" w:cs="仿宋"/>
                <w:sz w:val="36"/>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jc w:val="center"/>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40"/>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52"/>
                <w:szCs w:val="52"/>
              </w:rPr>
            </w:pPr>
            <w:r>
              <w:rPr>
                <w:rFonts w:hint="eastAsia" w:ascii="仿宋" w:hAnsi="仿宋" w:eastAsia="仿宋" w:cs="仿宋"/>
                <w:sz w:val="52"/>
                <w:szCs w:val="52"/>
              </w:rPr>
              <w:t>响应文件</w:t>
            </w:r>
          </w:p>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正本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副本</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pStyle w:val="2"/>
      </w:pPr>
    </w:p>
    <w:tbl>
      <w:tblPr>
        <w:tblStyle w:val="20"/>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vanish/>
        </w:rPr>
      </w:pPr>
      <w:r>
        <w:rPr>
          <w:rFonts w:hint="eastAsia" w:ascii="仿宋" w:hAnsi="仿宋" w:eastAsia="仿宋" w:cs="仿宋"/>
        </w:rPr>
        <w:br w:type="page"/>
      </w:r>
    </w:p>
    <w:tbl>
      <w:tblPr>
        <w:tblStyle w:val="20"/>
        <w:tblpPr w:leftFromText="180" w:rightFromText="180" w:vertAnchor="text" w:horzAnchor="margin" w:tblpXSpec="center" w:tblpY="704"/>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4" w:hRule="atLeast"/>
          <w:jc w:val="center"/>
        </w:trPr>
        <w:tc>
          <w:tcPr>
            <w:tcW w:w="9083" w:type="dxa"/>
          </w:tcPr>
          <w:p>
            <w:pPr>
              <w:pStyle w:val="9"/>
              <w:spacing w:line="240" w:lineRule="auto"/>
              <w:ind w:firstLine="0" w:firstLineChars="0"/>
              <w:jc w:val="center"/>
              <w:rPr>
                <w:rFonts w:ascii="仿宋" w:hAnsi="仿宋" w:eastAsia="仿宋" w:cs="仿宋"/>
                <w:sz w:val="52"/>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资质证明文件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电话：</w:t>
            </w:r>
          </w:p>
          <w:p>
            <w:pPr>
              <w:pStyle w:val="9"/>
              <w:spacing w:line="240" w:lineRule="auto"/>
              <w:ind w:firstLine="0" w:firstLineChars="0"/>
              <w:jc w:val="center"/>
              <w:rPr>
                <w:rFonts w:ascii="仿宋" w:hAnsi="仿宋" w:eastAsia="仿宋" w:cs="仿宋"/>
                <w:sz w:val="52"/>
                <w:szCs w:val="52"/>
              </w:rPr>
            </w:pPr>
          </w:p>
        </w:tc>
      </w:tr>
    </w:tbl>
    <w:p>
      <w:pPr>
        <w:rPr>
          <w:rFonts w:ascii="仿宋" w:hAnsi="仿宋" w:eastAsia="仿宋" w:cs="仿宋"/>
        </w:rPr>
      </w:pPr>
    </w:p>
    <w:p>
      <w:pPr>
        <w:rPr>
          <w:rFonts w:ascii="仿宋" w:hAnsi="仿宋" w:eastAsia="仿宋" w:cs="仿宋"/>
        </w:rPr>
      </w:pPr>
    </w:p>
    <w:tbl>
      <w:tblPr>
        <w:tblStyle w:val="20"/>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pPr>
        <w:rPr>
          <w:rFonts w:ascii="仿宋" w:hAnsi="仿宋" w:eastAsia="仿宋" w:cs="仿宋"/>
        </w:rPr>
      </w:pPr>
    </w:p>
    <w:p>
      <w:pPr>
        <w:rPr>
          <w:rFonts w:ascii="仿宋" w:hAnsi="仿宋" w:eastAsia="仿宋" w:cs="仿宋"/>
        </w:rPr>
      </w:pPr>
    </w:p>
    <w:tbl>
      <w:tblPr>
        <w:tblStyle w:val="20"/>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8" w:hRule="atLeast"/>
          <w:jc w:val="center"/>
        </w:trPr>
        <w:tc>
          <w:tcPr>
            <w:tcW w:w="9083" w:type="dxa"/>
          </w:tcPr>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响应文件</w:t>
            </w:r>
          </w:p>
          <w:p>
            <w:pPr>
              <w:pStyle w:val="9"/>
              <w:spacing w:line="240" w:lineRule="auto"/>
              <w:ind w:firstLine="0" w:firstLineChars="0"/>
              <w:jc w:val="center"/>
              <w:rPr>
                <w:rFonts w:ascii="仿宋" w:hAnsi="仿宋" w:eastAsia="仿宋" w:cs="仿宋"/>
                <w:sz w:val="48"/>
                <w:szCs w:val="52"/>
              </w:rPr>
            </w:pPr>
          </w:p>
          <w:p>
            <w:pPr>
              <w:pStyle w:val="9"/>
              <w:spacing w:line="240" w:lineRule="auto"/>
              <w:ind w:firstLine="0" w:firstLineChars="0"/>
              <w:jc w:val="center"/>
              <w:rPr>
                <w:rFonts w:ascii="仿宋" w:hAnsi="仿宋" w:eastAsia="仿宋" w:cs="仿宋"/>
                <w:sz w:val="48"/>
                <w:szCs w:val="52"/>
              </w:rPr>
            </w:pPr>
            <w:r>
              <w:rPr>
                <w:rFonts w:hint="eastAsia" w:ascii="仿宋" w:hAnsi="仿宋" w:eastAsia="仿宋" w:cs="仿宋"/>
                <w:sz w:val="48"/>
                <w:szCs w:val="52"/>
              </w:rPr>
              <w:t>（电子版）</w:t>
            </w: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项目编号：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项目名称：</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包号：</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供应商名称（公章）：</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地址：</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36"/>
                <w:szCs w:val="44"/>
              </w:rPr>
            </w:pPr>
            <w:r>
              <w:rPr>
                <w:rFonts w:hint="eastAsia" w:ascii="仿宋" w:hAnsi="仿宋" w:eastAsia="仿宋" w:cs="仿宋"/>
                <w:sz w:val="36"/>
                <w:szCs w:val="44"/>
              </w:rPr>
              <w:t>联系人：</w:t>
            </w:r>
          </w:p>
          <w:p>
            <w:pPr>
              <w:pStyle w:val="9"/>
              <w:spacing w:line="240" w:lineRule="auto"/>
              <w:ind w:firstLine="0" w:firstLineChars="0"/>
              <w:rPr>
                <w:rFonts w:ascii="仿宋" w:hAnsi="仿宋" w:eastAsia="仿宋" w:cs="仿宋"/>
                <w:sz w:val="36"/>
                <w:szCs w:val="44"/>
              </w:rPr>
            </w:pPr>
          </w:p>
          <w:p>
            <w:pPr>
              <w:pStyle w:val="9"/>
              <w:spacing w:line="240" w:lineRule="auto"/>
              <w:ind w:firstLine="0" w:firstLineChars="0"/>
              <w:rPr>
                <w:rFonts w:ascii="仿宋" w:hAnsi="仿宋" w:eastAsia="仿宋" w:cs="仿宋"/>
                <w:sz w:val="44"/>
                <w:szCs w:val="52"/>
              </w:rPr>
            </w:pPr>
            <w:r>
              <w:rPr>
                <w:rFonts w:hint="eastAsia" w:ascii="仿宋" w:hAnsi="仿宋" w:eastAsia="仿宋" w:cs="仿宋"/>
                <w:sz w:val="36"/>
                <w:szCs w:val="44"/>
              </w:rPr>
              <w:t>电话：</w:t>
            </w:r>
          </w:p>
        </w:tc>
      </w:tr>
    </w:tbl>
    <w:p>
      <w:pPr>
        <w:rPr>
          <w:rFonts w:ascii="仿宋" w:hAnsi="仿宋" w:eastAsia="仿宋" w:cs="仿宋"/>
          <w:vanish/>
        </w:rPr>
      </w:pPr>
    </w:p>
    <w:p/>
    <w:p>
      <w:pPr>
        <w:pStyle w:val="2"/>
      </w:pPr>
    </w:p>
    <w:tbl>
      <w:tblPr>
        <w:tblStyle w:val="2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9"/>
              <w:spacing w:line="240" w:lineRule="auto"/>
              <w:ind w:firstLine="0" w:firstLineChars="0"/>
              <w:rPr>
                <w:rFonts w:ascii="仿宋" w:hAnsi="仿宋" w:eastAsia="仿宋" w:cs="仿宋"/>
                <w:sz w:val="24"/>
              </w:rPr>
            </w:pPr>
            <w:r>
              <w:rPr>
                <w:rFonts w:hint="eastAsia" w:ascii="仿宋" w:hAnsi="仿宋" w:eastAsia="仿宋" w:cs="仿宋"/>
                <w:sz w:val="24"/>
              </w:rPr>
              <w:t>……………………于   年  月  日   时之前不准启封（公章）…………………</w:t>
            </w:r>
          </w:p>
        </w:tc>
      </w:tr>
    </w:tbl>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jc w:val="both"/>
    </w:pPr>
    <w:r>
      <w:rPr>
        <w:kern w:val="0"/>
      </w:rPr>
      <w:drawing>
        <wp:inline distT="0" distB="0" distL="0" distR="0">
          <wp:extent cx="390525" cy="390525"/>
          <wp:effectExtent l="0" t="0" r="9525" b="952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lang w:eastAsia="zh-CN"/>
      </w:rPr>
      <w:t>SDSHZB2019-615</w:t>
    </w:r>
    <w:r>
      <w:rPr>
        <w:rFonts w:hint="eastAsia"/>
      </w:rPr>
      <w:t xml:space="preserve">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04"/>
    <w:multiLevelType w:val="multilevel"/>
    <w:tmpl w:val="03562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9C13D5"/>
    <w:multiLevelType w:val="multilevel"/>
    <w:tmpl w:val="519C13D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1A0A40"/>
    <w:multiLevelType w:val="singleLevel"/>
    <w:tmpl w:val="6A1A0A40"/>
    <w:lvl w:ilvl="0" w:tentative="0">
      <w:start w:val="2"/>
      <w:numFmt w:val="decimal"/>
      <w:suff w:val="nothing"/>
      <w:lvlText w:val="（%1）"/>
      <w:lvlJc w:val="left"/>
    </w:lvl>
  </w:abstractNum>
  <w:num w:numId="1">
    <w:abstractNumId w:val="3"/>
  </w:num>
  <w:num w:numId="2">
    <w:abstractNumId w:val="1"/>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B779F"/>
    <w:rsid w:val="00092523"/>
    <w:rsid w:val="001B779F"/>
    <w:rsid w:val="00331911"/>
    <w:rsid w:val="003F1282"/>
    <w:rsid w:val="00452942"/>
    <w:rsid w:val="005406C5"/>
    <w:rsid w:val="0081709E"/>
    <w:rsid w:val="00971A34"/>
    <w:rsid w:val="009909E8"/>
    <w:rsid w:val="00BA5EDC"/>
    <w:rsid w:val="00D215B9"/>
    <w:rsid w:val="00E3167C"/>
    <w:rsid w:val="07026B72"/>
    <w:rsid w:val="078E2457"/>
    <w:rsid w:val="07E5630C"/>
    <w:rsid w:val="097C120A"/>
    <w:rsid w:val="0B0B3F51"/>
    <w:rsid w:val="0CF41B9C"/>
    <w:rsid w:val="14FE7939"/>
    <w:rsid w:val="167550D8"/>
    <w:rsid w:val="184F35BA"/>
    <w:rsid w:val="1C527F53"/>
    <w:rsid w:val="1C923894"/>
    <w:rsid w:val="22142AFB"/>
    <w:rsid w:val="262C54CD"/>
    <w:rsid w:val="263D7B91"/>
    <w:rsid w:val="26F521CA"/>
    <w:rsid w:val="278134B3"/>
    <w:rsid w:val="2BA7324C"/>
    <w:rsid w:val="366467B4"/>
    <w:rsid w:val="375362E9"/>
    <w:rsid w:val="39841A49"/>
    <w:rsid w:val="4118381D"/>
    <w:rsid w:val="4A1F3DE7"/>
    <w:rsid w:val="4E6D4197"/>
    <w:rsid w:val="4F4475D0"/>
    <w:rsid w:val="50D02EF3"/>
    <w:rsid w:val="541D7CCC"/>
    <w:rsid w:val="5E8A23C4"/>
    <w:rsid w:val="5ED91FC8"/>
    <w:rsid w:val="5F417240"/>
    <w:rsid w:val="60403C91"/>
    <w:rsid w:val="664B49E7"/>
    <w:rsid w:val="67003135"/>
    <w:rsid w:val="6A3C3B2B"/>
    <w:rsid w:val="6E6C3165"/>
    <w:rsid w:val="74B31199"/>
    <w:rsid w:val="74CF55B7"/>
    <w:rsid w:val="755725CA"/>
    <w:rsid w:val="792B2D27"/>
    <w:rsid w:val="79BC286D"/>
    <w:rsid w:val="7F72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link w:val="27"/>
    <w:qFormat/>
    <w:uiPriority w:val="99"/>
    <w:pPr>
      <w:keepNext/>
      <w:keepLines/>
      <w:spacing w:before="340" w:after="330" w:line="480" w:lineRule="auto"/>
      <w:outlineLvl w:val="0"/>
    </w:pPr>
    <w:rPr>
      <w:b/>
      <w:sz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0"/>
    <w:qFormat/>
    <w:uiPriority w:val="0"/>
    <w:pPr>
      <w:keepNext/>
      <w:outlineLvl w:val="3"/>
    </w:pPr>
    <w:rPr>
      <w:kern w:val="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33"/>
    <w:qFormat/>
    <w:uiPriority w:val="99"/>
    <w:pPr>
      <w:jc w:val="left"/>
    </w:pPr>
  </w:style>
  <w:style w:type="paragraph" w:styleId="8">
    <w:name w:val="Body Text"/>
    <w:basedOn w:val="1"/>
    <w:link w:val="31"/>
    <w:semiHidden/>
    <w:unhideWhenUsed/>
    <w:qFormat/>
    <w:uiPriority w:val="99"/>
    <w:pPr>
      <w:spacing w:after="120"/>
    </w:pPr>
  </w:style>
  <w:style w:type="paragraph" w:styleId="9">
    <w:name w:val="Body Text Indent"/>
    <w:basedOn w:val="1"/>
    <w:link w:val="34"/>
    <w:qFormat/>
    <w:uiPriority w:val="99"/>
    <w:pPr>
      <w:spacing w:line="480" w:lineRule="exact"/>
      <w:ind w:firstLine="538" w:firstLineChars="192"/>
      <w:jc w:val="left"/>
    </w:pPr>
    <w:rPr>
      <w:rFonts w:ascii="宋体"/>
      <w:kern w:val="2"/>
      <w:szCs w:val="24"/>
    </w:rPr>
  </w:style>
  <w:style w:type="paragraph" w:styleId="10">
    <w:name w:val="toc 3"/>
    <w:basedOn w:val="1"/>
    <w:next w:val="1"/>
    <w:unhideWhenUsed/>
    <w:qFormat/>
    <w:uiPriority w:val="39"/>
    <w:pPr>
      <w:ind w:left="840" w:leftChars="400"/>
    </w:pPr>
  </w:style>
  <w:style w:type="paragraph" w:styleId="11">
    <w:name w:val="Balloon Text"/>
    <w:basedOn w:val="1"/>
    <w:link w:val="35"/>
    <w:qFormat/>
    <w:uiPriority w:val="0"/>
    <w:rPr>
      <w:sz w:val="18"/>
      <w:szCs w:val="18"/>
    </w:rPr>
  </w:style>
  <w:style w:type="paragraph" w:styleId="12">
    <w:name w:val="footer"/>
    <w:basedOn w:val="1"/>
    <w:link w:val="36"/>
    <w:qFormat/>
    <w:uiPriority w:val="99"/>
    <w:pPr>
      <w:tabs>
        <w:tab w:val="center" w:pos="4153"/>
        <w:tab w:val="right" w:pos="8306"/>
      </w:tabs>
      <w:snapToGrid w:val="0"/>
      <w:jc w:val="left"/>
    </w:pPr>
    <w:rPr>
      <w:sz w:val="18"/>
      <w:szCs w:val="18"/>
    </w:rPr>
  </w:style>
  <w:style w:type="paragraph" w:styleId="13">
    <w:name w:val="header"/>
    <w:basedOn w:val="1"/>
    <w:link w:val="37"/>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4">
    <w:name w:val="toc 4"/>
    <w:basedOn w:val="1"/>
    <w:next w:val="1"/>
    <w:semiHidden/>
    <w:unhideWhenUsed/>
    <w:qFormat/>
    <w:uiPriority w:val="0"/>
    <w:pPr>
      <w:ind w:left="1260" w:leftChars="600"/>
    </w:pPr>
  </w:style>
  <w:style w:type="paragraph" w:styleId="15">
    <w:name w:val="toc 2"/>
    <w:basedOn w:val="1"/>
    <w:next w:val="1"/>
    <w:qFormat/>
    <w:uiPriority w:val="39"/>
    <w:pPr>
      <w:ind w:left="420"/>
    </w:pPr>
    <w:rPr>
      <w:rFonts w:ascii="宋体" w:hAnsi="宋体"/>
      <w:bCs/>
      <w:szCs w:val="24"/>
    </w:rPr>
  </w:style>
  <w:style w:type="paragraph" w:styleId="16">
    <w:name w:val="Normal (Web)"/>
    <w:basedOn w:val="1"/>
    <w:qFormat/>
    <w:uiPriority w:val="0"/>
    <w:rPr>
      <w:sz w:val="24"/>
    </w:rPr>
  </w:style>
  <w:style w:type="paragraph" w:styleId="17">
    <w:name w:val="Title"/>
    <w:basedOn w:val="1"/>
    <w:next w:val="1"/>
    <w:link w:val="38"/>
    <w:qFormat/>
    <w:uiPriority w:val="0"/>
    <w:pPr>
      <w:spacing w:before="240" w:after="60"/>
      <w:jc w:val="center"/>
      <w:outlineLvl w:val="0"/>
    </w:pPr>
    <w:rPr>
      <w:rFonts w:ascii="Cambria" w:hAnsi="Cambria"/>
      <w:b/>
      <w:bCs/>
      <w:kern w:val="2"/>
      <w:sz w:val="32"/>
      <w:szCs w:val="32"/>
    </w:rPr>
  </w:style>
  <w:style w:type="paragraph" w:styleId="18">
    <w:name w:val="annotation subject"/>
    <w:basedOn w:val="7"/>
    <w:next w:val="7"/>
    <w:link w:val="39"/>
    <w:qFormat/>
    <w:uiPriority w:val="99"/>
    <w:rPr>
      <w:b/>
      <w:bCs/>
    </w:rPr>
  </w:style>
  <w:style w:type="paragraph" w:styleId="19">
    <w:name w:val="Body Text First Indent"/>
    <w:basedOn w:val="8"/>
    <w:link w:val="32"/>
    <w:semiHidden/>
    <w:unhideWhenUsed/>
    <w:qFormat/>
    <w:uiPriority w:val="99"/>
    <w:pPr>
      <w:ind w:firstLine="420" w:firstLineChars="100"/>
    </w:pPr>
  </w:style>
  <w:style w:type="table" w:styleId="21">
    <w:name w:val="Table Grid"/>
    <w:basedOn w:val="20"/>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unhideWhenUsed/>
    <w:qFormat/>
    <w:uiPriority w:val="0"/>
    <w:rPr>
      <w:rFonts w:cs="Times New Roman"/>
    </w:rPr>
  </w:style>
  <w:style w:type="character" w:styleId="25">
    <w:name w:val="Hyperlink"/>
    <w:qFormat/>
    <w:uiPriority w:val="99"/>
    <w:rPr>
      <w:color w:val="000000"/>
    </w:rPr>
  </w:style>
  <w:style w:type="character" w:styleId="26">
    <w:name w:val="annotation reference"/>
    <w:qFormat/>
    <w:uiPriority w:val="99"/>
    <w:rPr>
      <w:sz w:val="21"/>
      <w:szCs w:val="21"/>
    </w:rPr>
  </w:style>
  <w:style w:type="character" w:customStyle="1" w:styleId="27">
    <w:name w:val="标题 1 Char"/>
    <w:basedOn w:val="22"/>
    <w:link w:val="3"/>
    <w:qFormat/>
    <w:uiPriority w:val="99"/>
    <w:rPr>
      <w:rFonts w:ascii="Times New Roman" w:hAnsi="Times New Roman" w:eastAsia="宋体" w:cs="Times New Roman"/>
      <w:b/>
      <w:kern w:val="1"/>
      <w:sz w:val="44"/>
      <w:szCs w:val="20"/>
    </w:rPr>
  </w:style>
  <w:style w:type="character" w:customStyle="1" w:styleId="28">
    <w:name w:val="标题 2 Char"/>
    <w:basedOn w:val="22"/>
    <w:link w:val="4"/>
    <w:qFormat/>
    <w:uiPriority w:val="0"/>
    <w:rPr>
      <w:rFonts w:ascii="Arial" w:hAnsi="Arial" w:eastAsia="黑体" w:cs="Arial"/>
      <w:b/>
      <w:bCs/>
      <w:kern w:val="1"/>
      <w:sz w:val="32"/>
      <w:szCs w:val="32"/>
    </w:rPr>
  </w:style>
  <w:style w:type="character" w:customStyle="1" w:styleId="29">
    <w:name w:val="标题 3 Char"/>
    <w:basedOn w:val="22"/>
    <w:link w:val="5"/>
    <w:qFormat/>
    <w:uiPriority w:val="0"/>
    <w:rPr>
      <w:rFonts w:ascii="Times New Roman" w:hAnsi="Times New Roman" w:eastAsia="宋体" w:cs="Times New Roman"/>
      <w:b/>
      <w:bCs/>
      <w:kern w:val="1"/>
      <w:sz w:val="32"/>
      <w:szCs w:val="32"/>
    </w:rPr>
  </w:style>
  <w:style w:type="character" w:customStyle="1" w:styleId="30">
    <w:name w:val="标题 4 Char"/>
    <w:basedOn w:val="22"/>
    <w:link w:val="6"/>
    <w:qFormat/>
    <w:uiPriority w:val="0"/>
    <w:rPr>
      <w:rFonts w:ascii="Times New Roman" w:hAnsi="Times New Roman" w:eastAsia="宋体" w:cs="Times New Roman"/>
      <w:sz w:val="28"/>
      <w:szCs w:val="20"/>
    </w:rPr>
  </w:style>
  <w:style w:type="character" w:customStyle="1" w:styleId="31">
    <w:name w:val="正文文本 Char"/>
    <w:basedOn w:val="22"/>
    <w:link w:val="8"/>
    <w:semiHidden/>
    <w:qFormat/>
    <w:uiPriority w:val="99"/>
    <w:rPr>
      <w:rFonts w:ascii="Times New Roman" w:hAnsi="Times New Roman" w:eastAsia="宋体" w:cs="Times New Roman"/>
      <w:kern w:val="1"/>
      <w:sz w:val="28"/>
      <w:szCs w:val="20"/>
    </w:rPr>
  </w:style>
  <w:style w:type="character" w:customStyle="1" w:styleId="32">
    <w:name w:val="正文首行缩进 Char"/>
    <w:basedOn w:val="31"/>
    <w:link w:val="19"/>
    <w:semiHidden/>
    <w:qFormat/>
    <w:uiPriority w:val="99"/>
    <w:rPr>
      <w:rFonts w:ascii="Times New Roman" w:hAnsi="Times New Roman" w:eastAsia="宋体" w:cs="Times New Roman"/>
      <w:kern w:val="1"/>
      <w:sz w:val="28"/>
      <w:szCs w:val="20"/>
    </w:rPr>
  </w:style>
  <w:style w:type="character" w:customStyle="1" w:styleId="33">
    <w:name w:val="批注文字 Char"/>
    <w:basedOn w:val="22"/>
    <w:link w:val="7"/>
    <w:qFormat/>
    <w:uiPriority w:val="99"/>
    <w:rPr>
      <w:rFonts w:ascii="Times New Roman" w:hAnsi="Times New Roman" w:eastAsia="宋体" w:cs="Times New Roman"/>
      <w:kern w:val="1"/>
      <w:sz w:val="28"/>
      <w:szCs w:val="20"/>
    </w:rPr>
  </w:style>
  <w:style w:type="character" w:customStyle="1" w:styleId="34">
    <w:name w:val="正文文本缩进 Char"/>
    <w:basedOn w:val="22"/>
    <w:link w:val="9"/>
    <w:qFormat/>
    <w:uiPriority w:val="99"/>
    <w:rPr>
      <w:rFonts w:ascii="宋体" w:hAnsi="Times New Roman" w:eastAsia="宋体" w:cs="Times New Roman"/>
      <w:sz w:val="28"/>
      <w:szCs w:val="24"/>
    </w:rPr>
  </w:style>
  <w:style w:type="character" w:customStyle="1" w:styleId="35">
    <w:name w:val="批注框文本 Char"/>
    <w:basedOn w:val="22"/>
    <w:link w:val="11"/>
    <w:qFormat/>
    <w:uiPriority w:val="0"/>
    <w:rPr>
      <w:rFonts w:ascii="Times New Roman" w:hAnsi="Times New Roman" w:eastAsia="宋体" w:cs="Times New Roman"/>
      <w:kern w:val="1"/>
      <w:sz w:val="18"/>
      <w:szCs w:val="18"/>
    </w:rPr>
  </w:style>
  <w:style w:type="character" w:customStyle="1" w:styleId="36">
    <w:name w:val="页脚 Char"/>
    <w:basedOn w:val="22"/>
    <w:link w:val="12"/>
    <w:qFormat/>
    <w:uiPriority w:val="99"/>
    <w:rPr>
      <w:rFonts w:ascii="Times New Roman" w:hAnsi="Times New Roman" w:eastAsia="宋体" w:cs="Times New Roman"/>
      <w:kern w:val="1"/>
      <w:sz w:val="18"/>
      <w:szCs w:val="18"/>
    </w:rPr>
  </w:style>
  <w:style w:type="character" w:customStyle="1" w:styleId="37">
    <w:name w:val="页眉 Char"/>
    <w:basedOn w:val="22"/>
    <w:link w:val="13"/>
    <w:qFormat/>
    <w:uiPriority w:val="99"/>
    <w:rPr>
      <w:rFonts w:ascii="Times New Roman" w:hAnsi="Times New Roman" w:eastAsia="宋体" w:cs="Times New Roman"/>
      <w:kern w:val="1"/>
      <w:sz w:val="18"/>
      <w:szCs w:val="18"/>
    </w:rPr>
  </w:style>
  <w:style w:type="character" w:customStyle="1" w:styleId="38">
    <w:name w:val="标题 Char"/>
    <w:basedOn w:val="22"/>
    <w:link w:val="17"/>
    <w:qFormat/>
    <w:uiPriority w:val="0"/>
    <w:rPr>
      <w:rFonts w:ascii="Cambria" w:hAnsi="Cambria" w:eastAsia="宋体" w:cs="Times New Roman"/>
      <w:b/>
      <w:bCs/>
      <w:sz w:val="32"/>
      <w:szCs w:val="32"/>
    </w:rPr>
  </w:style>
  <w:style w:type="character" w:customStyle="1" w:styleId="39">
    <w:name w:val="批注主题 Char"/>
    <w:basedOn w:val="33"/>
    <w:link w:val="18"/>
    <w:qFormat/>
    <w:uiPriority w:val="99"/>
    <w:rPr>
      <w:rFonts w:ascii="Times New Roman" w:hAnsi="Times New Roman" w:eastAsia="宋体" w:cs="Times New Roman"/>
      <w:b/>
      <w:bCs/>
      <w:kern w:val="1"/>
      <w:sz w:val="28"/>
      <w:szCs w:val="20"/>
    </w:rPr>
  </w:style>
  <w:style w:type="paragraph" w:customStyle="1" w:styleId="40">
    <w:name w:val="纯文本1"/>
    <w:basedOn w:val="1"/>
    <w:qFormat/>
    <w:uiPriority w:val="0"/>
    <w:rPr>
      <w:rFonts w:ascii="宋体" w:hAnsi="宋体" w:cs="Courier New"/>
      <w:sz w:val="21"/>
    </w:rPr>
  </w:style>
  <w:style w:type="paragraph" w:customStyle="1" w:styleId="41">
    <w:name w:val="列出段落1"/>
    <w:basedOn w:val="1"/>
    <w:link w:val="45"/>
    <w:qFormat/>
    <w:uiPriority w:val="34"/>
    <w:pPr>
      <w:ind w:firstLine="200"/>
    </w:pPr>
    <w:rPr>
      <w:rFonts w:ascii="Calibri" w:hAnsi="Calibri"/>
      <w:sz w:val="21"/>
      <w:szCs w:val="22"/>
    </w:rPr>
  </w:style>
  <w:style w:type="paragraph" w:customStyle="1" w:styleId="42">
    <w:name w:val="列出段落2"/>
    <w:basedOn w:val="1"/>
    <w:unhideWhenUsed/>
    <w:qFormat/>
    <w:uiPriority w:val="99"/>
    <w:pPr>
      <w:ind w:firstLine="420" w:firstLineChars="200"/>
    </w:pPr>
  </w:style>
  <w:style w:type="paragraph" w:customStyle="1" w:styleId="4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44">
    <w:name w:val="WW8Num3z8"/>
    <w:qFormat/>
    <w:uiPriority w:val="3"/>
  </w:style>
  <w:style w:type="character" w:customStyle="1" w:styleId="45">
    <w:name w:val="列出段落 Char"/>
    <w:link w:val="41"/>
    <w:qFormat/>
    <w:uiPriority w:val="34"/>
    <w:rPr>
      <w:rFonts w:ascii="Calibri" w:hAnsi="Calibri" w:eastAsia="宋体" w:cs="Times New Roman"/>
      <w:kern w:val="1"/>
    </w:rPr>
  </w:style>
  <w:style w:type="character" w:customStyle="1" w:styleId="46">
    <w:name w:val="楷体 (中文) 楷体"/>
    <w:qFormat/>
    <w:uiPriority w:val="0"/>
    <w:rPr>
      <w:rFonts w:ascii="楷体" w:hAnsi="楷体" w:eastAsia="楷体"/>
      <w:kern w:val="1"/>
      <w:sz w:val="28"/>
    </w:rPr>
  </w:style>
  <w:style w:type="paragraph" w:customStyle="1" w:styleId="47">
    <w:name w:val="修订1"/>
    <w:hidden/>
    <w:semiHidden/>
    <w:qFormat/>
    <w:uiPriority w:val="99"/>
    <w:rPr>
      <w:rFonts w:ascii="Times New Roman" w:hAnsi="Times New Roman" w:eastAsia="宋体" w:cs="Times New Roman"/>
      <w:kern w:val="1"/>
      <w:sz w:val="28"/>
      <w:lang w:val="en-US" w:eastAsia="zh-CN" w:bidi="ar-SA"/>
    </w:rPr>
  </w:style>
  <w:style w:type="paragraph" w:customStyle="1" w:styleId="4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49">
    <w:name w:val="样式 仿宋"/>
    <w:qFormat/>
    <w:uiPriority w:val="99"/>
    <w:rPr>
      <w:rFonts w:ascii="仿宋" w:hAnsi="仿宋" w:eastAsia="仿宋"/>
      <w:kern w:val="1"/>
    </w:rPr>
  </w:style>
  <w:style w:type="paragraph" w:customStyle="1" w:styleId="50">
    <w:name w:val="列出段落11"/>
    <w:basedOn w:val="1"/>
    <w:qFormat/>
    <w:uiPriority w:val="34"/>
    <w:pPr>
      <w:ind w:firstLine="420" w:firstLineChars="200"/>
    </w:pPr>
    <w:rPr>
      <w:rFonts w:ascii="Calibri" w:hAnsi="Calibri"/>
    </w:rPr>
  </w:style>
  <w:style w:type="character" w:customStyle="1" w:styleId="51">
    <w:name w:val="font31"/>
    <w:basedOn w:val="22"/>
    <w:qFormat/>
    <w:uiPriority w:val="0"/>
    <w:rPr>
      <w:rFonts w:hint="eastAsia" w:ascii="宋体" w:hAnsi="宋体" w:eastAsia="宋体" w:cs="宋体"/>
      <w:color w:val="000000"/>
      <w:sz w:val="20"/>
      <w:szCs w:val="20"/>
      <w:u w:val="none"/>
      <w:vertAlign w:val="superscript"/>
    </w:rPr>
  </w:style>
  <w:style w:type="paragraph" w:styleId="52">
    <w:name w:val="List Paragraph"/>
    <w:basedOn w:val="1"/>
    <w:qFormat/>
    <w:uiPriority w:val="34"/>
    <w:pPr>
      <w:ind w:firstLine="420" w:firstLineChars="200"/>
    </w:pPr>
  </w:style>
  <w:style w:type="paragraph" w:customStyle="1" w:styleId="53">
    <w:name w:val="p0"/>
    <w:basedOn w:val="1"/>
    <w:qFormat/>
    <w:uiPriority w:val="0"/>
    <w:pPr>
      <w:widowControl/>
    </w:pPr>
    <w:rPr>
      <w:kern w:val="0"/>
      <w:szCs w:val="21"/>
    </w:rPr>
  </w:style>
  <w:style w:type="character" w:customStyle="1" w:styleId="54">
    <w:name w:val="font01"/>
    <w:basedOn w:val="22"/>
    <w:qFormat/>
    <w:uiPriority w:val="0"/>
    <w:rPr>
      <w:rFonts w:hint="eastAsia" w:ascii="宋体" w:hAnsi="宋体" w:eastAsia="宋体" w:cs="宋体"/>
      <w:color w:val="000000"/>
      <w:sz w:val="20"/>
      <w:szCs w:val="20"/>
      <w:u w:val="none"/>
    </w:rPr>
  </w:style>
  <w:style w:type="paragraph" w:customStyle="1" w:styleId="55">
    <w:name w:val="张伟正文"/>
    <w:basedOn w:val="1"/>
    <w:qFormat/>
    <w:uiPriority w:val="0"/>
    <w:pPr>
      <w:spacing w:line="280" w:lineRule="exact"/>
      <w:ind w:firstLine="420" w:firstLineChars="200"/>
    </w:pPr>
    <w:rPr>
      <w:rFonts w:ascii="Calibri" w:hAnsi="Calibri"/>
      <w:sz w:val="18"/>
      <w:szCs w:val="18"/>
    </w:rPr>
  </w:style>
  <w:style w:type="character" w:customStyle="1" w:styleId="56">
    <w:name w:val="font21"/>
    <w:basedOn w:val="22"/>
    <w:qFormat/>
    <w:uiPriority w:val="0"/>
    <w:rPr>
      <w:rFonts w:hint="eastAsia" w:ascii="宋体" w:hAnsi="宋体" w:eastAsia="宋体" w:cs="宋体"/>
      <w:color w:val="000000"/>
      <w:sz w:val="20"/>
      <w:szCs w:val="20"/>
      <w:u w:val="none"/>
    </w:rPr>
  </w:style>
  <w:style w:type="paragraph" w:customStyle="1" w:styleId="57">
    <w:name w:val="列表段落1"/>
    <w:basedOn w:val="1"/>
    <w:qFormat/>
    <w:uiPriority w:val="34"/>
    <w:pPr>
      <w:ind w:firstLine="420" w:firstLineChars="200"/>
    </w:pPr>
    <w:rPr>
      <w:rFonts w:ascii="Calibri" w:hAnsi="Calibri"/>
      <w:szCs w:val="22"/>
    </w:rPr>
  </w:style>
  <w:style w:type="paragraph" w:customStyle="1" w:styleId="58">
    <w:name w:val="样式 仿宋 行距: 1.5 倍行距"/>
    <w:basedOn w:val="1"/>
    <w:qFormat/>
    <w:uiPriority w:val="0"/>
    <w:pPr>
      <w:spacing w:line="360" w:lineRule="auto"/>
    </w:pPr>
    <w:rPr>
      <w:rFonts w:ascii="仿宋" w:hAnsi="仿宋" w:eastAsia="仿宋" w:cs="宋体"/>
      <w:sz w:val="24"/>
    </w:rPr>
  </w:style>
  <w:style w:type="character" w:customStyle="1" w:styleId="59">
    <w:name w:val="font61"/>
    <w:basedOn w:val="22"/>
    <w:qFormat/>
    <w:uiPriority w:val="0"/>
    <w:rPr>
      <w:rFonts w:hint="eastAsia" w:ascii="宋体" w:hAnsi="宋体" w:eastAsia="宋体" w:cs="宋体"/>
      <w:color w:val="000000"/>
      <w:sz w:val="20"/>
      <w:szCs w:val="20"/>
      <w:u w:val="none"/>
    </w:rPr>
  </w:style>
  <w:style w:type="character" w:customStyle="1" w:styleId="60">
    <w:name w:val="font11"/>
    <w:basedOn w:val="22"/>
    <w:qFormat/>
    <w:uiPriority w:val="0"/>
    <w:rPr>
      <w:rFonts w:hint="default" w:ascii="等线" w:hAnsi="等线" w:eastAsia="等线" w:cs="等线"/>
      <w:color w:val="000000"/>
      <w:sz w:val="20"/>
      <w:szCs w:val="20"/>
      <w:u w:val="none"/>
    </w:rPr>
  </w:style>
  <w:style w:type="character" w:customStyle="1" w:styleId="61">
    <w:name w:val="font131"/>
    <w:basedOn w:val="22"/>
    <w:qFormat/>
    <w:uiPriority w:val="0"/>
    <w:rPr>
      <w:rFonts w:hint="eastAsia" w:ascii="宋体" w:hAnsi="宋体" w:eastAsia="宋体" w:cs="宋体"/>
      <w:color w:val="000000"/>
      <w:sz w:val="20"/>
      <w:szCs w:val="20"/>
      <w:u w:val="none"/>
      <w:vertAlign w:val="superscript"/>
    </w:rPr>
  </w:style>
  <w:style w:type="character" w:customStyle="1" w:styleId="62">
    <w:name w:val="font121"/>
    <w:basedOn w:val="22"/>
    <w:qFormat/>
    <w:uiPriority w:val="0"/>
    <w:rPr>
      <w:rFonts w:hint="eastAsia" w:ascii="宋体" w:hAnsi="宋体" w:eastAsia="宋体" w:cs="宋体"/>
      <w:color w:val="000000"/>
      <w:sz w:val="20"/>
      <w:szCs w:val="20"/>
      <w:u w:val="none"/>
    </w:rPr>
  </w:style>
  <w:style w:type="character" w:customStyle="1" w:styleId="63">
    <w:name w:val="font5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6910</Words>
  <Characters>39388</Characters>
  <Lines>328</Lines>
  <Paragraphs>92</Paragraphs>
  <TotalTime>4</TotalTime>
  <ScaleCrop>false</ScaleCrop>
  <LinksUpToDate>false</LinksUpToDate>
  <CharactersWithSpaces>46206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2019-07-12T10:34:00Z</dcterms:created>
  <dc:creator>user</dc:creator>
  <cp:lastModifiedBy>MSQ</cp:lastModifiedBy>
  <dcterms:modified xsi:type="dcterms:W3CDTF">2019-11-04T10:14:00Z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