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仿宋" w:hAnsi="仿宋" w:eastAsia="仿宋" w:cs="仿宋"/>
          <w:bCs/>
          <w:color w:val="000000" w:themeColor="text1"/>
          <w:sz w:val="44"/>
          <w:szCs w:val="44"/>
        </w:rPr>
      </w:pPr>
    </w:p>
    <w:p>
      <w:pPr>
        <w:pStyle w:val="21"/>
        <w:spacing w:line="360" w:lineRule="auto"/>
        <w:jc w:val="center"/>
        <w:rPr>
          <w:rFonts w:ascii="仿宋" w:hAnsi="仿宋" w:eastAsia="仿宋" w:cs="仿宋"/>
          <w:b/>
          <w:bCs/>
          <w:color w:val="000000" w:themeColor="text1"/>
          <w:sz w:val="44"/>
          <w:szCs w:val="44"/>
        </w:rPr>
      </w:pPr>
      <w:r>
        <w:rPr>
          <w:rFonts w:hint="eastAsia" w:ascii="仿宋" w:hAnsi="仿宋" w:eastAsia="仿宋" w:cs="仿宋"/>
          <w:b/>
          <w:bCs/>
          <w:color w:val="000000" w:themeColor="text1"/>
          <w:sz w:val="48"/>
          <w:szCs w:val="44"/>
        </w:rPr>
        <w:t>山东科技大学科技园维修改造竞争性磋商</w:t>
      </w:r>
    </w:p>
    <w:p>
      <w:pPr>
        <w:pStyle w:val="21"/>
        <w:spacing w:line="360" w:lineRule="auto"/>
        <w:jc w:val="center"/>
        <w:rPr>
          <w:rFonts w:ascii="仿宋" w:hAnsi="仿宋" w:eastAsia="仿宋" w:cs="仿宋"/>
          <w:bCs/>
          <w:color w:val="000000" w:themeColor="text1"/>
          <w:sz w:val="44"/>
          <w:szCs w:val="44"/>
        </w:rPr>
      </w:pPr>
    </w:p>
    <w:p>
      <w:pPr>
        <w:overflowPunct w:val="0"/>
        <w:autoSpaceDE w:val="0"/>
        <w:spacing w:line="360" w:lineRule="auto"/>
        <w:ind w:right="-794" w:firstLine="1405" w:firstLineChars="350"/>
        <w:rPr>
          <w:rFonts w:ascii="仿宋" w:hAnsi="仿宋" w:eastAsia="仿宋" w:cs="仿宋"/>
          <w:b/>
          <w:bCs/>
          <w:color w:val="000000" w:themeColor="text1"/>
          <w:sz w:val="40"/>
          <w:szCs w:val="44"/>
          <w:u w:val="single"/>
        </w:rPr>
      </w:pPr>
      <w:r>
        <w:rPr>
          <w:rFonts w:hint="eastAsia" w:ascii="仿宋" w:hAnsi="仿宋" w:eastAsia="仿宋" w:cs="仿宋"/>
          <w:b/>
          <w:bCs/>
          <w:color w:val="000000" w:themeColor="text1"/>
          <w:sz w:val="40"/>
          <w:szCs w:val="44"/>
        </w:rPr>
        <w:t>项目编号：</w:t>
      </w:r>
      <w:r>
        <w:rPr>
          <w:rFonts w:hint="eastAsia" w:ascii="仿宋" w:hAnsi="仿宋" w:eastAsia="仿宋" w:cs="仿宋"/>
          <w:b/>
          <w:bCs/>
          <w:color w:val="000000" w:themeColor="text1"/>
          <w:sz w:val="40"/>
          <w:szCs w:val="44"/>
          <w:u w:val="single"/>
        </w:rPr>
        <w:t>SDSHZB2019-221</w:t>
      </w:r>
    </w:p>
    <w:p>
      <w:pPr>
        <w:snapToGrid w:val="0"/>
        <w:spacing w:line="360" w:lineRule="auto"/>
        <w:rPr>
          <w:rFonts w:ascii="仿宋" w:hAnsi="仿宋" w:eastAsia="仿宋" w:cs="仿宋"/>
          <w:bCs/>
          <w:color w:val="000000" w:themeColor="text1"/>
          <w:sz w:val="24"/>
          <w:szCs w:val="24"/>
          <w:u w:val="single"/>
        </w:rPr>
      </w:pPr>
    </w:p>
    <w:p>
      <w:pPr>
        <w:snapToGrid w:val="0"/>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rPr>
        <w:drawing>
          <wp:anchor distT="0" distB="0" distL="0" distR="0" simplePos="0" relativeHeight="251658240"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color w:val="000000" w:themeColor="text1"/>
          <w:sz w:val="24"/>
          <w:szCs w:val="24"/>
        </w:rPr>
      </w:pPr>
    </w:p>
    <w:p>
      <w:pPr>
        <w:snapToGrid w:val="0"/>
        <w:spacing w:line="360" w:lineRule="auto"/>
        <w:rPr>
          <w:rFonts w:ascii="仿宋" w:hAnsi="仿宋" w:eastAsia="仿宋" w:cs="仿宋"/>
          <w:color w:val="000000" w:themeColor="text1"/>
          <w:sz w:val="24"/>
          <w:szCs w:val="24"/>
        </w:rPr>
      </w:pPr>
    </w:p>
    <w:p>
      <w:pPr>
        <w:snapToGrid w:val="0"/>
        <w:spacing w:line="360" w:lineRule="auto"/>
        <w:rPr>
          <w:rFonts w:ascii="仿宋" w:hAnsi="仿宋" w:eastAsia="仿宋" w:cs="仿宋"/>
          <w:color w:val="000000" w:themeColor="text1"/>
          <w:sz w:val="24"/>
          <w:szCs w:val="24"/>
        </w:rPr>
      </w:pPr>
    </w:p>
    <w:p>
      <w:pPr>
        <w:snapToGrid w:val="0"/>
        <w:spacing w:line="360" w:lineRule="auto"/>
        <w:rPr>
          <w:rFonts w:ascii="仿宋" w:hAnsi="仿宋" w:eastAsia="仿宋" w:cs="仿宋"/>
          <w:color w:val="000000" w:themeColor="text1"/>
          <w:sz w:val="24"/>
          <w:szCs w:val="24"/>
        </w:rPr>
      </w:pPr>
    </w:p>
    <w:p>
      <w:pPr>
        <w:snapToGrid w:val="0"/>
        <w:spacing w:line="360" w:lineRule="auto"/>
        <w:rPr>
          <w:rFonts w:ascii="仿宋" w:hAnsi="仿宋" w:eastAsia="仿宋" w:cs="仿宋"/>
          <w:color w:val="000000" w:themeColor="text1"/>
          <w:sz w:val="24"/>
          <w:szCs w:val="24"/>
        </w:rPr>
      </w:pPr>
    </w:p>
    <w:p>
      <w:pPr>
        <w:snapToGrid w:val="0"/>
        <w:spacing w:line="360" w:lineRule="auto"/>
        <w:ind w:firstLine="1205"/>
        <w:jc w:val="left"/>
        <w:rPr>
          <w:rFonts w:ascii="仿宋" w:hAnsi="仿宋" w:eastAsia="仿宋" w:cs="仿宋"/>
          <w:bCs/>
          <w:color w:val="000000" w:themeColor="text1"/>
          <w:sz w:val="30"/>
          <w:szCs w:val="30"/>
        </w:rPr>
      </w:pPr>
    </w:p>
    <w:p>
      <w:pPr>
        <w:snapToGrid w:val="0"/>
        <w:spacing w:line="360" w:lineRule="auto"/>
        <w:ind w:firstLine="1205"/>
        <w:jc w:val="left"/>
        <w:rPr>
          <w:rFonts w:ascii="仿宋" w:hAnsi="仿宋" w:eastAsia="仿宋" w:cs="仿宋"/>
          <w:bCs/>
          <w:color w:val="000000" w:themeColor="text1"/>
          <w:sz w:val="30"/>
          <w:szCs w:val="30"/>
        </w:rPr>
      </w:pPr>
    </w:p>
    <w:p>
      <w:pPr>
        <w:snapToGrid w:val="0"/>
        <w:spacing w:line="360" w:lineRule="auto"/>
        <w:ind w:firstLine="1205"/>
        <w:jc w:val="left"/>
        <w:rPr>
          <w:rFonts w:ascii="仿宋" w:hAnsi="仿宋" w:eastAsia="仿宋" w:cs="仿宋"/>
          <w:bCs/>
          <w:color w:val="000000" w:themeColor="text1"/>
          <w:sz w:val="30"/>
          <w:szCs w:val="30"/>
        </w:rPr>
      </w:pPr>
    </w:p>
    <w:p>
      <w:pPr>
        <w:snapToGrid w:val="0"/>
        <w:spacing w:line="360" w:lineRule="auto"/>
        <w:jc w:val="center"/>
        <w:rPr>
          <w:rFonts w:ascii="仿宋" w:hAnsi="仿宋" w:eastAsia="仿宋" w:cs="仿宋"/>
          <w:b/>
          <w:color w:val="000000" w:themeColor="text1"/>
        </w:rPr>
      </w:pPr>
      <w:r>
        <w:rPr>
          <w:rFonts w:hint="eastAsia" w:ascii="仿宋" w:hAnsi="仿宋" w:eastAsia="仿宋" w:cs="仿宋"/>
          <w:b/>
          <w:bCs/>
          <w:color w:val="000000" w:themeColor="text1"/>
          <w:sz w:val="30"/>
          <w:szCs w:val="30"/>
        </w:rPr>
        <w:t>采购单位： 山东科技大学</w:t>
      </w:r>
    </w:p>
    <w:p>
      <w:pPr>
        <w:snapToGrid w:val="0"/>
        <w:spacing w:line="360" w:lineRule="auto"/>
        <w:jc w:val="center"/>
        <w:rPr>
          <w:rFonts w:ascii="仿宋" w:hAnsi="仿宋" w:eastAsia="仿宋" w:cs="仿宋"/>
          <w:b/>
          <w:bCs/>
          <w:color w:val="000000" w:themeColor="text1"/>
          <w:sz w:val="30"/>
          <w:szCs w:val="30"/>
        </w:rPr>
      </w:pPr>
    </w:p>
    <w:p>
      <w:pPr>
        <w:snapToGrid w:val="0"/>
        <w:spacing w:line="360" w:lineRule="auto"/>
        <w:jc w:val="center"/>
        <w:rPr>
          <w:rFonts w:ascii="仿宋" w:hAnsi="仿宋" w:eastAsia="仿宋" w:cs="仿宋"/>
          <w:b/>
          <w:color w:val="000000" w:themeColor="text1"/>
        </w:rPr>
      </w:pPr>
      <w:r>
        <w:rPr>
          <w:rFonts w:hint="eastAsia" w:ascii="仿宋" w:hAnsi="仿宋" w:eastAsia="仿宋" w:cs="仿宋"/>
          <w:b/>
          <w:bCs/>
          <w:color w:val="000000" w:themeColor="text1"/>
          <w:sz w:val="30"/>
          <w:szCs w:val="30"/>
        </w:rPr>
        <w:t>采购代理：山东盛和招标代理有限公司</w:t>
      </w:r>
    </w:p>
    <w:p>
      <w:pPr>
        <w:snapToGrid w:val="0"/>
        <w:spacing w:line="360" w:lineRule="auto"/>
        <w:ind w:firstLine="964"/>
        <w:jc w:val="center"/>
        <w:rPr>
          <w:rFonts w:ascii="仿宋" w:hAnsi="仿宋" w:eastAsia="仿宋" w:cs="仿宋"/>
          <w:b/>
          <w:bCs/>
          <w:color w:val="000000" w:themeColor="text1"/>
          <w:sz w:val="24"/>
          <w:szCs w:val="24"/>
        </w:rPr>
      </w:pPr>
    </w:p>
    <w:p>
      <w:pPr>
        <w:snapToGrid w:val="0"/>
        <w:spacing w:line="360" w:lineRule="auto"/>
        <w:jc w:val="center"/>
        <w:rPr>
          <w:rFonts w:ascii="仿宋" w:hAnsi="仿宋" w:eastAsia="仿宋" w:cs="仿宋"/>
          <w:b/>
          <w:color w:val="000000" w:themeColor="text1"/>
        </w:rPr>
      </w:pPr>
      <w:r>
        <w:rPr>
          <w:rFonts w:hint="eastAsia" w:ascii="仿宋" w:hAnsi="仿宋" w:eastAsia="仿宋" w:cs="仿宋"/>
          <w:b/>
          <w:bCs/>
          <w:color w:val="000000" w:themeColor="text1"/>
          <w:sz w:val="30"/>
          <w:szCs w:val="30"/>
        </w:rPr>
        <w:t xml:space="preserve">     二零一九年五月</w:t>
      </w:r>
    </w:p>
    <w:p>
      <w:pPr>
        <w:snapToGrid w:val="0"/>
        <w:spacing w:line="360" w:lineRule="auto"/>
        <w:jc w:val="center"/>
        <w:rPr>
          <w:rFonts w:ascii="仿宋" w:hAnsi="仿宋" w:eastAsia="仿宋" w:cs="仿宋"/>
          <w:bCs/>
          <w:color w:val="000000" w:themeColor="text1"/>
          <w:sz w:val="24"/>
          <w:szCs w:val="24"/>
        </w:rPr>
      </w:pPr>
    </w:p>
    <w:p>
      <w:pPr>
        <w:snapToGrid w:val="0"/>
        <w:spacing w:line="360" w:lineRule="auto"/>
        <w:jc w:val="center"/>
        <w:rPr>
          <w:rFonts w:ascii="仿宋" w:hAnsi="仿宋" w:eastAsia="仿宋" w:cs="仿宋"/>
          <w:bCs/>
          <w:color w:val="000000" w:themeColor="text1"/>
          <w:sz w:val="24"/>
          <w:szCs w:val="24"/>
        </w:rPr>
      </w:pPr>
    </w:p>
    <w:p>
      <w:pPr>
        <w:pageBreakBefore/>
        <w:snapToGrid w:val="0"/>
        <w:spacing w:line="360" w:lineRule="auto"/>
        <w:jc w:val="center"/>
        <w:rPr>
          <w:rFonts w:ascii="仿宋" w:hAnsi="仿宋" w:eastAsia="仿宋" w:cs="仿宋"/>
          <w:bCs/>
          <w:color w:val="000000" w:themeColor="text1"/>
          <w:sz w:val="24"/>
          <w:szCs w:val="24"/>
        </w:rPr>
      </w:pPr>
    </w:p>
    <w:p>
      <w:pPr>
        <w:overflowPunct w:val="0"/>
        <w:autoSpaceDE w:val="0"/>
        <w:spacing w:line="360" w:lineRule="auto"/>
        <w:ind w:right="-794"/>
        <w:jc w:val="center"/>
        <w:rPr>
          <w:rFonts w:ascii="仿宋" w:hAnsi="仿宋" w:eastAsia="仿宋" w:cs="仿宋"/>
          <w:color w:val="000000" w:themeColor="text1"/>
          <w:sz w:val="36"/>
          <w:szCs w:val="36"/>
        </w:rPr>
      </w:pPr>
      <w:r>
        <w:rPr>
          <w:rFonts w:hint="eastAsia" w:ascii="仿宋" w:hAnsi="仿宋" w:eastAsia="仿宋" w:cs="仿宋"/>
          <w:color w:val="000000" w:themeColor="text1"/>
          <w:sz w:val="36"/>
          <w:szCs w:val="36"/>
        </w:rPr>
        <w:t>目 录</w:t>
      </w:r>
    </w:p>
    <w:p>
      <w:pPr>
        <w:pStyle w:val="2"/>
        <w:tabs>
          <w:tab w:val="right" w:leader="dot" w:pos="8867"/>
          <w:tab w:val="clear" w:pos="8948"/>
        </w:tabs>
        <w:spacing w:line="360" w:lineRule="auto"/>
        <w:rPr>
          <w:rFonts w:ascii="仿宋" w:hAnsi="仿宋" w:eastAsia="仿宋" w:cs="仿宋"/>
          <w:sz w:val="30"/>
          <w:szCs w:val="30"/>
        </w:rPr>
      </w:pPr>
      <w:r>
        <w:rPr>
          <w:rFonts w:hint="eastAsia" w:ascii="仿宋" w:hAnsi="仿宋" w:eastAsia="仿宋" w:cs="仿宋"/>
          <w:color w:val="000000" w:themeColor="text1"/>
          <w:sz w:val="30"/>
          <w:szCs w:val="30"/>
        </w:rPr>
        <w:fldChar w:fldCharType="begin"/>
      </w:r>
      <w:r>
        <w:rPr>
          <w:rFonts w:hint="eastAsia" w:ascii="仿宋" w:hAnsi="仿宋" w:eastAsia="仿宋" w:cs="仿宋"/>
          <w:color w:val="000000" w:themeColor="text1"/>
          <w:sz w:val="30"/>
          <w:szCs w:val="30"/>
        </w:rPr>
        <w:instrText xml:space="preserve"> TOC \o "1-3" \h \z \u </w:instrText>
      </w:r>
      <w:r>
        <w:rPr>
          <w:rFonts w:hint="eastAsia" w:ascii="仿宋" w:hAnsi="仿宋" w:eastAsia="仿宋" w:cs="仿宋"/>
          <w:color w:val="000000" w:themeColor="text1"/>
          <w:sz w:val="30"/>
          <w:szCs w:val="30"/>
        </w:rPr>
        <w:fldChar w:fldCharType="separate"/>
      </w:r>
      <w:r>
        <w:fldChar w:fldCharType="begin"/>
      </w:r>
      <w:r>
        <w:instrText xml:space="preserve"> HYPERLINK \l "_Toc6688" </w:instrText>
      </w:r>
      <w:r>
        <w:fldChar w:fldCharType="separate"/>
      </w:r>
      <w:r>
        <w:rPr>
          <w:rFonts w:hint="eastAsia" w:ascii="仿宋" w:hAnsi="仿宋" w:eastAsia="仿宋" w:cs="仿宋"/>
          <w:sz w:val="30"/>
          <w:szCs w:val="30"/>
        </w:rPr>
        <w:t>第一章 响应须知及前附表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_Toc6688 </w:instrText>
      </w:r>
      <w:r>
        <w:rPr>
          <w:rFonts w:hint="eastAsia" w:ascii="仿宋" w:hAnsi="仿宋" w:eastAsia="仿宋" w:cs="仿宋"/>
          <w:sz w:val="30"/>
          <w:szCs w:val="30"/>
        </w:rPr>
        <w:fldChar w:fldCharType="separate"/>
      </w:r>
      <w:r>
        <w:rPr>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"_Toc15989" </w:instrText>
      </w:r>
      <w:r>
        <w:fldChar w:fldCharType="separate"/>
      </w:r>
      <w:r>
        <w:rPr>
          <w:rFonts w:hint="eastAsia" w:ascii="仿宋" w:hAnsi="仿宋" w:eastAsia="仿宋" w:cs="仿宋"/>
          <w:sz w:val="30"/>
          <w:szCs w:val="30"/>
        </w:rPr>
        <w:t>一、响应须知前附件表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_Toc15989 </w:instrText>
      </w:r>
      <w:r>
        <w:rPr>
          <w:rFonts w:hint="eastAsia" w:ascii="仿宋" w:hAnsi="仿宋" w:eastAsia="仿宋" w:cs="仿宋"/>
          <w:sz w:val="30"/>
          <w:szCs w:val="30"/>
        </w:rPr>
        <w:fldChar w:fldCharType="separate"/>
      </w:r>
      <w:r>
        <w:rPr>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"_Toc1947" </w:instrText>
      </w:r>
      <w:r>
        <w:fldChar w:fldCharType="separate"/>
      </w:r>
      <w:r>
        <w:rPr>
          <w:rFonts w:hint="eastAsia" w:ascii="仿宋" w:hAnsi="仿宋" w:eastAsia="仿宋" w:cs="仿宋"/>
          <w:sz w:val="30"/>
          <w:szCs w:val="30"/>
        </w:rPr>
        <w:t>二、响应须知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_Toc1947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"_Toc2601" </w:instrText>
      </w:r>
      <w:r>
        <w:fldChar w:fldCharType="separate"/>
      </w:r>
      <w:r>
        <w:rPr>
          <w:rFonts w:hint="eastAsia" w:ascii="仿宋" w:hAnsi="仿宋" w:eastAsia="仿宋" w:cs="仿宋"/>
          <w:sz w:val="30"/>
          <w:szCs w:val="30"/>
        </w:rPr>
        <w:t>（一）总  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_Toc2601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"_Toc10030" </w:instrText>
      </w:r>
      <w:r>
        <w:fldChar w:fldCharType="separate"/>
      </w:r>
      <w:r>
        <w:rPr>
          <w:rFonts w:hint="eastAsia" w:ascii="仿宋" w:hAnsi="仿宋" w:eastAsia="仿宋" w:cs="仿宋"/>
          <w:sz w:val="30"/>
          <w:szCs w:val="30"/>
        </w:rPr>
        <w:t>（二）磋商文件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_Toc10030 </w:instrText>
      </w:r>
      <w:r>
        <w:rPr>
          <w:rFonts w:hint="eastAsia" w:ascii="仿宋" w:hAnsi="仿宋" w:eastAsia="仿宋" w:cs="仿宋"/>
          <w:sz w:val="30"/>
          <w:szCs w:val="30"/>
        </w:rPr>
        <w:fldChar w:fldCharType="separate"/>
      </w:r>
      <w:r>
        <w:rPr>
          <w:rFonts w:hint="eastAsia" w:ascii="仿宋" w:hAnsi="仿宋" w:eastAsia="仿宋" w:cs="仿宋"/>
          <w:sz w:val="30"/>
          <w:szCs w:val="30"/>
        </w:rPr>
        <w:t>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"_Toc26112" </w:instrText>
      </w:r>
      <w:r>
        <w:fldChar w:fldCharType="separate"/>
      </w:r>
      <w:r>
        <w:rPr>
          <w:rFonts w:hint="eastAsia" w:ascii="仿宋" w:hAnsi="仿宋" w:eastAsia="仿宋" w:cs="仿宋"/>
          <w:sz w:val="30"/>
          <w:szCs w:val="30"/>
        </w:rPr>
        <w:t>（三） 响应文件的编制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_Toc26112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"_Toc7196" </w:instrText>
      </w:r>
      <w:r>
        <w:fldChar w:fldCharType="separate"/>
      </w:r>
      <w:r>
        <w:rPr>
          <w:rFonts w:hint="eastAsia" w:ascii="仿宋" w:hAnsi="仿宋" w:eastAsia="仿宋" w:cs="仿宋"/>
          <w:sz w:val="30"/>
          <w:szCs w:val="30"/>
        </w:rPr>
        <w:t>（四）响应文件的提交</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_Toc7196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"_Toc17793" </w:instrText>
      </w:r>
      <w:r>
        <w:fldChar w:fldCharType="separate"/>
      </w:r>
      <w:r>
        <w:rPr>
          <w:rFonts w:hint="eastAsia" w:ascii="仿宋" w:hAnsi="仿宋" w:eastAsia="仿宋" w:cs="仿宋"/>
          <w:sz w:val="30"/>
          <w:szCs w:val="30"/>
        </w:rPr>
        <w:t>（五）开标会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_Toc17793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"_Toc15318" </w:instrText>
      </w:r>
      <w:r>
        <w:fldChar w:fldCharType="separate"/>
      </w:r>
      <w:r>
        <w:rPr>
          <w:rFonts w:hint="eastAsia" w:ascii="仿宋" w:hAnsi="仿宋" w:eastAsia="仿宋" w:cs="仿宋"/>
          <w:sz w:val="30"/>
          <w:szCs w:val="30"/>
        </w:rPr>
        <w:t>（六）评审</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_Toc15318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"_Toc16444" </w:instrText>
      </w:r>
      <w:r>
        <w:fldChar w:fldCharType="separate"/>
      </w:r>
      <w:r>
        <w:rPr>
          <w:rFonts w:hint="eastAsia" w:ascii="仿宋" w:hAnsi="仿宋" w:eastAsia="仿宋" w:cs="仿宋"/>
          <w:sz w:val="30"/>
          <w:szCs w:val="30"/>
        </w:rPr>
        <w:t>（七）定标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_Toc16444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"_Toc5" </w:instrText>
      </w:r>
      <w:r>
        <w:fldChar w:fldCharType="separate"/>
      </w:r>
      <w:r>
        <w:rPr>
          <w:rFonts w:hint="eastAsia" w:ascii="仿宋" w:hAnsi="仿宋" w:eastAsia="仿宋" w:cs="仿宋"/>
          <w:sz w:val="30"/>
          <w:szCs w:val="30"/>
        </w:rPr>
        <w:t>（八）合同的授予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"_Toc4137" </w:instrText>
      </w:r>
      <w:r>
        <w:fldChar w:fldCharType="separate"/>
      </w:r>
      <w:r>
        <w:rPr>
          <w:rFonts w:hint="eastAsia" w:ascii="仿宋" w:hAnsi="仿宋" w:eastAsia="仿宋" w:cs="仿宋"/>
          <w:sz w:val="30"/>
          <w:szCs w:val="30"/>
        </w:rPr>
        <w:t>第二章   供应商应当提交的资格、资信等证明文件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_Toc4137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"_Toc3567" </w:instrText>
      </w:r>
      <w:r>
        <w:fldChar w:fldCharType="separate"/>
      </w:r>
      <w:r>
        <w:rPr>
          <w:rFonts w:hint="eastAsia" w:ascii="仿宋" w:hAnsi="仿宋" w:eastAsia="仿宋" w:cs="仿宋"/>
          <w:sz w:val="30"/>
          <w:szCs w:val="30"/>
        </w:rPr>
        <w:t>第三章   合同条款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_Toc3567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"_Toc29689" </w:instrText>
      </w:r>
      <w:r>
        <w:fldChar w:fldCharType="separate"/>
      </w:r>
      <w:r>
        <w:rPr>
          <w:rFonts w:hint="eastAsia" w:ascii="仿宋" w:hAnsi="仿宋" w:eastAsia="仿宋" w:cs="仿宋"/>
          <w:sz w:val="30"/>
          <w:szCs w:val="30"/>
        </w:rPr>
        <w:t>第四章   项目说明及工程量清单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_Toc29689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"_Toc7430" </w:instrText>
      </w:r>
      <w:r>
        <w:fldChar w:fldCharType="separate"/>
      </w:r>
      <w:r>
        <w:rPr>
          <w:rFonts w:hint="eastAsia" w:ascii="仿宋" w:hAnsi="仿宋" w:eastAsia="仿宋" w:cs="仿宋"/>
          <w:sz w:val="30"/>
          <w:szCs w:val="30"/>
        </w:rPr>
        <w:t>第五章   响应文件格式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_Toc7430 </w:instrText>
      </w:r>
      <w:r>
        <w:rPr>
          <w:rFonts w:hint="eastAsia" w:ascii="仿宋" w:hAnsi="仿宋" w:eastAsia="仿宋" w:cs="仿宋"/>
          <w:sz w:val="30"/>
          <w:szCs w:val="30"/>
        </w:rPr>
        <w:fldChar w:fldCharType="separate"/>
      </w:r>
      <w:r>
        <w:rPr>
          <w:rFonts w:hint="eastAsia" w:ascii="仿宋" w:hAnsi="仿宋" w:eastAsia="仿宋" w:cs="仿宋"/>
          <w:sz w:val="30"/>
          <w:szCs w:val="30"/>
        </w:rPr>
        <w:t>33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"_Toc9312" </w:instrText>
      </w:r>
      <w:r>
        <w:fldChar w:fldCharType="separate"/>
      </w:r>
      <w:r>
        <w:rPr>
          <w:rFonts w:hint="eastAsia" w:ascii="仿宋" w:hAnsi="仿宋" w:eastAsia="仿宋" w:cs="仿宋"/>
          <w:sz w:val="30"/>
          <w:szCs w:val="30"/>
        </w:rPr>
        <w:t>第一部分 响应函部分格式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_Toc9312 </w:instrText>
      </w:r>
      <w:r>
        <w:rPr>
          <w:rFonts w:hint="eastAsia" w:ascii="仿宋" w:hAnsi="仿宋" w:eastAsia="仿宋" w:cs="仿宋"/>
          <w:sz w:val="30"/>
          <w:szCs w:val="30"/>
        </w:rPr>
        <w:fldChar w:fldCharType="separate"/>
      </w:r>
      <w:r>
        <w:rPr>
          <w:rFonts w:hint="eastAsia" w:ascii="仿宋" w:hAnsi="仿宋" w:eastAsia="仿宋" w:cs="仿宋"/>
          <w:sz w:val="30"/>
          <w:szCs w:val="30"/>
        </w:rPr>
        <w:t>33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"_Toc19918" </w:instrText>
      </w:r>
      <w:r>
        <w:fldChar w:fldCharType="separate"/>
      </w:r>
      <w:r>
        <w:rPr>
          <w:rFonts w:hint="eastAsia" w:ascii="仿宋" w:hAnsi="仿宋" w:eastAsia="仿宋" w:cs="仿宋"/>
          <w:sz w:val="30"/>
          <w:szCs w:val="30"/>
        </w:rPr>
        <w:t>第二部分 商务部分格式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_Toc19918 </w:instrText>
      </w:r>
      <w:r>
        <w:rPr>
          <w:rFonts w:hint="eastAsia" w:ascii="仿宋" w:hAnsi="仿宋" w:eastAsia="仿宋" w:cs="仿宋"/>
          <w:sz w:val="30"/>
          <w:szCs w:val="30"/>
        </w:rPr>
        <w:fldChar w:fldCharType="separate"/>
      </w:r>
      <w:r>
        <w:rPr>
          <w:rFonts w:hint="eastAsia" w:ascii="仿宋" w:hAnsi="仿宋" w:eastAsia="仿宋" w:cs="仿宋"/>
          <w:sz w:val="30"/>
          <w:szCs w:val="30"/>
        </w:rPr>
        <w:t>36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"_Toc17477" </w:instrText>
      </w:r>
      <w:r>
        <w:fldChar w:fldCharType="separate"/>
      </w:r>
      <w:r>
        <w:rPr>
          <w:rFonts w:hint="eastAsia" w:ascii="仿宋" w:hAnsi="仿宋" w:eastAsia="仿宋" w:cs="仿宋"/>
          <w:sz w:val="30"/>
          <w:szCs w:val="30"/>
        </w:rPr>
        <w:t>第三部分 技术部分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_Toc17477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"_Toc13582" </w:instrText>
      </w:r>
      <w:r>
        <w:fldChar w:fldCharType="separate"/>
      </w:r>
      <w:r>
        <w:rPr>
          <w:rFonts w:hint="eastAsia" w:ascii="仿宋" w:hAnsi="仿宋" w:eastAsia="仿宋" w:cs="仿宋"/>
          <w:sz w:val="30"/>
          <w:szCs w:val="30"/>
        </w:rPr>
        <w:t>第六章 具体评审办法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_Toc13582 </w:instrText>
      </w:r>
      <w:r>
        <w:rPr>
          <w:rFonts w:hint="eastAsia" w:ascii="仿宋" w:hAnsi="仿宋" w:eastAsia="仿宋" w:cs="仿宋"/>
          <w:sz w:val="30"/>
          <w:szCs w:val="30"/>
        </w:rPr>
        <w:fldChar w:fldCharType="separate"/>
      </w:r>
      <w:r>
        <w:rPr>
          <w:rFonts w:hint="eastAsia" w:ascii="仿宋" w:hAnsi="仿宋" w:eastAsia="仿宋" w:cs="仿宋"/>
          <w:sz w:val="30"/>
          <w:szCs w:val="30"/>
        </w:rPr>
        <w:t>38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
        <w:tabs>
          <w:tab w:val="right" w:leader="dot" w:pos="8867"/>
          <w:tab w:val="clear" w:pos="8948"/>
        </w:tabs>
        <w:spacing w:line="360" w:lineRule="auto"/>
        <w:rPr>
          <w:rFonts w:ascii="仿宋" w:hAnsi="仿宋" w:eastAsia="仿宋" w:cs="仿宋"/>
          <w:sz w:val="30"/>
          <w:szCs w:val="30"/>
        </w:rPr>
      </w:pPr>
      <w:r>
        <w:fldChar w:fldCharType="begin"/>
      </w:r>
      <w:r>
        <w:instrText xml:space="preserve"> HYPERLINK \l "_Toc8408" </w:instrText>
      </w:r>
      <w:r>
        <w:fldChar w:fldCharType="separate"/>
      </w:r>
      <w:r>
        <w:rPr>
          <w:rFonts w:hint="eastAsia" w:ascii="仿宋" w:hAnsi="仿宋" w:eastAsia="仿宋" w:cs="仿宋"/>
          <w:sz w:val="30"/>
          <w:szCs w:val="30"/>
        </w:rPr>
        <w:t>第七章  响应文件格式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_Toc8408 </w:instrText>
      </w:r>
      <w:r>
        <w:rPr>
          <w:rFonts w:hint="eastAsia" w:ascii="仿宋" w:hAnsi="仿宋" w:eastAsia="仿宋" w:cs="仿宋"/>
          <w:sz w:val="30"/>
          <w:szCs w:val="30"/>
        </w:rPr>
        <w:fldChar w:fldCharType="separate"/>
      </w:r>
      <w:r>
        <w:rPr>
          <w:rFonts w:hint="eastAsia" w:ascii="仿宋" w:hAnsi="仿宋" w:eastAsia="仿宋" w:cs="仿宋"/>
          <w:sz w:val="30"/>
          <w:szCs w:val="30"/>
        </w:rPr>
        <w:t>41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3"/>
        <w:tabs>
          <w:tab w:val="right" w:leader="dot" w:pos="8867"/>
        </w:tabs>
        <w:spacing w:line="360" w:lineRule="auto"/>
        <w:rPr>
          <w:rFonts w:ascii="仿宋" w:hAnsi="仿宋" w:eastAsia="仿宋" w:cs="仿宋"/>
          <w:sz w:val="30"/>
          <w:szCs w:val="30"/>
        </w:rPr>
      </w:pPr>
      <w:r>
        <w:fldChar w:fldCharType="begin"/>
      </w:r>
      <w:r>
        <w:instrText xml:space="preserve"> HYPERLINK \l "_Toc13055" </w:instrText>
      </w:r>
      <w:r>
        <w:fldChar w:fldCharType="separate"/>
      </w:r>
      <w:r>
        <w:rPr>
          <w:rFonts w:hint="eastAsia" w:ascii="仿宋" w:hAnsi="仿宋" w:eastAsia="仿宋" w:cs="仿宋"/>
          <w:sz w:val="30"/>
          <w:szCs w:val="30"/>
        </w:rPr>
        <w:t>密封件封面格式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_Toc13055 </w:instrText>
      </w:r>
      <w:r>
        <w:rPr>
          <w:rFonts w:hint="eastAsia" w:ascii="仿宋" w:hAnsi="仿宋" w:eastAsia="仿宋" w:cs="仿宋"/>
          <w:sz w:val="30"/>
          <w:szCs w:val="30"/>
        </w:rPr>
        <w:fldChar w:fldCharType="separate"/>
      </w:r>
      <w:r>
        <w:rPr>
          <w:rFonts w:hint="eastAsia" w:ascii="仿宋" w:hAnsi="仿宋" w:eastAsia="仿宋" w:cs="仿宋"/>
          <w:sz w:val="30"/>
          <w:szCs w:val="30"/>
        </w:rPr>
        <w:t>45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spacing w:line="360" w:lineRule="auto"/>
        <w:jc w:val="center"/>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fldChar w:fldCharType="end"/>
      </w:r>
      <w:bookmarkStart w:id="0" w:name="_Toc6688"/>
      <w:bookmarkStart w:id="1" w:name="_Toc535048496"/>
    </w:p>
    <w:p>
      <w:pPr>
        <w:jc w:val="center"/>
        <w:rPr>
          <w:rFonts w:ascii="仿宋" w:hAnsi="仿宋" w:eastAsia="仿宋" w:cs="仿宋"/>
          <w:b/>
          <w:bCs/>
          <w:color w:val="000000" w:themeColor="text1"/>
          <w:sz w:val="40"/>
          <w:szCs w:val="24"/>
        </w:rPr>
      </w:pPr>
      <w:r>
        <w:rPr>
          <w:rFonts w:hint="eastAsia" w:ascii="仿宋" w:hAnsi="仿宋" w:eastAsia="仿宋" w:cs="仿宋"/>
          <w:color w:val="000000" w:themeColor="text1"/>
          <w:sz w:val="30"/>
          <w:szCs w:val="30"/>
        </w:rPr>
        <w:br w:type="page"/>
      </w:r>
      <w:r>
        <w:rPr>
          <w:rFonts w:hint="eastAsia" w:ascii="仿宋" w:hAnsi="仿宋" w:eastAsia="仿宋" w:cs="仿宋"/>
          <w:color w:val="000000" w:themeColor="text1"/>
          <w:sz w:val="40"/>
          <w:szCs w:val="24"/>
        </w:rPr>
        <w:t>第一章 响应须知及前附表</w:t>
      </w:r>
      <w:bookmarkEnd w:id="0"/>
      <w:bookmarkEnd w:id="1"/>
    </w:p>
    <w:p>
      <w:pPr>
        <w:pStyle w:val="4"/>
        <w:spacing w:line="360" w:lineRule="auto"/>
        <w:jc w:val="center"/>
        <w:rPr>
          <w:rFonts w:ascii="仿宋" w:hAnsi="仿宋" w:eastAsia="仿宋" w:cs="仿宋"/>
          <w:b w:val="0"/>
          <w:color w:val="000000" w:themeColor="text1"/>
        </w:rPr>
      </w:pPr>
      <w:bookmarkStart w:id="2" w:name="_Toc15989"/>
      <w:bookmarkStart w:id="3" w:name="_Toc535048497"/>
      <w:r>
        <w:rPr>
          <w:rFonts w:hint="eastAsia" w:ascii="仿宋" w:hAnsi="仿宋" w:eastAsia="仿宋" w:cs="仿宋"/>
          <w:b w:val="0"/>
          <w:color w:val="000000" w:themeColor="text1"/>
        </w:rPr>
        <w:t>一、响应须知前附件表</w:t>
      </w:r>
      <w:bookmarkEnd w:id="2"/>
      <w:bookmarkEnd w:id="3"/>
    </w:p>
    <w:tbl>
      <w:tblPr>
        <w:tblStyle w:val="16"/>
        <w:tblW w:w="8923" w:type="dxa"/>
        <w:tblInd w:w="0" w:type="dxa"/>
        <w:tblLayout w:type="fixed"/>
        <w:tblCellMar>
          <w:top w:w="0" w:type="dxa"/>
          <w:left w:w="28" w:type="dxa"/>
          <w:bottom w:w="0" w:type="dxa"/>
          <w:right w:w="28" w:type="dxa"/>
        </w:tblCellMar>
      </w:tblPr>
      <w:tblGrid>
        <w:gridCol w:w="591"/>
        <w:gridCol w:w="8332"/>
      </w:tblGrid>
      <w:tr>
        <w:tblPrEx>
          <w:tblLayout w:type="fixed"/>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序号</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内   容  规   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w:t>
            </w:r>
          </w:p>
        </w:tc>
        <w:tc>
          <w:tcPr>
            <w:tcW w:w="83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工程名称：山东科技大学科技园维修改造</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ind w:right="467"/>
              <w:rPr>
                <w:rFonts w:ascii="仿宋" w:hAnsi="仿宋" w:eastAsia="仿宋" w:cs="仿宋"/>
                <w:color w:val="000000" w:themeColor="text1"/>
              </w:rPr>
            </w:pPr>
            <w:r>
              <w:rPr>
                <w:rFonts w:hint="eastAsia" w:ascii="仿宋" w:hAnsi="仿宋" w:eastAsia="仿宋" w:cs="仿宋"/>
                <w:color w:val="000000" w:themeColor="text1"/>
                <w:sz w:val="24"/>
                <w:szCs w:val="24"/>
              </w:rPr>
              <w:t>施工地点：山东科技大学</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rPr>
            </w:pPr>
            <w:r>
              <w:rPr>
                <w:rFonts w:hint="eastAsia" w:ascii="仿宋" w:hAnsi="仿宋" w:eastAsia="仿宋" w:cs="仿宋"/>
                <w:color w:val="000000" w:themeColor="text1"/>
                <w:sz w:val="24"/>
                <w:szCs w:val="24"/>
              </w:rPr>
              <w:t>承包人：包工包料、包质量、包工期、包安全</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rPr>
            </w:pPr>
            <w:r>
              <w:rPr>
                <w:rFonts w:hint="eastAsia" w:ascii="仿宋" w:hAnsi="仿宋" w:eastAsia="仿宋" w:cs="仿宋"/>
                <w:color w:val="000000" w:themeColor="text1"/>
                <w:sz w:val="24"/>
                <w:szCs w:val="24"/>
              </w:rPr>
              <w:t>质量标准：合格</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Fonts w:ascii="仿宋" w:hAnsi="仿宋" w:eastAsia="仿宋" w:cs="仿宋"/>
                <w:color w:val="000000" w:themeColor="text1"/>
              </w:rPr>
            </w:pPr>
            <w:r>
              <w:rPr>
                <w:rFonts w:hint="eastAsia" w:ascii="仿宋" w:hAnsi="仿宋" w:eastAsia="仿宋" w:cs="仿宋"/>
                <w:color w:val="000000" w:themeColor="text1"/>
                <w:sz w:val="24"/>
                <w:szCs w:val="24"/>
              </w:rPr>
              <w:t>施工范围：洁净板吊顶，平板灯安装及大理石窗台制作等。</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工程规模：详见工程技术要求部分</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sz w:val="24"/>
              </w:rPr>
            </w:pPr>
            <w:r>
              <w:rPr>
                <w:rFonts w:hint="eastAsia" w:ascii="仿宋" w:hAnsi="仿宋" w:eastAsia="仿宋" w:cs="仿宋"/>
                <w:color w:val="000000" w:themeColor="text1"/>
                <w:sz w:val="24"/>
                <w:szCs w:val="24"/>
              </w:rPr>
              <w:t>标段划分及控制价：11万。</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总工期：15日历天。</w:t>
            </w:r>
          </w:p>
          <w:p>
            <w:pPr>
              <w:snapToGrid w:val="0"/>
              <w:spacing w:line="480" w:lineRule="exact"/>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具体施工时间以发包人通知为准。发包人有权对开工、竣工时间做出适当调整，并适时通知成交人。</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质保期：1年。</w:t>
            </w:r>
          </w:p>
        </w:tc>
      </w:tr>
      <w:tr>
        <w:tblPrEx>
          <w:tblLayout w:type="fixed"/>
          <w:tblCellMar>
            <w:top w:w="0" w:type="dxa"/>
            <w:left w:w="28" w:type="dxa"/>
            <w:bottom w:w="0" w:type="dxa"/>
            <w:right w:w="28" w:type="dxa"/>
          </w:tblCellMar>
        </w:tblPrEx>
        <w:trPr>
          <w:trHeight w:val="277" w:hRule="atLeast"/>
        </w:trPr>
        <w:tc>
          <w:tcPr>
            <w:tcW w:w="591" w:type="dxa"/>
            <w:tcBorders>
              <w:top w:val="single" w:color="000000" w:sz="4" w:space="0"/>
              <w:left w:val="single" w:color="000000" w:sz="4" w:space="0"/>
              <w:bottom w:val="single" w:color="000000" w:sz="4" w:space="0"/>
            </w:tcBorders>
            <w:vAlign w:val="center"/>
          </w:tcPr>
          <w:p>
            <w:pPr>
              <w:snapToGrid w:val="0"/>
              <w:jc w:val="center"/>
              <w:rPr>
                <w:rStyle w:val="35"/>
              </w:rPr>
            </w:pPr>
            <w:r>
              <w:rPr>
                <w:rFonts w:hint="eastAsia" w:ascii="仿宋" w:hAnsi="仿宋" w:eastAsia="仿宋" w:cs="仿宋"/>
                <w:color w:val="000000" w:themeColor="text1"/>
                <w:sz w:val="24"/>
                <w:szCs w:val="24"/>
              </w:rPr>
              <w:t>10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供应商资格要求：</w:t>
            </w:r>
          </w:p>
          <w:p>
            <w:pPr>
              <w:pStyle w:val="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1、符合《中华人民共和国政府采购法》第二十二条规定。</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（1）具有独立承担民事责任的能力；   </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（2）具有良好的商业信誉和健全的财务会计制度；   </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（3）具有履行合同所必需的设备和专业技术能力；   </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（4）有依法缴纳税收和社会保障资金的良好记录；   </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（5）参加政府采购活动前三年内，在经营活动中没有重大违法记录；   </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（6）法律、行政法规规定的其他条件。   </w:t>
            </w:r>
          </w:p>
          <w:p>
            <w:pPr>
              <w:snapToGrid w:val="0"/>
              <w:spacing w:line="360" w:lineRule="auto"/>
              <w:jc w:val="left"/>
              <w:rPr>
                <w:rStyle w:val="35"/>
              </w:rPr>
            </w:pPr>
            <w:r>
              <w:rPr>
                <w:rFonts w:hint="eastAsia" w:ascii="仿宋" w:hAnsi="仿宋" w:eastAsia="仿宋" w:cs="仿宋"/>
                <w:color w:val="000000" w:themeColor="text1"/>
                <w:sz w:val="24"/>
                <w:szCs w:val="24"/>
              </w:rPr>
              <w:t>2、本项目不接受联合体投标。</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资格审查方式：资格后审，合格制</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报价方式：公开报价，合格的供应商具有再次报价的机会。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响应有效期：开标日后的90天（日历日）</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磋商文件售价：300元（售后不退）；</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获取磋商文件时间：2019年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t>日9:00—2019年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9</w:t>
            </w:r>
            <w:r>
              <w:rPr>
                <w:rFonts w:hint="eastAsia" w:ascii="仿宋" w:hAnsi="仿宋" w:eastAsia="仿宋" w:cs="仿宋"/>
                <w:color w:val="000000" w:themeColor="text1"/>
                <w:sz w:val="24"/>
                <w:szCs w:val="24"/>
              </w:rPr>
              <w:t>日16:30截止（北京时间，双休日、节假日除外）。</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（工作时间：上午9:00—12:00，下午13:00—16:30）；</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地点：青岛市市北区敦化路138号甲西王大厦24楼23A01室</w:t>
            </w:r>
            <w:r>
              <w:rPr>
                <w:rFonts w:hint="eastAsia" w:ascii="仿宋" w:hAnsi="仿宋" w:eastAsia="仿宋" w:cs="仿宋"/>
                <w:color w:val="000000" w:themeColor="text1"/>
              </w:rPr>
              <w:t>。</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rPr>
            </w:pPr>
            <w:r>
              <w:rPr>
                <w:rFonts w:hint="eastAsia" w:ascii="仿宋" w:hAnsi="仿宋" w:eastAsia="仿宋" w:cs="仿宋"/>
                <w:bCs/>
                <w:color w:val="000000" w:themeColor="text1"/>
                <w:sz w:val="24"/>
                <w:szCs w:val="24"/>
              </w:rPr>
              <w:t>按以下方式获取磋商文件（二选一）:</w:t>
            </w:r>
          </w:p>
          <w:p>
            <w:pPr>
              <w:snapToGrid w:val="0"/>
              <w:spacing w:line="360" w:lineRule="auto"/>
              <w:jc w:val="left"/>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（1）现场报名：获取磋商文件时须携带营业执照副本原件或加盖公章的复印件到山东盛和招标代理有限公司报名；</w:t>
            </w:r>
          </w:p>
          <w:p>
            <w:pPr>
              <w:snapToGrid w:val="0"/>
              <w:spacing w:line="360" w:lineRule="auto"/>
              <w:ind w:firstLine="600" w:firstLineChars="250"/>
              <w:jc w:val="left"/>
              <w:rPr>
                <w:rFonts w:ascii="仿宋" w:hAnsi="仿宋" w:eastAsia="仿宋" w:cs="仿宋"/>
                <w:color w:val="000000" w:themeColor="text1"/>
              </w:rPr>
            </w:pPr>
            <w:r>
              <w:rPr>
                <w:rFonts w:hint="eastAsia" w:ascii="仿宋" w:hAnsi="仿宋" w:eastAsia="仿宋" w:cs="仿宋"/>
                <w:bCs/>
                <w:color w:val="000000" w:themeColor="text1"/>
                <w:sz w:val="24"/>
                <w:szCs w:val="24"/>
              </w:rPr>
              <w:t>报名地点：</w:t>
            </w:r>
            <w:r>
              <w:rPr>
                <w:rFonts w:hint="eastAsia" w:ascii="仿宋" w:hAnsi="仿宋" w:eastAsia="仿宋" w:cs="仿宋"/>
                <w:color w:val="000000" w:themeColor="text1"/>
                <w:sz w:val="24"/>
                <w:szCs w:val="24"/>
              </w:rPr>
              <w:t>青岛市市北区敦化路138号甲西王大厦24楼23A01室</w:t>
            </w:r>
            <w:r>
              <w:rPr>
                <w:rFonts w:hint="eastAsia" w:ascii="仿宋" w:hAnsi="仿宋" w:eastAsia="仿宋" w:cs="仿宋"/>
                <w:color w:val="000000" w:themeColor="text1"/>
              </w:rPr>
              <w:t>。</w:t>
            </w:r>
          </w:p>
          <w:p>
            <w:pPr>
              <w:snapToGrid w:val="0"/>
              <w:spacing w:line="360" w:lineRule="auto"/>
              <w:jc w:val="left"/>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（2）网上报名：有意参加本次采购活动的供应商发送邮件。邮件内容：项目名称、项目编号、包号、公司名称、联系人、联系电话、</w:t>
            </w:r>
            <w:r>
              <w:fldChar w:fldCharType="begin"/>
            </w:r>
            <w:r>
              <w:instrText xml:space="preserve"> HYPERLINK "mailto:邮箱及标书费汇款底单发送至山东盛和招标代理有限公司邮箱shzbqdb@163.com" </w:instrText>
            </w:r>
            <w:r>
              <w:fldChar w:fldCharType="separate"/>
            </w:r>
            <w:r>
              <w:rPr>
                <w:rStyle w:val="19"/>
                <w:rFonts w:hint="eastAsia" w:ascii="仿宋" w:hAnsi="仿宋" w:eastAsia="仿宋" w:cs="仿宋"/>
                <w:bCs/>
                <w:color w:val="000000" w:themeColor="text1"/>
                <w:sz w:val="24"/>
                <w:szCs w:val="24"/>
              </w:rPr>
              <w:t>邮箱、营业执照副本扫描件、标书费汇款底单发送至山东盛和招标代理有限公司邮箱shzbqdb@163.com</w:t>
            </w:r>
            <w:r>
              <w:rPr>
                <w:rStyle w:val="19"/>
                <w:rFonts w:hint="eastAsia" w:ascii="仿宋" w:hAnsi="仿宋" w:eastAsia="仿宋" w:cs="仿宋"/>
                <w:bCs/>
                <w:color w:val="000000" w:themeColor="text1"/>
                <w:sz w:val="24"/>
                <w:szCs w:val="24"/>
              </w:rPr>
              <w:fldChar w:fldCharType="end"/>
            </w:r>
            <w:r>
              <w:rPr>
                <w:rFonts w:hint="eastAsia" w:ascii="仿宋" w:hAnsi="仿宋" w:eastAsia="仿宋" w:cs="仿宋"/>
                <w:color w:val="000000" w:themeColor="text1"/>
              </w:rPr>
              <w:t>，</w:t>
            </w:r>
            <w:r>
              <w:rPr>
                <w:rFonts w:hint="eastAsia" w:ascii="仿宋" w:hAnsi="仿宋" w:eastAsia="仿宋" w:cs="仿宋"/>
                <w:bCs/>
                <w:color w:val="000000" w:themeColor="text1"/>
                <w:sz w:val="24"/>
                <w:szCs w:val="24"/>
              </w:rPr>
              <w:t>邮件名称命名为山东科技大学报名- SDSHZB2019-221-“响应单位名称”。（</w:t>
            </w:r>
            <w:r>
              <w:rPr>
                <w:rFonts w:hint="eastAsia" w:ascii="仿宋" w:hAnsi="仿宋" w:eastAsia="仿宋" w:cs="仿宋"/>
                <w:color w:val="000000" w:themeColor="text1"/>
                <w:sz w:val="24"/>
                <w:szCs w:val="24"/>
              </w:rPr>
              <w:t>电汇形式提交的标书费，必须从公司基本账户或一般账户转出，并备注所投项目编号及包号，未在规定时间之前交纳标书费的，则报名未成功。</w:t>
            </w:r>
            <w:r>
              <w:rPr>
                <w:rFonts w:hint="eastAsia" w:ascii="仿宋" w:hAnsi="仿宋" w:eastAsia="仿宋" w:cs="仿宋"/>
                <w:bCs/>
                <w:color w:val="000000" w:themeColor="text1"/>
                <w:sz w:val="24"/>
                <w:szCs w:val="24"/>
              </w:rPr>
              <w:t>）</w:t>
            </w:r>
          </w:p>
          <w:p>
            <w:pPr>
              <w:snapToGrid w:val="0"/>
              <w:spacing w:line="360" w:lineRule="auto"/>
              <w:jc w:val="left"/>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未按以上规定内容报名的视为报名无效。</w:t>
            </w:r>
          </w:p>
        </w:tc>
      </w:tr>
      <w:tr>
        <w:tblPrEx>
          <w:tblLayout w:type="fixed"/>
          <w:tblCellMar>
            <w:top w:w="0" w:type="dxa"/>
            <w:left w:w="28" w:type="dxa"/>
            <w:bottom w:w="0" w:type="dxa"/>
            <w:right w:w="28" w:type="dxa"/>
          </w:tblCellMar>
        </w:tblPrEx>
        <w:trPr>
          <w:trHeight w:val="281"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保证金：</w:t>
            </w:r>
            <w:r>
              <w:rPr>
                <w:rFonts w:hint="eastAsia" w:ascii="仿宋" w:hAnsi="仿宋" w:eastAsia="仿宋" w:cs="仿宋"/>
                <w:color w:val="000000" w:themeColor="text1"/>
                <w:sz w:val="24"/>
                <w:szCs w:val="24"/>
                <w:lang w:val="en-US" w:eastAsia="zh-CN"/>
              </w:rPr>
              <w:t>2</w:t>
            </w:r>
            <w:r>
              <w:rPr>
                <w:rFonts w:hint="eastAsia" w:ascii="仿宋" w:hAnsi="仿宋" w:eastAsia="仿宋" w:cs="仿宋"/>
                <w:color w:val="000000" w:themeColor="text1"/>
                <w:sz w:val="24"/>
                <w:szCs w:val="24"/>
              </w:rPr>
              <w:t>000元。</w:t>
            </w:r>
            <w:r>
              <w:rPr>
                <w:rFonts w:hint="eastAsia" w:ascii="仿宋" w:hAnsi="仿宋" w:eastAsia="仿宋" w:cs="仿宋"/>
                <w:color w:val="000000" w:themeColor="text1"/>
              </w:rPr>
              <w:t xml:space="preserve"> </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保证金必须在2019年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10</w:t>
            </w:r>
            <w:r>
              <w:rPr>
                <w:rFonts w:hint="eastAsia" w:ascii="仿宋" w:hAnsi="仿宋" w:eastAsia="仿宋" w:cs="仿宋"/>
                <w:color w:val="000000" w:themeColor="text1"/>
                <w:sz w:val="24"/>
                <w:szCs w:val="24"/>
              </w:rPr>
              <w:t>日16:00之前到账，以电汇形式（电汇以到账时间为准）提交。电汇形式提交的保证金，必须从公司基本账户或一般账户转出，并备注所投项目编号及包号，未在规定时间之前交纳保证金的报价文件不予接收。</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开户名称：山东盛和招标代理有限公司</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开户银行：兴业银行青岛市北支行</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账    号：522130100100053768</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保证金必须在规定时间之前到达上述账户，否则视为自动放弃本次响应资格。</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18</w:t>
            </w:r>
          </w:p>
        </w:tc>
        <w:tc>
          <w:tcPr>
            <w:tcW w:w="8332" w:type="dxa"/>
            <w:tcBorders>
              <w:top w:val="single" w:color="000000" w:sz="4" w:space="0"/>
              <w:left w:val="single" w:color="000000" w:sz="4" w:space="0"/>
              <w:bottom w:val="single" w:color="000000" w:sz="4" w:space="0"/>
              <w:right w:val="single" w:color="000000" w:sz="4" w:space="0"/>
            </w:tcBorders>
            <w:vAlign w:val="center"/>
          </w:tcPr>
          <w:p>
            <w:pPr>
              <w:pStyle w:val="22"/>
              <w:snapToGrid w:val="0"/>
              <w:spacing w:line="360" w:lineRule="auto"/>
              <w:ind w:firstLine="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踏勘现场:统一勘查现场</w:t>
            </w:r>
          </w:p>
          <w:p>
            <w:pPr>
              <w:pStyle w:val="22"/>
              <w:snapToGrid w:val="0"/>
              <w:spacing w:line="360" w:lineRule="auto"/>
              <w:ind w:firstLine="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响应文件内需附有经采购人签字的勘察现场登记表（登记表原件按包号胶装在相应包号的响应文件正本，登记表复印件胶装在副本）</w:t>
            </w:r>
          </w:p>
          <w:p>
            <w:pPr>
              <w:pStyle w:val="22"/>
              <w:snapToGrid w:val="0"/>
              <w:spacing w:line="360" w:lineRule="auto"/>
              <w:ind w:firstLine="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勘察现场时间：2019年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10</w:t>
            </w:r>
            <w:r>
              <w:rPr>
                <w:rFonts w:hint="eastAsia" w:ascii="仿宋" w:hAnsi="仿宋" w:eastAsia="仿宋" w:cs="仿宋"/>
                <w:color w:val="000000" w:themeColor="text1"/>
                <w:sz w:val="24"/>
                <w:szCs w:val="24"/>
              </w:rPr>
              <w:t>日上午10：00</w:t>
            </w:r>
          </w:p>
          <w:p>
            <w:pPr>
              <w:pStyle w:val="22"/>
              <w:snapToGrid w:val="0"/>
              <w:spacing w:line="360" w:lineRule="auto"/>
              <w:ind w:firstLine="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集合地点：山东科技大学南门行政楼门前</w:t>
            </w:r>
          </w:p>
          <w:p>
            <w:pPr>
              <w:pStyle w:val="22"/>
              <w:snapToGrid w:val="0"/>
              <w:spacing w:line="360" w:lineRule="auto"/>
              <w:ind w:firstLine="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联系人及联系方式：赵老师  18205425098</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19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采购答疑：</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1、答疑文件提交：磋商文件发售截止时间次日17点前</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2、份数：书面形式一份，WORD电子文档一份邮件到shzbqdb@163.com</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地点：青岛市市北区敦化路138号甲西王大厦24楼23A02室</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答疑文件领取：</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时间：另行通知</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地点：青岛市市北区敦化路138号甲西王大厦24楼23A02室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本项目不接受供应商多方案报价</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bCs/>
                <w:color w:val="000000" w:themeColor="text1"/>
                <w:sz w:val="24"/>
                <w:szCs w:val="24"/>
              </w:rPr>
            </w:pPr>
            <w:r>
              <w:rPr>
                <w:rFonts w:hint="eastAsia" w:ascii="仿宋" w:hAnsi="仿宋" w:eastAsia="仿宋" w:cs="仿宋"/>
                <w:color w:val="000000" w:themeColor="text1"/>
                <w:sz w:val="24"/>
                <w:szCs w:val="24"/>
              </w:rPr>
              <w:t>响应文件及资料的份数：唱价单一份单独密封，</w:t>
            </w:r>
            <w:r>
              <w:rPr>
                <w:rFonts w:hint="eastAsia" w:ascii="仿宋" w:hAnsi="仿宋" w:eastAsia="仿宋" w:cs="仿宋"/>
                <w:bCs/>
                <w:color w:val="000000" w:themeColor="text1"/>
                <w:sz w:val="24"/>
                <w:szCs w:val="24"/>
              </w:rPr>
              <w:t>正本一份，副本伍份，电子文档一份（WORD及EXCEL版本）、资质证明文件及相关材料，以上文件分别密封。</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pacing w:val="-8"/>
                <w:sz w:val="24"/>
                <w:szCs w:val="24"/>
              </w:rPr>
              <w:t>供应商应按本须知前附表所规定的地点，于截止时间前提交上述资料。</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bookmarkStart w:id="4" w:name="OLE_LINK54"/>
            <w:bookmarkStart w:id="5" w:name="OLE_LINK55"/>
            <w:r>
              <w:rPr>
                <w:rFonts w:hint="eastAsia" w:ascii="仿宋" w:hAnsi="仿宋" w:eastAsia="仿宋" w:cs="仿宋"/>
                <w:color w:val="000000" w:themeColor="text1"/>
                <w:sz w:val="24"/>
                <w:szCs w:val="24"/>
              </w:rPr>
              <w:t>付款方式：</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bCs/>
                <w:color w:val="000000" w:themeColor="text1"/>
                <w:sz w:val="24"/>
                <w:szCs w:val="24"/>
              </w:rPr>
              <w:t>签订合同前，缴纳履约保证金，乙方支付成交价款5％作为履约保证金，工程竣工经验收合格并审计完毕后付总工程造价的100%，履约保证金在质保期满后一月内无息付清</w:t>
            </w:r>
            <w:bookmarkEnd w:id="4"/>
            <w:bookmarkEnd w:id="5"/>
            <w:r>
              <w:rPr>
                <w:rFonts w:hint="eastAsia" w:ascii="仿宋" w:hAnsi="仿宋" w:eastAsia="仿宋" w:cs="仿宋"/>
                <w:bCs/>
                <w:color w:val="000000" w:themeColor="text1"/>
                <w:sz w:val="24"/>
                <w:szCs w:val="24"/>
              </w:rPr>
              <w:t>。</w:t>
            </w:r>
          </w:p>
        </w:tc>
      </w:tr>
      <w:tr>
        <w:tblPrEx>
          <w:tblLayout w:type="fixed"/>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履约保证金：</w:t>
            </w:r>
          </w:p>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签订合同前，成交供应商从公司账户以电汇等非现金形式按照成交金额的5%（取整数）向采购人交纳履约保证金。</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响应文件递交起止时间：2019年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14</w:t>
            </w:r>
            <w:r>
              <w:rPr>
                <w:rFonts w:hint="eastAsia" w:ascii="仿宋" w:hAnsi="仿宋" w:eastAsia="仿宋" w:cs="仿宋"/>
                <w:color w:val="000000" w:themeColor="text1"/>
                <w:sz w:val="24"/>
                <w:szCs w:val="24"/>
              </w:rPr>
              <w:t>日上午09:00-09:30（北京时间）</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 xml:space="preserve">响应文件递交地点 </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递交地点：青岛黄岛区前湾港路299号青岛嘉逸豪庭商务酒店3楼会议室。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highlight w:val="yellow"/>
              </w:rPr>
            </w:pPr>
            <w:r>
              <w:rPr>
                <w:rFonts w:hint="eastAsia" w:ascii="仿宋" w:hAnsi="仿宋" w:eastAsia="仿宋" w:cs="仿宋"/>
                <w:color w:val="000000" w:themeColor="text1"/>
                <w:sz w:val="24"/>
                <w:szCs w:val="24"/>
              </w:rPr>
              <w:t>接受单位：山东盛和招标代理有限公司</w:t>
            </w:r>
          </w:p>
        </w:tc>
      </w:tr>
      <w:tr>
        <w:tblPrEx>
          <w:tblLayout w:type="fixed"/>
          <w:tblCellMar>
            <w:top w:w="0" w:type="dxa"/>
            <w:left w:w="28" w:type="dxa"/>
            <w:bottom w:w="0" w:type="dxa"/>
            <w:right w:w="28" w:type="dxa"/>
          </w:tblCellMar>
        </w:tblPrEx>
        <w:trPr>
          <w:trHeight w:val="755"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报价时间：2019年</w:t>
            </w:r>
            <w:r>
              <w:rPr>
                <w:rFonts w:hint="eastAsia" w:ascii="仿宋" w:hAnsi="仿宋" w:eastAsia="仿宋" w:cs="仿宋"/>
                <w:color w:val="000000" w:themeColor="text1"/>
                <w:sz w:val="24"/>
                <w:szCs w:val="24"/>
                <w:lang w:val="en-US" w:eastAsia="zh-CN"/>
              </w:rPr>
              <w:t>5</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14</w:t>
            </w:r>
            <w:r>
              <w:rPr>
                <w:rFonts w:hint="eastAsia" w:ascii="仿宋" w:hAnsi="仿宋" w:eastAsia="仿宋" w:cs="仿宋"/>
                <w:color w:val="000000" w:themeColor="text1"/>
                <w:sz w:val="24"/>
                <w:szCs w:val="24"/>
              </w:rPr>
              <w:t>日上午09:30（北京时间） </w:t>
            </w:r>
          </w:p>
          <w:p>
            <w:pPr>
              <w:snapToGrid w:val="0"/>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报价地点：青岛黄岛区前湾港路299号青岛嘉逸豪庭商务酒店3楼会议室。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rPr>
            </w:pPr>
            <w:r>
              <w:rPr>
                <w:rFonts w:hint="eastAsia" w:ascii="仿宋" w:hAnsi="仿宋" w:eastAsia="仿宋" w:cs="仿宋"/>
                <w:color w:val="000000" w:themeColor="text1"/>
                <w:sz w:val="24"/>
                <w:szCs w:val="24"/>
              </w:rPr>
              <w:t>评审方法及标准：综合评分法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29</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采购单位：山东科技大学</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联系人：阎老师</w:t>
            </w:r>
          </w:p>
          <w:p>
            <w:pPr>
              <w:spacing w:line="360" w:lineRule="auto"/>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联系电话：0532-86057892</w:t>
            </w:r>
          </w:p>
          <w:p>
            <w:pPr>
              <w:spacing w:line="360" w:lineRule="auto"/>
              <w:jc w:val="left"/>
              <w:rPr>
                <w:rFonts w:ascii="仿宋" w:hAnsi="仿宋" w:eastAsia="仿宋" w:cs="仿宋"/>
              </w:rPr>
            </w:pPr>
            <w:r>
              <w:rPr>
                <w:rFonts w:hint="eastAsia" w:ascii="仿宋" w:hAnsi="仿宋" w:eastAsia="仿宋" w:cs="仿宋"/>
                <w:color w:val="000000" w:themeColor="text1"/>
                <w:sz w:val="24"/>
                <w:szCs w:val="24"/>
              </w:rPr>
              <w:t>技术联系人：赵老师  18205425098</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rPr>
            </w:pPr>
            <w:r>
              <w:rPr>
                <w:rFonts w:hint="eastAsia" w:ascii="仿宋" w:hAnsi="仿宋" w:eastAsia="仿宋" w:cs="仿宋"/>
                <w:color w:val="000000" w:themeColor="text1"/>
                <w:sz w:val="24"/>
                <w:szCs w:val="24"/>
              </w:rPr>
              <w:t>30</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采购代理机构：山东盛和招标代理有限公司</w:t>
            </w:r>
          </w:p>
          <w:p>
            <w:pPr>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地址：青岛市市北区敦化路138号甲西王大厦24楼23A02室</w:t>
            </w:r>
          </w:p>
          <w:p>
            <w:pPr>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联系人：</w:t>
            </w:r>
            <w:r>
              <w:rPr>
                <w:rFonts w:hint="eastAsia" w:ascii="仿宋" w:hAnsi="仿宋" w:eastAsia="仿宋" w:cs="仿宋"/>
                <w:color w:val="000000" w:themeColor="text1"/>
                <w:sz w:val="24"/>
                <w:szCs w:val="24"/>
                <w:lang w:val="zh-CN"/>
              </w:rPr>
              <w:t>马诗晴、陈长海、</w:t>
            </w:r>
            <w:r>
              <w:rPr>
                <w:rFonts w:hint="eastAsia" w:ascii="仿宋" w:hAnsi="仿宋" w:eastAsia="仿宋" w:cs="仿宋"/>
                <w:color w:val="000000" w:themeColor="text1"/>
                <w:sz w:val="24"/>
                <w:szCs w:val="24"/>
              </w:rPr>
              <w:t>贺鹏琦</w:t>
            </w:r>
          </w:p>
          <w:p>
            <w:pPr>
              <w:spacing w:line="360" w:lineRule="auto"/>
              <w:jc w:val="left"/>
              <w:rPr>
                <w:rFonts w:ascii="仿宋" w:hAnsi="仿宋" w:eastAsia="仿宋" w:cs="仿宋"/>
                <w:color w:val="000000" w:themeColor="text1"/>
              </w:rPr>
            </w:pPr>
            <w:r>
              <w:rPr>
                <w:rFonts w:hint="eastAsia" w:ascii="仿宋" w:hAnsi="仿宋" w:eastAsia="仿宋" w:cs="仿宋"/>
                <w:color w:val="000000" w:themeColor="text1"/>
                <w:sz w:val="24"/>
                <w:szCs w:val="24"/>
              </w:rPr>
              <w:t>联系电话：</w:t>
            </w:r>
            <w:r>
              <w:rPr>
                <w:rFonts w:hint="eastAsia" w:ascii="仿宋" w:hAnsi="仿宋" w:eastAsia="仿宋" w:cs="仿宋"/>
                <w:sz w:val="24"/>
                <w:szCs w:val="24"/>
                <w:lang w:val="zh-CN"/>
              </w:rPr>
              <w:t>0532-85659918、0532-66701999、</w:t>
            </w:r>
            <w:r>
              <w:rPr>
                <w:rFonts w:hint="eastAsia" w:ascii="仿宋" w:hAnsi="仿宋" w:eastAsia="仿宋" w:cs="仿宋"/>
                <w:color w:val="000000" w:themeColor="text1"/>
                <w:sz w:val="24"/>
                <w:szCs w:val="24"/>
              </w:rPr>
              <w:t>15054262508</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31</w:t>
            </w:r>
          </w:p>
        </w:tc>
        <w:tc>
          <w:tcPr>
            <w:tcW w:w="8332"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本项目可磋商内容：采购需求中的技术、服务要求以及合同草案条款。</w:t>
            </w:r>
          </w:p>
        </w:tc>
      </w:tr>
    </w:tbl>
    <w:p>
      <w:pPr>
        <w:pStyle w:val="3"/>
        <w:spacing w:line="360" w:lineRule="auto"/>
        <w:jc w:val="center"/>
        <w:rPr>
          <w:rFonts w:ascii="仿宋" w:hAnsi="仿宋" w:eastAsia="仿宋" w:cs="仿宋"/>
          <w:b w:val="0"/>
          <w:color w:val="000000" w:themeColor="text1"/>
          <w:sz w:val="40"/>
        </w:rPr>
      </w:pPr>
    </w:p>
    <w:p>
      <w:pPr>
        <w:widowControl/>
        <w:suppressAutoHyphens w:val="0"/>
        <w:jc w:val="left"/>
        <w:rPr>
          <w:rFonts w:ascii="仿宋" w:hAnsi="仿宋" w:eastAsia="仿宋" w:cs="仿宋"/>
          <w:color w:val="000000" w:themeColor="text1"/>
          <w:sz w:val="40"/>
        </w:rPr>
      </w:pPr>
      <w:r>
        <w:rPr>
          <w:rFonts w:hint="eastAsia" w:ascii="仿宋" w:hAnsi="仿宋" w:eastAsia="仿宋" w:cs="仿宋"/>
          <w:b/>
          <w:color w:val="000000" w:themeColor="text1"/>
          <w:sz w:val="40"/>
        </w:rPr>
        <w:br w:type="page"/>
      </w:r>
    </w:p>
    <w:p>
      <w:pPr>
        <w:pStyle w:val="3"/>
        <w:spacing w:line="240" w:lineRule="auto"/>
        <w:jc w:val="center"/>
        <w:rPr>
          <w:rFonts w:ascii="仿宋" w:hAnsi="仿宋" w:eastAsia="仿宋" w:cs="仿宋"/>
          <w:sz w:val="40"/>
        </w:rPr>
      </w:pPr>
      <w:bookmarkStart w:id="6" w:name="_Toc12146"/>
      <w:bookmarkStart w:id="7" w:name="_Toc535048498"/>
      <w:bookmarkStart w:id="8" w:name="_Toc1947"/>
      <w:r>
        <w:rPr>
          <w:rFonts w:hint="eastAsia" w:ascii="仿宋" w:hAnsi="仿宋" w:eastAsia="仿宋" w:cs="仿宋"/>
          <w:sz w:val="40"/>
        </w:rPr>
        <w:t>二、响应须知</w:t>
      </w:r>
      <w:bookmarkEnd w:id="6"/>
      <w:bookmarkEnd w:id="7"/>
      <w:bookmarkEnd w:id="8"/>
    </w:p>
    <w:p>
      <w:pPr>
        <w:pStyle w:val="4"/>
        <w:spacing w:line="240" w:lineRule="auto"/>
        <w:jc w:val="left"/>
        <w:rPr>
          <w:rFonts w:ascii="仿宋" w:hAnsi="仿宋" w:eastAsia="仿宋" w:cs="仿宋"/>
          <w:sz w:val="24"/>
          <w:szCs w:val="24"/>
        </w:rPr>
      </w:pPr>
      <w:bookmarkStart w:id="9" w:name="_Toc2601"/>
      <w:bookmarkStart w:id="10" w:name="_Toc535048499"/>
      <w:bookmarkStart w:id="11" w:name="_Toc8715"/>
      <w:r>
        <w:rPr>
          <w:rFonts w:hint="eastAsia" w:ascii="仿宋" w:hAnsi="仿宋" w:eastAsia="仿宋" w:cs="仿宋"/>
          <w:sz w:val="24"/>
          <w:szCs w:val="24"/>
        </w:rPr>
        <w:t>（一）总  则</w:t>
      </w:r>
      <w:bookmarkEnd w:id="9"/>
      <w:bookmarkEnd w:id="10"/>
      <w:bookmarkEnd w:id="11"/>
    </w:p>
    <w:p>
      <w:pPr>
        <w:overflowPunct w:val="0"/>
        <w:autoSpaceDE w:val="0"/>
        <w:snapToGrid w:val="0"/>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1.2本工程按照《中华人民共和国政府采购法》等有关法律、行政法规和部门规章，现通过竞争性磋商方式，择优选择成交人。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3.1符合《中华人民共和国政府采购法》第二十二条规定，具有采购须知前附表第10项规定资质；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供应商提供的有关证明必须真实可靠，上交原件备查。</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4.2 </w:t>
      </w:r>
      <w:r>
        <w:rPr>
          <w:rFonts w:hint="eastAsia" w:ascii="仿宋" w:hAnsi="仿宋" w:eastAsia="仿宋" w:cs="仿宋"/>
          <w:spacing w:val="-12"/>
          <w:sz w:val="24"/>
          <w:szCs w:val="24"/>
        </w:rPr>
        <w:t>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供应商在勘查现场时应认真了解工程项目周边状况，充分考虑周围建筑物、地质、水文等因素对响应报价的影响。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成交人在签订合同前，按国家计委计价格[2002]1980号文规定的75%向山东盛和招标代理有限公司交纳成交服务费。</w:t>
      </w:r>
      <w:r>
        <w:rPr>
          <w:rFonts w:hint="eastAsia" w:ascii="仿宋" w:hAnsi="仿宋" w:eastAsia="仿宋"/>
          <w:color w:val="000000"/>
          <w:sz w:val="24"/>
          <w:szCs w:val="24"/>
          <w:lang w:val="zh-CN"/>
        </w:rPr>
        <w:t>成交供应商在签订合同前交纳成交金额千分之一的公证费。</w:t>
      </w:r>
    </w:p>
    <w:p>
      <w:pPr>
        <w:pStyle w:val="4"/>
        <w:rPr>
          <w:rFonts w:ascii="仿宋" w:hAnsi="仿宋" w:eastAsia="仿宋" w:cs="仿宋"/>
          <w:sz w:val="24"/>
          <w:szCs w:val="24"/>
        </w:rPr>
      </w:pPr>
      <w:bookmarkStart w:id="12" w:name="_Toc535048500"/>
      <w:bookmarkStart w:id="13" w:name="_Toc10030"/>
      <w:bookmarkStart w:id="14" w:name="_Toc21475"/>
      <w:r>
        <w:rPr>
          <w:rFonts w:hint="eastAsia" w:ascii="仿宋" w:hAnsi="仿宋" w:eastAsia="仿宋" w:cs="仿宋"/>
          <w:sz w:val="24"/>
          <w:szCs w:val="24"/>
        </w:rPr>
        <w:t>（二）磋商文件</w:t>
      </w:r>
      <w:bookmarkEnd w:id="12"/>
      <w:bookmarkEnd w:id="13"/>
      <w:bookmarkEnd w:id="14"/>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line="360" w:lineRule="auto"/>
        <w:rPr>
          <w:rFonts w:ascii="仿宋" w:hAnsi="仿宋" w:eastAsia="仿宋" w:cs="仿宋"/>
          <w:sz w:val="24"/>
          <w:szCs w:val="24"/>
        </w:rPr>
      </w:pPr>
      <w:bookmarkStart w:id="15" w:name="_Toc26112"/>
      <w:bookmarkStart w:id="16" w:name="_Toc23330"/>
      <w:bookmarkStart w:id="17" w:name="_Toc535048501"/>
      <w:r>
        <w:rPr>
          <w:rFonts w:hint="eastAsia" w:ascii="仿宋" w:hAnsi="仿宋" w:eastAsia="仿宋" w:cs="仿宋"/>
          <w:sz w:val="24"/>
          <w:szCs w:val="24"/>
        </w:rPr>
        <w:t>（三） 响应文件的编制</w:t>
      </w:r>
      <w:bookmarkEnd w:id="15"/>
      <w:bookmarkEnd w:id="16"/>
      <w:bookmarkEnd w:id="1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10.1响应文件由响应函、报价一览表、资格审查部分、商务部分、技术部分组成；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响应保证金。同意延长响应有效期的供应商既不能要求也不允许修改其响应文件，但需要相应的延长响应保证金的有效期，在延长的响应有效期内，本须知第15条关于响应保证金的退还与没收的规定仍然适用。</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15．响应保证金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15.1供应商应在提交响应文件的同时，按本须知前附表规定提交响应保证金，并作为其响应文件的一部分。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响应文件封面、密封条骑缝处及响应函均应加盖供应商印章并经法定代表人或其委托代理人签字或盖章。由委托代理人签字或盖章的响应文件中须同时提交响应文件签署授权委托书，否则响应文件签署无效。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政府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政府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8"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8"/>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中华人民共和国政府采购法》、《政府采购质疑和投诉办法》文件以及相关的法律、法规及规定，质疑人对采购人、采购代理机构的答复不满意或者采购人、采购代理机构未在规定的时间内做出答复的，可以在答复期满后15个工作日内向同级监管部门投诉。</w:t>
      </w:r>
    </w:p>
    <w:p>
      <w:pPr>
        <w:pStyle w:val="4"/>
        <w:spacing w:line="360" w:lineRule="auto"/>
        <w:rPr>
          <w:rFonts w:ascii="仿宋" w:hAnsi="仿宋" w:eastAsia="仿宋" w:cs="仿宋"/>
          <w:sz w:val="24"/>
          <w:szCs w:val="24"/>
        </w:rPr>
      </w:pPr>
      <w:bookmarkStart w:id="19" w:name="_Toc535048502"/>
      <w:bookmarkStart w:id="20" w:name="_Toc509"/>
      <w:bookmarkStart w:id="21" w:name="_Toc7196"/>
      <w:r>
        <w:rPr>
          <w:rFonts w:hint="eastAsia" w:ascii="仿宋" w:hAnsi="仿宋" w:eastAsia="仿宋" w:cs="仿宋"/>
          <w:sz w:val="24"/>
          <w:szCs w:val="24"/>
        </w:rPr>
        <w:t>（四）响应文件的提交</w:t>
      </w:r>
      <w:bookmarkEnd w:id="19"/>
      <w:bookmarkEnd w:id="20"/>
      <w:bookmarkEnd w:id="21"/>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唱价单单独密封一份，当唱价单与正本不一致时，以唱价单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供应商所提交的响应文件必须胶装。</w:t>
      </w:r>
    </w:p>
    <w:p>
      <w:pPr>
        <w:overflowPunct w:val="0"/>
        <w:autoSpaceDE w:val="0"/>
        <w:snapToGrid w:val="0"/>
        <w:spacing w:line="360" w:lineRule="auto"/>
        <w:ind w:firstLine="450"/>
        <w:rPr>
          <w:rFonts w:ascii="仿宋" w:hAnsi="仿宋" w:eastAsia="仿宋" w:cs="仿宋"/>
        </w:rPr>
      </w:pPr>
      <w:r>
        <w:rPr>
          <w:rFonts w:hint="eastAsia" w:ascii="仿宋" w:hAnsi="仿宋" w:eastAsia="仿宋" w:cs="仿宋"/>
          <w:b/>
          <w:spacing w:val="-8"/>
          <w:sz w:val="24"/>
          <w:szCs w:val="24"/>
        </w:rPr>
        <w:t>响应文件必须胶装，否则为无效响应文件。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供应商应将响应文件的正本和副本分别密封；唱价单单独密封一份，资质证明文件单独密封一份；响应文件电子版单独密封一份。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项目名称、项目编号、所响应包号；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唱价单单独密封在一个信封内，与响应文件同时递交。在信封密封骑缝处加盖供应商公章、法定代表人或法定代表人授权委托人印章，并在封面上注明：“唱价单”、项目名称、项目编号、所响应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24.5在响应截止日期至供应商在响应函中规定的响应有效期满之前的这段时间内，供应商不得撤回其响应文件，否则其响应保证金将被没收。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pStyle w:val="4"/>
        <w:rPr>
          <w:rFonts w:ascii="仿宋" w:hAnsi="仿宋" w:eastAsia="仿宋" w:cs="仿宋"/>
          <w:sz w:val="24"/>
          <w:szCs w:val="24"/>
        </w:rPr>
      </w:pPr>
      <w:bookmarkStart w:id="22" w:name="_Toc535048503"/>
      <w:bookmarkStart w:id="23" w:name="_Toc24278"/>
      <w:bookmarkStart w:id="24" w:name="_Toc17793"/>
      <w:r>
        <w:rPr>
          <w:rFonts w:hint="eastAsia" w:ascii="仿宋" w:hAnsi="仿宋" w:eastAsia="仿宋" w:cs="仿宋"/>
          <w:sz w:val="24"/>
          <w:szCs w:val="24"/>
        </w:rPr>
        <w:t>（五）开标会</w:t>
      </w:r>
      <w:bookmarkEnd w:id="22"/>
      <w:bookmarkEnd w:id="23"/>
      <w:bookmarkEnd w:id="24"/>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26.1采购单位按本须知前附表所规定的时间和地点公开举行开标会议，并邀请所有供应商参加。供应商的法定代表人或授权代表必须出席开标会议，并签名报到，如不能按时参加,视为自动放弃。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26.3.2 报价：响应文件经检查无误后当众拆封，由报价人统一宣读唱价单，其内容要与响应文件一致，否则以唱价单为准。报价完毕后如无误，各供应商授权代表对报价内容现场签字认可。</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 采购单位在磋商文件要求提交响应文件的截止时间前收到的响应文件，开标会议上都应当众予以拆封、宣读唱价单。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27.1评审时，响应文件出现下列情形之一的，由评审委员会初审后按无效响应处理：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w:t>
      </w:r>
      <w:r>
        <w:rPr>
          <w:rFonts w:hint="eastAsia" w:ascii="仿宋" w:hAnsi="仿宋" w:eastAsia="仿宋" w:cs="仿宋"/>
          <w:spacing w:val="-8"/>
          <w:sz w:val="24"/>
          <w:szCs w:val="24"/>
        </w:rPr>
        <w:t>不具备《中华人民共和国政府采购法》第二十二条规定条件；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法定代表人或其授权代表未按时参加唱价会议或参加唱价会议未提供有效证明；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未按规定缴纳保证金；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27.1.6</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27.1.7</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27.1.8</w:t>
      </w:r>
      <w:r>
        <w:rPr>
          <w:rFonts w:hint="eastAsia" w:ascii="仿宋" w:hAnsi="仿宋" w:eastAsia="仿宋" w:cs="仿宋"/>
          <w:spacing w:val="-8"/>
          <w:sz w:val="24"/>
          <w:szCs w:val="24"/>
        </w:rPr>
        <w:t>响应文件正副本未区分或者内容严重不一致；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27.1.9</w:t>
      </w:r>
      <w:r>
        <w:rPr>
          <w:rFonts w:hint="eastAsia" w:ascii="仿宋" w:hAnsi="仿宋" w:eastAsia="仿宋" w:cs="仿宋"/>
          <w:spacing w:val="-8"/>
          <w:sz w:val="24"/>
          <w:szCs w:val="24"/>
        </w:rPr>
        <w:t>响应有效期不满足磋商文件要求；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27.1.10</w:t>
      </w:r>
      <w:r>
        <w:rPr>
          <w:rFonts w:hint="eastAsia" w:ascii="仿宋" w:hAnsi="仿宋" w:eastAsia="仿宋" w:cs="仿宋"/>
          <w:spacing w:val="-8"/>
          <w:sz w:val="24"/>
          <w:szCs w:val="24"/>
        </w:rPr>
        <w:t>无供应商法定代表人或其授权代表签字；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27.1.11</w:t>
      </w:r>
      <w:r>
        <w:rPr>
          <w:rFonts w:hint="eastAsia" w:ascii="仿宋" w:hAnsi="仿宋" w:eastAsia="仿宋" w:cs="仿宋"/>
          <w:spacing w:val="-8"/>
          <w:sz w:val="24"/>
          <w:szCs w:val="24"/>
        </w:rPr>
        <w:t>联合体未提交联合体协议书；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27.1.12</w:t>
      </w:r>
      <w:r>
        <w:rPr>
          <w:rFonts w:hint="eastAsia" w:ascii="仿宋" w:hAnsi="仿宋" w:eastAsia="仿宋" w:cs="仿宋"/>
          <w:spacing w:val="-8"/>
          <w:sz w:val="24"/>
          <w:szCs w:val="24"/>
        </w:rPr>
        <w:t>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27.1.13</w:t>
      </w:r>
      <w:r>
        <w:rPr>
          <w:rFonts w:hint="eastAsia" w:ascii="仿宋" w:hAnsi="仿宋" w:eastAsia="仿宋" w:cs="仿宋"/>
          <w:spacing w:val="-8"/>
          <w:sz w:val="24"/>
          <w:szCs w:val="24"/>
        </w:rPr>
        <w:t>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27.1.14</w:t>
      </w:r>
      <w:r>
        <w:rPr>
          <w:rFonts w:hint="eastAsia" w:ascii="仿宋" w:hAnsi="仿宋" w:eastAsia="仿宋" w:cs="仿宋"/>
          <w:spacing w:val="-8"/>
          <w:sz w:val="24"/>
          <w:szCs w:val="24"/>
        </w:rPr>
        <w:t>低于成本价且无法提供相关证明材料；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27.1.15</w:t>
      </w:r>
      <w:r>
        <w:rPr>
          <w:rFonts w:hint="eastAsia" w:ascii="仿宋" w:hAnsi="仿宋" w:eastAsia="仿宋" w:cs="仿宋"/>
          <w:spacing w:val="-8"/>
          <w:sz w:val="24"/>
          <w:szCs w:val="24"/>
        </w:rPr>
        <w:t>磋商小组认定施工方案不符合磋商文件要求；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27.1.16</w:t>
      </w:r>
      <w:r>
        <w:rPr>
          <w:rFonts w:hint="eastAsia" w:ascii="仿宋" w:hAnsi="仿宋" w:eastAsia="仿宋" w:cs="仿宋"/>
          <w:spacing w:val="-8"/>
          <w:sz w:val="24"/>
          <w:szCs w:val="24"/>
        </w:rPr>
        <w:t>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27.1.17</w:t>
      </w:r>
      <w:r>
        <w:rPr>
          <w:rFonts w:hint="eastAsia" w:ascii="仿宋" w:hAnsi="仿宋" w:eastAsia="仿宋" w:cs="仿宋"/>
          <w:spacing w:val="-8"/>
          <w:sz w:val="24"/>
          <w:szCs w:val="24"/>
        </w:rPr>
        <w:t>供应商未提交最终报价；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27.1.18</w:t>
      </w:r>
      <w:r>
        <w:rPr>
          <w:rFonts w:hint="eastAsia" w:ascii="仿宋" w:hAnsi="仿宋" w:eastAsia="仿宋" w:cs="仿宋"/>
          <w:spacing w:val="-8"/>
          <w:sz w:val="24"/>
          <w:szCs w:val="24"/>
        </w:rPr>
        <w:t>供应商存在弄虚作假的行为；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27.1.19</w:t>
      </w:r>
      <w:r>
        <w:rPr>
          <w:rFonts w:hint="eastAsia" w:ascii="仿宋" w:hAnsi="仿宋" w:eastAsia="仿宋" w:cs="仿宋"/>
          <w:spacing w:val="-8"/>
          <w:sz w:val="24"/>
          <w:szCs w:val="24"/>
        </w:rPr>
        <w:t>属于采购人与供应商、供应商与供应商相互串通响应情形；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27.1.20</w:t>
      </w:r>
      <w:r>
        <w:rPr>
          <w:rFonts w:hint="eastAsia" w:ascii="仿宋" w:hAnsi="仿宋" w:eastAsia="仿宋" w:cs="仿宋"/>
          <w:spacing w:val="-8"/>
          <w:sz w:val="24"/>
          <w:szCs w:val="24"/>
        </w:rPr>
        <w:t>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27.1.21</w:t>
      </w:r>
      <w:r>
        <w:rPr>
          <w:rFonts w:hint="eastAsia" w:ascii="仿宋" w:hAnsi="仿宋" w:eastAsia="仿宋" w:cs="仿宋"/>
          <w:spacing w:val="-8"/>
          <w:sz w:val="24"/>
          <w:szCs w:val="24"/>
        </w:rPr>
        <w:t>磋商文件规定的其他报价无效情形；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27.1.22</w:t>
      </w:r>
      <w:r>
        <w:rPr>
          <w:rFonts w:hint="eastAsia" w:ascii="仿宋" w:hAnsi="仿宋" w:eastAsia="仿宋" w:cs="仿宋"/>
          <w:spacing w:val="-8"/>
          <w:sz w:val="24"/>
          <w:szCs w:val="24"/>
        </w:rPr>
        <w:t>法律、法规、规章规定属于报价无效的其他情形。</w:t>
      </w:r>
    </w:p>
    <w:p>
      <w:pPr>
        <w:overflowPunct w:val="0"/>
        <w:autoSpaceDE w:val="0"/>
        <w:snapToGrid w:val="0"/>
        <w:spacing w:line="360" w:lineRule="auto"/>
        <w:ind w:firstLine="448"/>
        <w:rPr>
          <w:rFonts w:ascii="仿宋" w:hAnsi="仿宋" w:eastAsia="仿宋" w:cs="仿宋"/>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27.2 采购单位将有效响应文件，送磋商小组进行评审、比较。</w:t>
      </w:r>
    </w:p>
    <w:p>
      <w:pPr>
        <w:pStyle w:val="4"/>
        <w:spacing w:line="360" w:lineRule="auto"/>
        <w:rPr>
          <w:rFonts w:ascii="仿宋" w:hAnsi="仿宋" w:eastAsia="仿宋" w:cs="仿宋"/>
          <w:sz w:val="24"/>
          <w:szCs w:val="24"/>
        </w:rPr>
      </w:pPr>
      <w:bookmarkStart w:id="25" w:name="_Toc15318"/>
      <w:bookmarkStart w:id="26" w:name="_Toc535048504"/>
      <w:bookmarkStart w:id="27" w:name="_Toc32386"/>
      <w:r>
        <w:rPr>
          <w:rFonts w:hint="eastAsia" w:ascii="仿宋" w:hAnsi="仿宋" w:eastAsia="仿宋" w:cs="仿宋"/>
          <w:sz w:val="24"/>
          <w:szCs w:val="24"/>
        </w:rPr>
        <w:t>（六）评审</w:t>
      </w:r>
      <w:bookmarkEnd w:id="25"/>
      <w:bookmarkEnd w:id="26"/>
      <w:bookmarkEnd w:id="2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磋商小组将依据《中华人民共和国采购法》及相关法律规定由采购单位和有关专家组成。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30.1为了规范评审活动，保证评审的公平、公正，维护采购响应活动当事人的合法权益，依照《中华人民共和国政府采购法》及国家有关法律、法规制定本规定。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响应保证金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34.7 对提供虚假事实骗取成交的供应商，采购单位将取消其成交资格，其响应保证金将被没收。</w:t>
      </w:r>
    </w:p>
    <w:p>
      <w:pPr>
        <w:pStyle w:val="4"/>
        <w:rPr>
          <w:rFonts w:ascii="仿宋" w:hAnsi="仿宋" w:eastAsia="仿宋" w:cs="仿宋"/>
          <w:sz w:val="24"/>
          <w:szCs w:val="24"/>
        </w:rPr>
      </w:pPr>
      <w:bookmarkStart w:id="28" w:name="_Toc15749"/>
      <w:bookmarkStart w:id="29" w:name="_Toc16444"/>
      <w:bookmarkStart w:id="30" w:name="_Toc535048505"/>
      <w:r>
        <w:rPr>
          <w:rFonts w:hint="eastAsia" w:ascii="仿宋" w:hAnsi="仿宋" w:eastAsia="仿宋" w:cs="仿宋"/>
          <w:sz w:val="24"/>
          <w:szCs w:val="24"/>
        </w:rPr>
        <w:t>（七）定标</w:t>
      </w:r>
      <w:bookmarkEnd w:id="28"/>
      <w:bookmarkEnd w:id="29"/>
      <w:bookmarkEnd w:id="30"/>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rPr>
          <w:rFonts w:ascii="仿宋" w:hAnsi="仿宋" w:eastAsia="仿宋" w:cs="仿宋"/>
          <w:sz w:val="24"/>
          <w:szCs w:val="24"/>
        </w:rPr>
      </w:pPr>
      <w:bookmarkStart w:id="31" w:name="_Toc5"/>
      <w:bookmarkStart w:id="32" w:name="_Toc535048506"/>
      <w:bookmarkStart w:id="33" w:name="_Toc9304"/>
      <w:r>
        <w:rPr>
          <w:rFonts w:hint="eastAsia" w:ascii="仿宋" w:hAnsi="仿宋" w:eastAsia="仿宋" w:cs="仿宋"/>
          <w:sz w:val="24"/>
          <w:szCs w:val="24"/>
        </w:rPr>
        <w:t>（八）合同的授予</w:t>
      </w:r>
      <w:bookmarkEnd w:id="31"/>
      <w:bookmarkEnd w:id="32"/>
      <w:bookmarkEnd w:id="33"/>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采购单位与成交人将于成交通知书发出之日起15日内，按照磋商文件和成交人的响应文件订立书面工程施工合同。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p>
    <w:p>
      <w:pPr>
        <w:overflowPunct w:val="0"/>
        <w:autoSpaceDE w:val="0"/>
        <w:snapToGrid w:val="0"/>
        <w:spacing w:line="360" w:lineRule="auto"/>
        <w:ind w:firstLine="480"/>
        <w:rPr>
          <w:rFonts w:ascii="仿宋" w:hAnsi="仿宋" w:eastAsia="仿宋" w:cs="仿宋"/>
          <w:color w:val="000000" w:themeColor="text1"/>
          <w:spacing w:val="-8"/>
          <w:sz w:val="24"/>
          <w:szCs w:val="24"/>
        </w:rPr>
      </w:pPr>
    </w:p>
    <w:p>
      <w:pPr>
        <w:widowControl/>
        <w:suppressAutoHyphens w:val="0"/>
        <w:jc w:val="left"/>
        <w:rPr>
          <w:rFonts w:ascii="仿宋" w:hAnsi="仿宋" w:eastAsia="仿宋" w:cs="仿宋"/>
          <w:color w:val="000000" w:themeColor="text1"/>
          <w:sz w:val="44"/>
        </w:rPr>
      </w:pPr>
      <w:r>
        <w:rPr>
          <w:rFonts w:hint="eastAsia" w:ascii="仿宋" w:hAnsi="仿宋" w:eastAsia="仿宋" w:cs="仿宋"/>
          <w:b/>
          <w:color w:val="000000" w:themeColor="text1"/>
        </w:rPr>
        <w:br w:type="page"/>
      </w:r>
    </w:p>
    <w:p>
      <w:pPr>
        <w:pStyle w:val="3"/>
        <w:spacing w:line="240" w:lineRule="auto"/>
        <w:jc w:val="center"/>
        <w:rPr>
          <w:rFonts w:ascii="仿宋" w:hAnsi="仿宋" w:eastAsia="仿宋" w:cs="仿宋"/>
          <w:b w:val="0"/>
          <w:color w:val="000000" w:themeColor="text1"/>
        </w:rPr>
      </w:pPr>
      <w:bookmarkStart w:id="34" w:name="_Toc4137"/>
      <w:bookmarkStart w:id="35" w:name="_Toc535048507"/>
      <w:r>
        <w:rPr>
          <w:rFonts w:hint="eastAsia" w:ascii="仿宋" w:hAnsi="仿宋" w:eastAsia="仿宋" w:cs="仿宋"/>
          <w:b w:val="0"/>
          <w:color w:val="000000" w:themeColor="text1"/>
          <w:sz w:val="40"/>
        </w:rPr>
        <w:t>第二章 供应商应当提交的资格、资信等证明文件</w:t>
      </w:r>
      <w:bookmarkEnd w:id="34"/>
      <w:bookmarkEnd w:id="35"/>
    </w:p>
    <w:p>
      <w:pPr>
        <w:spacing w:line="360" w:lineRule="auto"/>
        <w:ind w:firstLine="451" w:firstLineChars="171"/>
        <w:rPr>
          <w:rFonts w:ascii="仿宋" w:hAnsi="仿宋" w:eastAsia="仿宋" w:cs="仿宋"/>
          <w:spacing w:val="-8"/>
        </w:rPr>
      </w:pPr>
      <w:bookmarkStart w:id="36" w:name="_Toc434614158"/>
      <w:r>
        <w:rPr>
          <w:rFonts w:hint="eastAsia" w:ascii="仿宋" w:hAnsi="仿宋" w:eastAsia="仿宋" w:cs="仿宋"/>
          <w:spacing w:val="-8"/>
        </w:rPr>
        <w:t>1.资格、资信等证明文件目录</w:t>
      </w:r>
      <w:bookmarkEnd w:id="36"/>
    </w:p>
    <w:tbl>
      <w:tblPr>
        <w:tblStyle w:val="16"/>
        <w:tblW w:w="9248" w:type="dxa"/>
        <w:jc w:val="center"/>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1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序号</w:t>
            </w:r>
          </w:p>
        </w:tc>
        <w:tc>
          <w:tcPr>
            <w:tcW w:w="6313"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证明材料名称</w:t>
            </w:r>
          </w:p>
        </w:tc>
        <w:tc>
          <w:tcPr>
            <w:tcW w:w="2318"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1</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具有独立承担民事责任的企业或组织合法经营权的凭证（如:营业执照、登记证书、执业许可证等）</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原件或</w:t>
            </w: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在经营活动中没有重大违法记录的书面声明（格式详见磋商文件“第七章 响应文件格式”附件1）</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3</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政府采购诚信承诺书（格式详见磋商文件“第七章 响应文件格式”附件2）</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4</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经审计的财务状况报告或银行出具的有效期内的资信证明</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5</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缴纳税收和社会保障资金的相关材料</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原件或</w:t>
            </w: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hint="eastAsia" w:ascii="仿宋" w:hAnsi="仿宋" w:eastAsia="仿宋" w:cs="仿宋"/>
                <w:color w:val="000000" w:themeColor="text1"/>
                <w:spacing w:val="-8"/>
                <w:sz w:val="24"/>
                <w:szCs w:val="24"/>
                <w:lang w:eastAsia="zh-CN"/>
              </w:rPr>
            </w:pPr>
            <w:r>
              <w:rPr>
                <w:rFonts w:hint="eastAsia" w:ascii="仿宋" w:hAnsi="仿宋" w:eastAsia="仿宋" w:cs="仿宋"/>
                <w:color w:val="000000" w:themeColor="text1"/>
                <w:spacing w:val="-8"/>
                <w:sz w:val="24"/>
                <w:szCs w:val="24"/>
                <w:lang w:val="en-US" w:eastAsia="zh-CN"/>
              </w:rPr>
              <w:t>6</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业绩证明材料</w:t>
            </w:r>
          </w:p>
        </w:tc>
        <w:tc>
          <w:tcPr>
            <w:tcW w:w="2318" w:type="dxa"/>
            <w:vAlign w:val="center"/>
          </w:tcPr>
          <w:p>
            <w:pPr>
              <w:pStyle w:val="2"/>
              <w:jc w:val="left"/>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fldChar w:fldCharType="begin"/>
            </w:r>
            <w:r>
              <w:rPr>
                <w:rFonts w:hint="eastAsia" w:ascii="仿宋" w:hAnsi="仿宋" w:eastAsia="仿宋" w:cs="仿宋"/>
                <w:color w:val="000000" w:themeColor="text1"/>
                <w:spacing w:val="-8"/>
                <w:sz w:val="24"/>
                <w:szCs w:val="24"/>
              </w:rPr>
              <w:instrText xml:space="preserve"> eq \o\ac(□,√)</w:instrText>
            </w:r>
            <w:r>
              <w:rPr>
                <w:rFonts w:hint="eastAsia" w:ascii="仿宋" w:hAnsi="仿宋" w:eastAsia="仿宋" w:cs="仿宋"/>
                <w:color w:val="000000" w:themeColor="text1"/>
                <w:spacing w:val="-8"/>
                <w:sz w:val="24"/>
                <w:szCs w:val="24"/>
              </w:rPr>
              <w:fldChar w:fldCharType="end"/>
            </w:r>
            <w:r>
              <w:rPr>
                <w:rFonts w:hint="eastAsia" w:ascii="仿宋" w:hAnsi="仿宋" w:eastAsia="仿宋" w:cs="仿宋"/>
                <w:color w:val="000000" w:themeColor="text1"/>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hint="eastAsia" w:ascii="仿宋" w:hAnsi="仿宋" w:eastAsia="仿宋" w:cs="仿宋"/>
                <w:color w:val="000000" w:themeColor="text1"/>
                <w:spacing w:val="-8"/>
                <w:sz w:val="24"/>
                <w:szCs w:val="24"/>
                <w:lang w:eastAsia="zh-CN"/>
              </w:rPr>
            </w:pPr>
            <w:r>
              <w:rPr>
                <w:rFonts w:hint="eastAsia" w:ascii="仿宋" w:hAnsi="仿宋" w:eastAsia="仿宋" w:cs="仿宋"/>
                <w:color w:val="000000" w:themeColor="text1"/>
                <w:spacing w:val="-8"/>
                <w:sz w:val="24"/>
                <w:szCs w:val="24"/>
                <w:lang w:val="en-US" w:eastAsia="zh-CN"/>
              </w:rPr>
              <w:t>7</w:t>
            </w:r>
          </w:p>
        </w:tc>
        <w:tc>
          <w:tcPr>
            <w:tcW w:w="6313" w:type="dxa"/>
            <w:vAlign w:val="center"/>
          </w:tcPr>
          <w:p>
            <w:pPr>
              <w:pStyle w:val="2"/>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评标办法中评分所需的其他相关证明材料</w:t>
            </w:r>
          </w:p>
        </w:tc>
        <w:tc>
          <w:tcPr>
            <w:tcW w:w="2318" w:type="dxa"/>
            <w:vAlign w:val="center"/>
          </w:tcPr>
          <w:p>
            <w:pPr>
              <w:pStyle w:val="2"/>
              <w:jc w:val="left"/>
              <w:rPr>
                <w:rFonts w:ascii="仿宋" w:hAnsi="仿宋" w:eastAsia="仿宋" w:cs="仿宋"/>
                <w:color w:val="000000" w:themeColor="text1"/>
                <w:spacing w:val="-8"/>
                <w:sz w:val="24"/>
                <w:szCs w:val="24"/>
              </w:rPr>
            </w:pPr>
          </w:p>
        </w:tc>
      </w:tr>
    </w:tbl>
    <w:p>
      <w:pPr>
        <w:spacing w:line="360" w:lineRule="auto"/>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备注：</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 xml:space="preserve">（1）开标时，供应商应当提交上述证明材料 </w:t>
      </w:r>
      <w:r>
        <w:rPr>
          <w:rFonts w:hint="eastAsia" w:ascii="仿宋" w:hAnsi="仿宋" w:eastAsia="仿宋" w:cs="仿宋"/>
          <w:color w:val="000000" w:themeColor="text1"/>
          <w:spacing w:val="-8"/>
          <w:sz w:val="24"/>
          <w:szCs w:val="24"/>
          <w:u w:val="single"/>
        </w:rPr>
        <w:t>1-</w:t>
      </w:r>
      <w:r>
        <w:rPr>
          <w:rFonts w:hint="eastAsia" w:ascii="仿宋" w:hAnsi="仿宋" w:eastAsia="仿宋" w:cs="仿宋"/>
          <w:color w:val="000000" w:themeColor="text1"/>
          <w:spacing w:val="-8"/>
          <w:sz w:val="24"/>
          <w:szCs w:val="24"/>
          <w:u w:val="single"/>
          <w:lang w:val="en-US" w:eastAsia="zh-CN"/>
        </w:rPr>
        <w:t>5</w:t>
      </w:r>
      <w:r>
        <w:rPr>
          <w:rFonts w:hint="eastAsia" w:ascii="仿宋" w:hAnsi="仿宋" w:eastAsia="仿宋" w:cs="仿宋"/>
          <w:color w:val="000000" w:themeColor="text1"/>
          <w:spacing w:val="-8"/>
          <w:sz w:val="24"/>
          <w:szCs w:val="24"/>
        </w:rPr>
        <w:t>项，未提交或提交不全的视为资格性、符合性审查不合格；</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（2）要求提供的证明材料可以是复印件的，需加盖供应商公章。</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3）缴纳税收的证明材料是指供应商税务登记证（或统一社会信用代码营业执照）和参加政府采购活动前一段时间内缴纳增值税、营业税和企业所得税的凭据。缴纳社会保障资金的证明材料是指参加政府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51" w:firstLineChars="171"/>
        <w:rPr>
          <w:rFonts w:ascii="仿宋" w:hAnsi="仿宋" w:eastAsia="仿宋" w:cs="仿宋"/>
          <w:spacing w:val="-8"/>
        </w:rPr>
      </w:pPr>
      <w:bookmarkStart w:id="37" w:name="_Toc434614159"/>
      <w:r>
        <w:rPr>
          <w:rFonts w:hint="eastAsia" w:ascii="仿宋" w:hAnsi="仿宋" w:eastAsia="仿宋" w:cs="仿宋"/>
          <w:spacing w:val="-8"/>
        </w:rPr>
        <w:t>2.其他规定</w:t>
      </w:r>
      <w:bookmarkEnd w:id="37"/>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2.1供应商的资格证明材料应当真实、有效、完整，字迹、印章要清晰。</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pPr>
        <w:spacing w:line="360" w:lineRule="auto"/>
        <w:ind w:firstLine="448" w:firstLineChars="200"/>
        <w:rPr>
          <w:rFonts w:ascii="仿宋" w:hAnsi="仿宋" w:eastAsia="仿宋" w:cs="仿宋"/>
          <w:color w:val="000000" w:themeColor="text1"/>
          <w:spacing w:val="-8"/>
          <w:sz w:val="24"/>
          <w:szCs w:val="24"/>
        </w:rPr>
      </w:pPr>
      <w:r>
        <w:rPr>
          <w:rFonts w:hint="eastAsia" w:ascii="仿宋" w:hAnsi="仿宋" w:eastAsia="仿宋" w:cs="仿宋"/>
          <w:color w:val="000000" w:themeColor="text1"/>
          <w:spacing w:val="-8"/>
          <w:sz w:val="24"/>
          <w:szCs w:val="24"/>
        </w:rPr>
        <w:t>2.4营业执照等原件无法提供的，可提供由发证机关出具的证明材料原件或公证处出具的公证书原件。</w:t>
      </w:r>
    </w:p>
    <w:p>
      <w:pPr>
        <w:rPr>
          <w:rFonts w:ascii="仿宋" w:hAnsi="仿宋" w:eastAsia="仿宋" w:cs="仿宋"/>
          <w:color w:val="000000" w:themeColor="text1"/>
          <w:spacing w:val="-8"/>
          <w:sz w:val="24"/>
          <w:szCs w:val="24"/>
        </w:rPr>
      </w:pPr>
    </w:p>
    <w:p>
      <w:pPr>
        <w:widowControl/>
        <w:suppressAutoHyphens w:val="0"/>
        <w:jc w:val="left"/>
        <w:rPr>
          <w:rFonts w:ascii="仿宋" w:hAnsi="仿宋" w:eastAsia="仿宋" w:cs="仿宋"/>
          <w:color w:val="000000" w:themeColor="text1"/>
          <w:sz w:val="44"/>
        </w:rPr>
      </w:pPr>
      <w:r>
        <w:rPr>
          <w:rFonts w:hint="eastAsia" w:ascii="仿宋" w:hAnsi="仿宋" w:eastAsia="仿宋" w:cs="仿宋"/>
          <w:b/>
          <w:color w:val="000000" w:themeColor="text1"/>
        </w:rPr>
        <w:br w:type="page"/>
      </w:r>
    </w:p>
    <w:p>
      <w:pPr>
        <w:pStyle w:val="3"/>
        <w:jc w:val="center"/>
        <w:rPr>
          <w:rFonts w:ascii="仿宋" w:hAnsi="仿宋" w:eastAsia="仿宋" w:cs="仿宋"/>
          <w:b w:val="0"/>
          <w:color w:val="000000" w:themeColor="text1"/>
        </w:rPr>
      </w:pPr>
      <w:bookmarkStart w:id="38" w:name="_Toc535048508"/>
      <w:bookmarkStart w:id="39" w:name="_Toc3567"/>
      <w:r>
        <w:rPr>
          <w:rFonts w:hint="eastAsia" w:ascii="仿宋" w:hAnsi="仿宋" w:eastAsia="仿宋" w:cs="仿宋"/>
          <w:b w:val="0"/>
          <w:color w:val="000000" w:themeColor="text1"/>
        </w:rPr>
        <w:t>第三章     合同条款</w:t>
      </w:r>
      <w:bookmarkEnd w:id="38"/>
      <w:bookmarkEnd w:id="39"/>
    </w:p>
    <w:p>
      <w:pPr>
        <w:widowControl/>
        <w:spacing w:line="360" w:lineRule="auto"/>
        <w:jc w:val="center"/>
        <w:rPr>
          <w:rFonts w:ascii="仿宋" w:hAnsi="仿宋" w:eastAsia="仿宋" w:cs="仿宋"/>
          <w:color w:val="000000" w:themeColor="text1"/>
          <w:kern w:val="0"/>
          <w:sz w:val="32"/>
          <w:szCs w:val="32"/>
          <w:u w:val="single"/>
        </w:rPr>
      </w:pPr>
      <w:r>
        <w:rPr>
          <w:rFonts w:hint="eastAsia" w:ascii="仿宋" w:hAnsi="仿宋" w:eastAsia="仿宋" w:cs="仿宋"/>
          <w:color w:val="000000" w:themeColor="text1"/>
          <w:kern w:val="0"/>
          <w:sz w:val="32"/>
          <w:szCs w:val="32"/>
        </w:rPr>
        <w:t>山东科技大学</w:t>
      </w:r>
      <w:r>
        <w:rPr>
          <w:rFonts w:hint="eastAsia" w:ascii="仿宋" w:hAnsi="仿宋" w:eastAsia="仿宋" w:cs="仿宋"/>
          <w:color w:val="000000" w:themeColor="text1"/>
          <w:kern w:val="0"/>
          <w:sz w:val="32"/>
          <w:szCs w:val="32"/>
          <w:u w:val="single"/>
        </w:rPr>
        <w:t xml:space="preserve">          </w:t>
      </w:r>
      <w:r>
        <w:rPr>
          <w:rFonts w:hint="eastAsia" w:ascii="仿宋" w:hAnsi="仿宋" w:eastAsia="仿宋" w:cs="仿宋"/>
          <w:color w:val="000000" w:themeColor="text1"/>
          <w:kern w:val="0"/>
          <w:sz w:val="32"/>
          <w:szCs w:val="32"/>
        </w:rPr>
        <w:t>工程合同</w:t>
      </w:r>
    </w:p>
    <w:p>
      <w:pPr>
        <w:widowControl/>
        <w:spacing w:line="360" w:lineRule="auto"/>
        <w:jc w:val="left"/>
        <w:rPr>
          <w:rFonts w:ascii="仿宋" w:hAnsi="仿宋" w:eastAsia="仿宋" w:cs="仿宋"/>
          <w:color w:val="000000" w:themeColor="text1"/>
          <w:kern w:val="0"/>
          <w:sz w:val="24"/>
          <w:szCs w:val="24"/>
        </w:rPr>
      </w:pPr>
    </w:p>
    <w:p>
      <w:pPr>
        <w:widowControl/>
        <w:spacing w:line="360" w:lineRule="auto"/>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甲方：</w:t>
      </w:r>
      <w:r>
        <w:rPr>
          <w:rFonts w:hint="eastAsia" w:ascii="仿宋" w:hAnsi="仿宋" w:eastAsia="仿宋" w:cs="仿宋"/>
          <w:color w:val="000000" w:themeColor="text1"/>
          <w:kern w:val="0"/>
          <w:sz w:val="24"/>
          <w:szCs w:val="24"/>
          <w:u w:val="single"/>
        </w:rPr>
        <w:t xml:space="preserve"> 山东科技大学  </w:t>
      </w:r>
      <w:r>
        <w:rPr>
          <w:rFonts w:hint="eastAsia" w:ascii="仿宋" w:hAnsi="仿宋" w:eastAsia="仿宋" w:cs="仿宋"/>
          <w:color w:val="000000" w:themeColor="text1"/>
          <w:kern w:val="0"/>
          <w:sz w:val="24"/>
          <w:szCs w:val="24"/>
        </w:rPr>
        <w:t>（以下简称甲方）</w:t>
      </w:r>
    </w:p>
    <w:p>
      <w:pPr>
        <w:widowControl/>
        <w:spacing w:line="360" w:lineRule="auto"/>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乙方：</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（以下简称乙方）</w:t>
      </w:r>
    </w:p>
    <w:p>
      <w:pPr>
        <w:widowControl/>
        <w:spacing w:beforeLines="50" w:line="360" w:lineRule="auto"/>
        <w:ind w:firstLine="480" w:firstLineChars="200"/>
        <w:rPr>
          <w:rFonts w:ascii="仿宋" w:hAnsi="仿宋" w:eastAsia="仿宋" w:cs="仿宋"/>
          <w:color w:val="000000" w:themeColor="text1"/>
          <w:kern w:val="0"/>
          <w:sz w:val="24"/>
          <w:szCs w:val="24"/>
          <w:u w:val="single"/>
        </w:rPr>
      </w:pPr>
      <w:r>
        <w:rPr>
          <w:rFonts w:hint="eastAsia" w:ascii="仿宋" w:hAnsi="仿宋" w:eastAsia="仿宋" w:cs="仿宋"/>
          <w:color w:val="000000" w:themeColor="text1"/>
          <w:kern w:val="0"/>
          <w:sz w:val="24"/>
          <w:szCs w:val="24"/>
        </w:rPr>
        <w:t>依照《中华人民共和国合同法》、《中华人民共和国建筑法》及其他法律、法规，遵循平等、自愿、公平和诚实信用的原则，双方就</w:t>
      </w:r>
      <w:r>
        <w:rPr>
          <w:rFonts w:hint="eastAsia" w:ascii="仿宋" w:hAnsi="仿宋" w:eastAsia="仿宋" w:cs="仿宋"/>
          <w:color w:val="000000" w:themeColor="text1"/>
          <w:kern w:val="0"/>
          <w:sz w:val="24"/>
          <w:szCs w:val="24"/>
          <w:u w:val="single"/>
        </w:rPr>
        <w:t>山东科技大学             工程</w:t>
      </w:r>
      <w:r>
        <w:rPr>
          <w:rFonts w:hint="eastAsia" w:ascii="仿宋" w:hAnsi="仿宋" w:eastAsia="仿宋" w:cs="仿宋"/>
          <w:color w:val="000000" w:themeColor="text1"/>
          <w:kern w:val="0"/>
          <w:sz w:val="24"/>
          <w:szCs w:val="24"/>
        </w:rPr>
        <w:t>有关事项协商一致，签订本合同，共同遵守。</w:t>
      </w:r>
    </w:p>
    <w:p>
      <w:pPr>
        <w:numPr>
          <w:ilvl w:val="0"/>
          <w:numId w:val="1"/>
        </w:numPr>
        <w:tabs>
          <w:tab w:val="clear" w:pos="720"/>
        </w:tabs>
        <w:snapToGrid w:val="0"/>
        <w:spacing w:line="276" w:lineRule="auto"/>
        <w:ind w:left="0" w:firstLine="540"/>
        <w:rPr>
          <w:rFonts w:ascii="仿宋" w:hAnsi="仿宋" w:eastAsia="仿宋" w:cs="仿宋"/>
          <w:color w:val="000000" w:themeColor="text1"/>
          <w:sz w:val="24"/>
        </w:rPr>
      </w:pPr>
      <w:r>
        <w:rPr>
          <w:rFonts w:hint="eastAsia" w:ascii="仿宋" w:hAnsi="仿宋" w:eastAsia="仿宋" w:cs="仿宋"/>
          <w:color w:val="000000" w:themeColor="text1"/>
          <w:sz w:val="24"/>
        </w:rPr>
        <w:t xml:space="preserve">工程名称： </w:t>
      </w:r>
    </w:p>
    <w:p>
      <w:pPr>
        <w:numPr>
          <w:ilvl w:val="0"/>
          <w:numId w:val="1"/>
        </w:numPr>
        <w:tabs>
          <w:tab w:val="clear" w:pos="720"/>
        </w:tabs>
        <w:snapToGrid w:val="0"/>
        <w:spacing w:line="276" w:lineRule="auto"/>
        <w:ind w:left="0" w:firstLine="540"/>
        <w:rPr>
          <w:rFonts w:ascii="仿宋" w:hAnsi="仿宋" w:eastAsia="仿宋" w:cs="仿宋"/>
          <w:color w:val="000000" w:themeColor="text1"/>
          <w:sz w:val="24"/>
        </w:rPr>
      </w:pPr>
      <w:r>
        <w:rPr>
          <w:rFonts w:hint="eastAsia" w:ascii="仿宋" w:hAnsi="仿宋" w:eastAsia="仿宋" w:cs="仿宋"/>
          <w:color w:val="000000" w:themeColor="text1"/>
          <w:sz w:val="24"/>
        </w:rPr>
        <w:t>承包方式：包工包料。</w:t>
      </w:r>
    </w:p>
    <w:p>
      <w:pPr>
        <w:numPr>
          <w:ilvl w:val="0"/>
          <w:numId w:val="1"/>
        </w:numPr>
        <w:tabs>
          <w:tab w:val="clear" w:pos="720"/>
        </w:tabs>
        <w:snapToGrid w:val="0"/>
        <w:spacing w:line="276" w:lineRule="auto"/>
        <w:ind w:left="0" w:firstLine="540"/>
        <w:rPr>
          <w:rFonts w:ascii="仿宋" w:hAnsi="仿宋" w:eastAsia="仿宋" w:cs="仿宋"/>
          <w:color w:val="000000" w:themeColor="text1"/>
          <w:sz w:val="24"/>
        </w:rPr>
      </w:pPr>
      <w:r>
        <w:rPr>
          <w:rFonts w:hint="eastAsia" w:ascii="仿宋" w:hAnsi="仿宋" w:eastAsia="仿宋" w:cs="仿宋"/>
          <w:color w:val="000000" w:themeColor="text1"/>
          <w:sz w:val="24"/>
        </w:rPr>
        <w:t>工程内容及价格：</w:t>
      </w:r>
    </w:p>
    <w:tbl>
      <w:tblPr>
        <w:tblStyle w:val="16"/>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61"/>
        <w:gridCol w:w="600"/>
        <w:gridCol w:w="660"/>
        <w:gridCol w:w="458"/>
        <w:gridCol w:w="865"/>
        <w:gridCol w:w="936"/>
        <w:gridCol w:w="936"/>
        <w:gridCol w:w="661"/>
        <w:gridCol w:w="661"/>
        <w:gridCol w:w="661"/>
        <w:gridCol w:w="62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工程分</w:t>
            </w:r>
          </w:p>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项名称</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工程内容</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数量</w:t>
            </w: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单位</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综合</w:t>
            </w:r>
          </w:p>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单价(元)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小计</w:t>
            </w:r>
          </w:p>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分项合</w:t>
            </w:r>
          </w:p>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计（元）</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工程主材情况</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主材名称</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品牌</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规格型号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产地</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ind w:left="105"/>
              <w:rPr>
                <w:rFonts w:ascii="仿宋" w:hAnsi="仿宋" w:eastAsia="仿宋" w:cs="仿宋"/>
                <w:color w:val="000000" w:themeColor="text1"/>
                <w:sz w:val="24"/>
              </w:rPr>
            </w:pPr>
            <w:r>
              <w:rPr>
                <w:rFonts w:hint="eastAsia" w:ascii="仿宋" w:hAnsi="仿宋" w:eastAsia="仿宋" w:cs="仿宋"/>
                <w:color w:val="000000" w:themeColor="text1"/>
                <w:sz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w:t>
            </w: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总计</w:t>
            </w: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rPr>
            </w:pPr>
          </w:p>
        </w:tc>
      </w:tr>
    </w:tbl>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一、上表项目内容及单价中标人与立项监管部门不得随意协商变更，如有特殊情况立项监管部门要写明原因经部门领导签字，甲方组织有关部门论证定价后方可实施。</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二、暂列金根据实际发生数量据实结算。工程施工中如发生上表中未明确列明价格项目，从暂列金中列支，但内容及价格需经甲方书面同意后方可实施，但总价不得超出上表中暂列金总价。</w:t>
      </w:r>
    </w:p>
    <w:p>
      <w:pPr>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三、上表其余单价为工程竣工验收合格综合结算价，包括材料费、人工费、管理费、税金等所有施工结算中发生的各种费用。不再计取其他任何费用。工程总价根据实际发生数量经审计后据实结算，但结算总价不得超出控制价(金额大写),在控制价内结算总价不得超出合同总价(不含暂列金)的10%。未经甲方事先书面同意，超出部分视为乙方免费赠送，不予结算。</w:t>
      </w:r>
    </w:p>
    <w:p>
      <w:pPr>
        <w:widowControl/>
        <w:spacing w:line="360" w:lineRule="auto"/>
        <w:ind w:firstLine="482" w:firstLineChars="200"/>
        <w:jc w:val="left"/>
        <w:rPr>
          <w:rFonts w:ascii="仿宋" w:hAnsi="仿宋" w:eastAsia="仿宋" w:cs="仿宋"/>
          <w:color w:val="000000" w:themeColor="text1"/>
          <w:kern w:val="0"/>
          <w:sz w:val="24"/>
          <w:szCs w:val="24"/>
        </w:rPr>
      </w:pPr>
      <w:r>
        <w:rPr>
          <w:rFonts w:hint="eastAsia" w:ascii="仿宋" w:hAnsi="仿宋" w:eastAsia="仿宋" w:cs="仿宋"/>
          <w:b/>
          <w:color w:val="000000" w:themeColor="text1"/>
          <w:kern w:val="0"/>
          <w:sz w:val="24"/>
          <w:szCs w:val="24"/>
        </w:rPr>
        <w:t>第四条   工期：</w:t>
      </w:r>
      <w:r>
        <w:rPr>
          <w:rFonts w:hint="eastAsia" w:ascii="仿宋" w:hAnsi="仿宋" w:eastAsia="仿宋" w:cs="仿宋"/>
          <w:color w:val="000000" w:themeColor="text1"/>
          <w:kern w:val="0"/>
          <w:sz w:val="24"/>
          <w:szCs w:val="24"/>
        </w:rPr>
        <w:t>自合同签订日起</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个工作日内完成。自通过交工验收之日起</w:t>
      </w:r>
      <w:r>
        <w:rPr>
          <w:rFonts w:hint="eastAsia" w:ascii="仿宋" w:hAnsi="仿宋" w:eastAsia="仿宋" w:cs="仿宋"/>
          <w:color w:val="000000" w:themeColor="text1"/>
          <w:kern w:val="0"/>
          <w:sz w:val="24"/>
          <w:szCs w:val="24"/>
          <w:u w:val="single"/>
        </w:rPr>
        <w:t xml:space="preserve"> 壹 </w:t>
      </w:r>
      <w:r>
        <w:rPr>
          <w:rFonts w:hint="eastAsia" w:ascii="仿宋" w:hAnsi="仿宋" w:eastAsia="仿宋" w:cs="仿宋"/>
          <w:color w:val="000000" w:themeColor="text1"/>
          <w:kern w:val="0"/>
          <w:sz w:val="24"/>
          <w:szCs w:val="24"/>
        </w:rPr>
        <w:t>年为工程质量缺陷责任期。</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第五条  工程质量及验收标准和依据</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color w:val="000000" w:themeColor="text1"/>
          <w:kern w:val="0"/>
          <w:sz w:val="24"/>
          <w:szCs w:val="24"/>
          <w:u w:val="single"/>
        </w:rPr>
        <w:t xml:space="preserve"> 合格 </w:t>
      </w:r>
      <w:r>
        <w:rPr>
          <w:rFonts w:hint="eastAsia" w:ascii="仿宋" w:hAnsi="仿宋" w:eastAsia="仿宋" w:cs="仿宋"/>
          <w:color w:val="000000" w:themeColor="text1"/>
          <w:kern w:val="0"/>
          <w:sz w:val="24"/>
          <w:szCs w:val="24"/>
        </w:rPr>
        <w:t>。</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第六条  甲方主要义务</w:t>
      </w:r>
    </w:p>
    <w:p>
      <w:pPr>
        <w:widowControl/>
        <w:tabs>
          <w:tab w:val="left" w:pos="425"/>
        </w:tabs>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（二）协助乙方办理施工过程中所需的出入证，并与各相关单位进行协调。</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（三）及时协调施工时的停电工作。</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（四）检查和监督乙方的施工管理、施工质量、进度以及安全生产。</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（五）及时组织项目验收，按本合同第五条及时支付工程款。</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（六）提供网络通道以便乙方进行远程在线诊断服务。</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（七）配合软件数据关系配置。</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第七条  乙方主要义务</w:t>
      </w:r>
    </w:p>
    <w:p>
      <w:pPr>
        <w:widowControl/>
        <w:spacing w:line="360" w:lineRule="auto"/>
        <w:ind w:firstLine="540" w:firstLineChars="225"/>
        <w:jc w:val="left"/>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（一）</w:t>
      </w:r>
      <w:r>
        <w:rPr>
          <w:rFonts w:hint="eastAsia" w:ascii="仿宋" w:hAnsi="仿宋" w:eastAsia="仿宋" w:cs="仿宋"/>
          <w:color w:val="000000" w:themeColor="text1"/>
          <w:sz w:val="24"/>
          <w:szCs w:val="24"/>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（三）应有完备的原材料及施工自检资料，报验资料及时报甲方审核。工程结束后按甲方要求提交竣工图纸及相关资料和决算（一式</w:t>
      </w:r>
      <w:r>
        <w:rPr>
          <w:rFonts w:hint="eastAsia" w:ascii="仿宋" w:hAnsi="仿宋" w:eastAsia="仿宋" w:cs="仿宋"/>
          <w:color w:val="000000" w:themeColor="text1"/>
          <w:sz w:val="24"/>
          <w:szCs w:val="24"/>
          <w:u w:val="single"/>
        </w:rPr>
        <w:t>2</w:t>
      </w:r>
      <w:r>
        <w:rPr>
          <w:rFonts w:hint="eastAsia" w:ascii="仿宋" w:hAnsi="仿宋" w:eastAsia="仿宋" w:cs="仿宋"/>
          <w:color w:val="000000" w:themeColor="text1"/>
          <w:sz w:val="24"/>
          <w:szCs w:val="24"/>
        </w:rPr>
        <w:t>份）及其相应的电子文档</w:t>
      </w:r>
      <w:r>
        <w:rPr>
          <w:rFonts w:hint="eastAsia" w:ascii="仿宋" w:hAnsi="仿宋" w:eastAsia="仿宋" w:cs="仿宋"/>
          <w:color w:val="000000" w:themeColor="text1"/>
          <w:sz w:val="24"/>
          <w:szCs w:val="24"/>
          <w:u w:val="single"/>
        </w:rPr>
        <w:t xml:space="preserve"> 壹 </w:t>
      </w:r>
      <w:r>
        <w:rPr>
          <w:rFonts w:hint="eastAsia" w:ascii="仿宋" w:hAnsi="仿宋" w:eastAsia="仿宋" w:cs="仿宋"/>
          <w:color w:val="000000" w:themeColor="text1"/>
          <w:sz w:val="24"/>
          <w:szCs w:val="24"/>
        </w:rPr>
        <w:t>份，并配合甲方进行示范工程验收。</w:t>
      </w:r>
    </w:p>
    <w:p>
      <w:pPr>
        <w:widowControl/>
        <w:spacing w:line="360" w:lineRule="auto"/>
        <w:ind w:left="2" w:firstLine="477" w:firstLineChars="199"/>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（六）项目竣工15日内组织验收。</w:t>
      </w:r>
    </w:p>
    <w:p>
      <w:pPr>
        <w:widowControl/>
        <w:spacing w:line="360" w:lineRule="auto"/>
        <w:ind w:left="2" w:firstLine="477" w:firstLineChars="199"/>
        <w:jc w:val="left"/>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（七）验收合格后在乙方提交合格决算资料30日内完成审计工作。</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第八条  合同金额及付款方式</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（一）本合同总价计人民币（大写）</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元（</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元）。</w:t>
      </w:r>
    </w:p>
    <w:p>
      <w:pPr>
        <w:widowControl/>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（二）工程量发生增减时，按实际发生增减</w:t>
      </w:r>
      <w:r>
        <w:rPr>
          <w:rFonts w:hint="eastAsia" w:ascii="仿宋" w:hAnsi="仿宋" w:eastAsia="仿宋" w:cs="仿宋"/>
          <w:color w:val="000000" w:themeColor="text1"/>
          <w:sz w:val="24"/>
          <w:szCs w:val="24"/>
        </w:rPr>
        <w:t>。</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szCs w:val="24"/>
        </w:rPr>
        <w:t>（三）</w:t>
      </w:r>
      <w:r>
        <w:rPr>
          <w:rFonts w:hint="eastAsia" w:ascii="仿宋" w:hAnsi="仿宋" w:eastAsia="仿宋" w:cs="仿宋"/>
          <w:color w:val="000000" w:themeColor="text1"/>
          <w:sz w:val="24"/>
        </w:rPr>
        <w:t>付款方式：</w:t>
      </w:r>
      <w:r>
        <w:rPr>
          <w:rFonts w:ascii="仿宋" w:hAnsi="仿宋" w:eastAsia="仿宋" w:cs="仿宋"/>
          <w:color w:val="000000" w:themeColor="text1"/>
          <w:sz w:val="24"/>
        </w:rPr>
        <w:t xml:space="preserve"> </w:t>
      </w:r>
    </w:p>
    <w:p>
      <w:pPr>
        <w:widowControl/>
        <w:spacing w:line="360" w:lineRule="auto"/>
        <w:ind w:left="1358" w:leftChars="228" w:hanging="720" w:hangingChars="3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第九条  质保期</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第十条  违约责任</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（一）因甲方原因导致工程延误，每逾期一天，按工程未完工程量造价的</w:t>
      </w:r>
      <w:r>
        <w:rPr>
          <w:rFonts w:hint="eastAsia" w:ascii="仿宋" w:hAnsi="仿宋" w:eastAsia="仿宋" w:cs="仿宋"/>
          <w:color w:val="000000" w:themeColor="text1"/>
          <w:kern w:val="0"/>
          <w:sz w:val="24"/>
          <w:szCs w:val="24"/>
          <w:u w:val="single"/>
        </w:rPr>
        <w:t xml:space="preserve"> 1 </w:t>
      </w:r>
      <w:r>
        <w:rPr>
          <w:rFonts w:hint="eastAsia" w:ascii="仿宋" w:hAnsi="仿宋" w:eastAsia="仿宋" w:cs="仿宋"/>
          <w:color w:val="000000" w:themeColor="text1"/>
          <w:kern w:val="0"/>
          <w:sz w:val="24"/>
          <w:szCs w:val="24"/>
        </w:rPr>
        <w:t>‰计算违约金，违约金最多不超过工程造价的1%，或工期顺延。</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（二）乙方未按合同规定的时间交工，每逾期一天，按工程未完工程量造价的</w:t>
      </w:r>
      <w:r>
        <w:rPr>
          <w:rFonts w:hint="eastAsia" w:ascii="仿宋" w:hAnsi="仿宋" w:eastAsia="仿宋" w:cs="仿宋"/>
          <w:color w:val="000000" w:themeColor="text1"/>
          <w:kern w:val="0"/>
          <w:sz w:val="24"/>
          <w:szCs w:val="24"/>
          <w:u w:val="single"/>
        </w:rPr>
        <w:t xml:space="preserve"> 1 </w:t>
      </w:r>
      <w:r>
        <w:rPr>
          <w:rFonts w:hint="eastAsia" w:ascii="仿宋" w:hAnsi="仿宋" w:eastAsia="仿宋" w:cs="仿宋"/>
          <w:color w:val="000000" w:themeColor="text1"/>
          <w:kern w:val="0"/>
          <w:sz w:val="24"/>
          <w:szCs w:val="24"/>
        </w:rPr>
        <w:t>‰计算违约金，违约金最多不超过工程造价的1%。</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第十一条   不可抗力</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（一）当事人一方因不可抗力不能履行合同的，应当及时通知对方，并应当积极采取措施以减轻或消除可能给对方造成的损失，并应当在事件结束后</w:t>
      </w:r>
      <w:r>
        <w:rPr>
          <w:rFonts w:hint="eastAsia" w:ascii="仿宋" w:hAnsi="仿宋" w:eastAsia="仿宋" w:cs="仿宋"/>
          <w:color w:val="000000" w:themeColor="text1"/>
          <w:kern w:val="0"/>
          <w:sz w:val="24"/>
          <w:szCs w:val="24"/>
          <w:u w:val="single"/>
        </w:rPr>
        <w:t xml:space="preserve"> 20 </w:t>
      </w:r>
      <w:r>
        <w:rPr>
          <w:rFonts w:hint="eastAsia" w:ascii="仿宋" w:hAnsi="仿宋" w:eastAsia="仿宋" w:cs="仿宋"/>
          <w:color w:val="000000" w:themeColor="text1"/>
          <w:kern w:val="0"/>
          <w:sz w:val="24"/>
          <w:szCs w:val="24"/>
        </w:rPr>
        <w:t>天内提供有力证明。</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（三）因不可抗力使合同不能如期履行时，由双方协商确定是否延期履行或终止本合同。</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第十二条 合同组成部分</w:t>
      </w:r>
    </w:p>
    <w:p>
      <w:pPr>
        <w:spacing w:line="360" w:lineRule="auto"/>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1、磋商文件；2、响应文件；3、与此项目相关的其他书面资料。 </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第十三条  争议的解决</w:t>
      </w:r>
    </w:p>
    <w:p>
      <w:pPr>
        <w:pStyle w:val="8"/>
        <w:spacing w:before="50" w:line="300" w:lineRule="auto"/>
        <w:ind w:firstLine="720" w:firstLineChars="300"/>
        <w:rPr>
          <w:rFonts w:ascii="仿宋" w:hAnsi="仿宋" w:eastAsia="仿宋" w:cs="仿宋"/>
          <w:color w:val="000000" w:themeColor="text1"/>
          <w:sz w:val="24"/>
        </w:rPr>
      </w:pPr>
      <w:r>
        <w:rPr>
          <w:rFonts w:hint="eastAsia" w:ascii="仿宋" w:hAnsi="仿宋" w:eastAsia="仿宋" w:cs="仿宋"/>
          <w:color w:val="000000" w:themeColor="text1"/>
          <w:sz w:val="24"/>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第十四条  合同生效及其它</w:t>
      </w:r>
    </w:p>
    <w:p>
      <w:pPr>
        <w:widowControl/>
        <w:spacing w:line="360" w:lineRule="auto"/>
        <w:ind w:firstLine="480" w:firstLineChars="2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（二）本合同一式</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份，甲方执</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份，乙方执</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份。其他未尽事宜，双方友好协商解决。</w:t>
      </w:r>
    </w:p>
    <w:p>
      <w:pPr>
        <w:widowControl/>
        <w:spacing w:line="360" w:lineRule="auto"/>
        <w:ind w:firstLine="540" w:firstLineChars="225"/>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（三）乙方开户银行：</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；账号：</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w:t>
      </w:r>
    </w:p>
    <w:p>
      <w:pPr>
        <w:widowControl/>
        <w:spacing w:line="360" w:lineRule="auto"/>
        <w:ind w:firstLine="1260" w:firstLineChars="525"/>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附件：响应报价</w:t>
      </w:r>
    </w:p>
    <w:p>
      <w:pPr>
        <w:widowControl/>
        <w:spacing w:line="360" w:lineRule="auto"/>
        <w:ind w:left="720" w:hanging="720" w:hangingChars="300"/>
        <w:jc w:val="left"/>
        <w:rPr>
          <w:rFonts w:ascii="仿宋" w:hAnsi="仿宋" w:eastAsia="仿宋" w:cs="仿宋"/>
          <w:color w:val="000000" w:themeColor="text1"/>
          <w:kern w:val="0"/>
          <w:sz w:val="24"/>
          <w:szCs w:val="24"/>
        </w:rPr>
      </w:pPr>
    </w:p>
    <w:p>
      <w:pPr>
        <w:widowControl/>
        <w:spacing w:line="360" w:lineRule="auto"/>
        <w:ind w:left="720" w:hanging="720" w:hangingChars="300"/>
        <w:jc w:val="left"/>
        <w:rPr>
          <w:rFonts w:ascii="仿宋" w:hAnsi="仿宋" w:eastAsia="仿宋" w:cs="仿宋"/>
          <w:color w:val="000000" w:themeColor="text1"/>
          <w:kern w:val="0"/>
          <w:sz w:val="24"/>
          <w:szCs w:val="24"/>
        </w:rPr>
      </w:pPr>
    </w:p>
    <w:p>
      <w:pPr>
        <w:widowControl/>
        <w:spacing w:line="360" w:lineRule="auto"/>
        <w:ind w:left="720" w:hanging="720" w:hangingChars="300"/>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甲方：</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（签章）</w:t>
      </w:r>
    </w:p>
    <w:p>
      <w:pPr>
        <w:widowControl/>
        <w:spacing w:line="360" w:lineRule="auto"/>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法定代表人或授权人（签字）：</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 xml:space="preserve">  </w:t>
      </w:r>
    </w:p>
    <w:p>
      <w:pPr>
        <w:widowControl/>
        <w:spacing w:line="360" w:lineRule="auto"/>
        <w:rPr>
          <w:rFonts w:ascii="仿宋" w:hAnsi="仿宋" w:eastAsia="仿宋" w:cs="仿宋"/>
          <w:color w:val="000000" w:themeColor="text1"/>
          <w:kern w:val="0"/>
          <w:sz w:val="24"/>
          <w:szCs w:val="24"/>
          <w:u w:val="single"/>
        </w:rPr>
      </w:pPr>
      <w:r>
        <w:rPr>
          <w:rFonts w:hint="eastAsia" w:ascii="仿宋" w:hAnsi="仿宋" w:eastAsia="仿宋" w:cs="仿宋"/>
          <w:color w:val="000000" w:themeColor="text1"/>
          <w:kern w:val="0"/>
          <w:sz w:val="24"/>
          <w:szCs w:val="24"/>
        </w:rPr>
        <w:t xml:space="preserve">   日       期：</w:t>
      </w:r>
      <w:r>
        <w:rPr>
          <w:rFonts w:hint="eastAsia" w:ascii="仿宋" w:hAnsi="仿宋" w:eastAsia="仿宋" w:cs="仿宋"/>
          <w:color w:val="000000" w:themeColor="text1"/>
          <w:kern w:val="0"/>
          <w:sz w:val="24"/>
          <w:szCs w:val="24"/>
          <w:u w:val="single"/>
        </w:rPr>
        <w:t xml:space="preserve">                        </w:t>
      </w:r>
    </w:p>
    <w:p>
      <w:pPr>
        <w:widowControl/>
        <w:spacing w:line="360" w:lineRule="auto"/>
        <w:rPr>
          <w:rFonts w:ascii="仿宋" w:hAnsi="仿宋" w:eastAsia="仿宋" w:cs="仿宋"/>
          <w:color w:val="000000" w:themeColor="text1"/>
          <w:kern w:val="0"/>
          <w:sz w:val="24"/>
          <w:szCs w:val="24"/>
          <w:u w:val="single"/>
        </w:rPr>
      </w:pPr>
    </w:p>
    <w:p>
      <w:pPr>
        <w:widowControl/>
        <w:spacing w:line="360" w:lineRule="auto"/>
        <w:rPr>
          <w:rFonts w:ascii="仿宋" w:hAnsi="仿宋" w:eastAsia="仿宋" w:cs="仿宋"/>
          <w:color w:val="000000" w:themeColor="text1"/>
          <w:kern w:val="0"/>
          <w:sz w:val="24"/>
          <w:szCs w:val="24"/>
          <w:u w:val="single"/>
        </w:rPr>
      </w:pPr>
    </w:p>
    <w:p>
      <w:pPr>
        <w:widowControl/>
        <w:spacing w:line="360" w:lineRule="auto"/>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乙方：</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（签章）</w:t>
      </w:r>
    </w:p>
    <w:p>
      <w:pPr>
        <w:widowControl/>
        <w:spacing w:line="360" w:lineRule="auto"/>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法定代表人或授权人（签字）：</w:t>
      </w:r>
      <w:r>
        <w:rPr>
          <w:rFonts w:hint="eastAsia" w:ascii="仿宋" w:hAnsi="仿宋" w:eastAsia="仿宋" w:cs="仿宋"/>
          <w:color w:val="000000" w:themeColor="text1"/>
          <w:kern w:val="0"/>
          <w:sz w:val="24"/>
          <w:szCs w:val="24"/>
          <w:u w:val="single"/>
        </w:rPr>
        <w:t xml:space="preserve">             </w:t>
      </w:r>
    </w:p>
    <w:p>
      <w:pPr>
        <w:widowControl/>
        <w:spacing w:line="360" w:lineRule="auto"/>
        <w:jc w:val="left"/>
        <w:rPr>
          <w:rFonts w:ascii="仿宋" w:hAnsi="仿宋" w:eastAsia="仿宋" w:cs="仿宋"/>
          <w:color w:val="000000" w:themeColor="text1"/>
          <w:kern w:val="0"/>
          <w:sz w:val="24"/>
          <w:szCs w:val="24"/>
          <w:u w:val="single"/>
        </w:rPr>
      </w:pPr>
      <w:r>
        <w:rPr>
          <w:rFonts w:hint="eastAsia" w:ascii="仿宋" w:hAnsi="仿宋" w:eastAsia="仿宋" w:cs="仿宋"/>
          <w:color w:val="000000" w:themeColor="text1"/>
          <w:kern w:val="0"/>
          <w:sz w:val="24"/>
          <w:szCs w:val="24"/>
        </w:rPr>
        <w:t xml:space="preserve">   日       期：</w:t>
      </w:r>
      <w:r>
        <w:rPr>
          <w:rFonts w:hint="eastAsia" w:ascii="仿宋" w:hAnsi="仿宋" w:eastAsia="仿宋" w:cs="仿宋"/>
          <w:color w:val="000000" w:themeColor="text1"/>
          <w:kern w:val="0"/>
          <w:sz w:val="24"/>
          <w:szCs w:val="24"/>
          <w:u w:val="single"/>
        </w:rPr>
        <w:t xml:space="preserve">                       </w:t>
      </w:r>
    </w:p>
    <w:p>
      <w:pPr>
        <w:pStyle w:val="14"/>
        <w:ind w:firstLine="1120" w:firstLineChars="400"/>
        <w:jc w:val="left"/>
        <w:rPr>
          <w:rFonts w:ascii="仿宋" w:hAnsi="仿宋" w:eastAsia="仿宋" w:cs="仿宋"/>
          <w:b w:val="0"/>
          <w:bCs w:val="0"/>
          <w:color w:val="000000" w:themeColor="text1"/>
          <w:kern w:val="1"/>
          <w:sz w:val="44"/>
          <w:szCs w:val="20"/>
        </w:rPr>
      </w:pPr>
      <w:r>
        <w:rPr>
          <w:rFonts w:hint="eastAsia" w:ascii="仿宋" w:hAnsi="仿宋" w:eastAsia="仿宋" w:cs="仿宋"/>
          <w:b w:val="0"/>
          <w:color w:val="000000" w:themeColor="text1"/>
          <w:sz w:val="28"/>
          <w:szCs w:val="28"/>
          <w:highlight w:val="lightGray"/>
        </w:rPr>
        <w:br w:type="page"/>
      </w:r>
      <w:bookmarkStart w:id="40" w:name="_Toc29689"/>
      <w:bookmarkStart w:id="41" w:name="_Toc535048509"/>
      <w:r>
        <w:rPr>
          <w:rFonts w:hint="eastAsia" w:ascii="仿宋" w:hAnsi="仿宋" w:eastAsia="仿宋" w:cs="仿宋"/>
          <w:b w:val="0"/>
          <w:bCs w:val="0"/>
          <w:color w:val="000000" w:themeColor="text1"/>
          <w:kern w:val="1"/>
          <w:sz w:val="44"/>
          <w:szCs w:val="20"/>
        </w:rPr>
        <w:t>第四章   项目说明及工程量清单</w:t>
      </w:r>
      <w:bookmarkEnd w:id="40"/>
      <w:bookmarkEnd w:id="41"/>
    </w:p>
    <w:p>
      <w:pPr>
        <w:pStyle w:val="22"/>
        <w:snapToGrid w:val="0"/>
        <w:spacing w:line="480" w:lineRule="exact"/>
        <w:ind w:firstLine="0"/>
        <w:rPr>
          <w:rFonts w:ascii="仿宋" w:hAnsi="仿宋" w:eastAsia="仿宋" w:cs="仿宋"/>
          <w:color w:val="000000" w:themeColor="text1"/>
          <w:sz w:val="24"/>
          <w:szCs w:val="24"/>
        </w:rPr>
      </w:pPr>
      <w:r>
        <w:rPr>
          <w:rFonts w:hint="eastAsia" w:ascii="仿宋" w:hAnsi="仿宋" w:eastAsia="仿宋" w:cs="仿宋"/>
          <w:bCs/>
          <w:color w:val="000000" w:themeColor="text1"/>
          <w:sz w:val="24"/>
          <w:szCs w:val="24"/>
        </w:rPr>
        <w:t>一、</w:t>
      </w:r>
      <w:r>
        <w:rPr>
          <w:rFonts w:hint="eastAsia" w:ascii="仿宋" w:hAnsi="仿宋" w:eastAsia="仿宋" w:cs="仿宋"/>
          <w:color w:val="000000" w:themeColor="text1"/>
          <w:sz w:val="24"/>
          <w:szCs w:val="24"/>
        </w:rPr>
        <w:t>工程概况</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1、项目名称：山东科技大学科技园维修改造</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2、项目地点：山东科技大学科技园</w:t>
      </w:r>
    </w:p>
    <w:p>
      <w:pPr>
        <w:pStyle w:val="22"/>
        <w:snapToGrid w:val="0"/>
        <w:spacing w:line="480" w:lineRule="exact"/>
        <w:ind w:firstLine="199" w:firstLineChars="8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3、项目主要工程内容：洁净板吊顶，平板灯安装及大理石窗台制作等。</w:t>
      </w:r>
    </w:p>
    <w:p>
      <w:pPr>
        <w:pStyle w:val="22"/>
        <w:snapToGrid w:val="0"/>
        <w:spacing w:line="480" w:lineRule="exact"/>
        <w:ind w:firstLine="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二、工程技术要求</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1、公寓走廊吊顶施工方案及技术要求</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（1）顶棚采用装饰洁净板吊顶（595*595*9mm厚）覆膜装饰石膏板），主骨采用38mm宽镀锌龙骨1mm厚，T型骨采用0.5mm厚烤漆铝龙骨，固定件采用φ8镀锌吊筋，间距900mm,应急灯下移安装。</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（2）平板格栅灯采用（600*600,38W）品牌。感应开关采用品牌。</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（3）2.5mm2铜芯线采用φ20mmPVC穿线管穿管铺设，铜芯线采用品牌。</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（4）大理石窗台宽度为15cm。</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2、科技园花坛改造及挡车器安装施工方案及技术要求</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（1）花坛原水泥砂浆保护层拆除及外运后，水泥砂浆找平。</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（2）花坛顶面采用600*350、600*200mm五莲红花岗岩压顶石铺设（3cm厚），立面采用300*400/300*500mm光面五莲红花岗岩大理石铺设（3cm厚）。</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（3）安装实芯橡塑挡车器，15cm宽，10cm高。</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3、科技园自行车车棚制作安装施工方案及技术要求</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(1)场地落土整平，余土外运，地坪打夯。</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(2)现浇C20混凝土垫层厚100mm。</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(3)荷兰砖地面铺设，规格：200mm*100mm*60mm,1:3干硬性水泥砂浆找平层厚2cm。</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(4)立柱使用DN100*3mm热镀锌钢管。</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(5)棚顶框架采用50mm*50mm*2mm热镀锌方管焊接。</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(6)弧形镀锌方管骨架采用40mm*40mm*2mm热镀锌方管焊接。</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(7)顶棚使用阳光板厚20mm。（10年板）</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(8)立柱底座焊接法兰盘螺栓固定，预留螺栓预埋件，现浇支墩(500mm*500mm*500mm）。</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2、其他要求</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（1）供应商必须能够提供及时周到的售后服务。</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（2）总工期15日历天，具体开工日期以采购人通知为准。</w:t>
      </w:r>
    </w:p>
    <w:p>
      <w:pPr>
        <w:pStyle w:val="22"/>
        <w:snapToGrid w:val="0"/>
        <w:spacing w:line="48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（3）工程质保期： 1年。</w:t>
      </w:r>
    </w:p>
    <w:p>
      <w:pPr>
        <w:pStyle w:val="22"/>
        <w:snapToGrid w:val="0"/>
        <w:spacing w:line="480" w:lineRule="exact"/>
        <w:ind w:firstLine="240" w:firstLineChars="1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3、技术咨询人及联系方式：赵老师 18205425098</w:t>
      </w:r>
    </w:p>
    <w:p>
      <w:pPr>
        <w:pStyle w:val="22"/>
        <w:snapToGrid w:val="0"/>
        <w:spacing w:line="480" w:lineRule="exact"/>
        <w:ind w:firstLine="240" w:firstLineChars="1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4、开标现场需提供的样品：洁净板。</w:t>
      </w:r>
    </w:p>
    <w:p>
      <w:pPr>
        <w:widowControl/>
        <w:suppressAutoHyphens w:val="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br w:type="page"/>
      </w:r>
    </w:p>
    <w:p>
      <w:pPr>
        <w:pStyle w:val="22"/>
        <w:snapToGrid w:val="0"/>
        <w:spacing w:line="480" w:lineRule="exact"/>
        <w:ind w:firstLine="360" w:firstLineChars="1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5、工程量清单及报价表（含暂列金）</w:t>
      </w:r>
    </w:p>
    <w:p>
      <w:pPr>
        <w:pStyle w:val="39"/>
        <w:snapToGrid w:val="0"/>
        <w:spacing w:line="480" w:lineRule="exact"/>
        <w:ind w:firstLine="0" w:firstLineChars="0"/>
        <w:jc w:val="center"/>
        <w:rPr>
          <w:rFonts w:ascii="仿宋" w:hAnsi="仿宋" w:eastAsia="仿宋" w:cs="仿宋"/>
          <w:b/>
          <w:bCs/>
          <w:szCs w:val="28"/>
        </w:rPr>
      </w:pPr>
      <w:r>
        <w:rPr>
          <w:rFonts w:hint="eastAsia" w:ascii="仿宋" w:hAnsi="仿宋" w:eastAsia="仿宋" w:cs="仿宋"/>
          <w:b/>
          <w:bCs/>
          <w:szCs w:val="28"/>
        </w:rPr>
        <w:t>表1科技园吊顶清单</w:t>
      </w:r>
    </w:p>
    <w:tbl>
      <w:tblPr>
        <w:tblStyle w:val="16"/>
        <w:tblW w:w="8897" w:type="dxa"/>
        <w:tblInd w:w="0" w:type="dxa"/>
        <w:tblLayout w:type="fixed"/>
        <w:tblCellMar>
          <w:top w:w="0" w:type="dxa"/>
          <w:left w:w="0" w:type="dxa"/>
          <w:bottom w:w="0" w:type="dxa"/>
          <w:right w:w="0" w:type="dxa"/>
        </w:tblCellMar>
      </w:tblPr>
      <w:tblGrid>
        <w:gridCol w:w="426"/>
        <w:gridCol w:w="1764"/>
        <w:gridCol w:w="819"/>
        <w:gridCol w:w="872"/>
        <w:gridCol w:w="1173"/>
        <w:gridCol w:w="1138"/>
        <w:gridCol w:w="2705"/>
      </w:tblGrid>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工程内容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数量</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单价（元）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合计（元）</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备注</w:t>
            </w:r>
          </w:p>
        </w:tc>
      </w:tr>
      <w:tr>
        <w:tblPrEx>
          <w:tblLayout w:type="fixed"/>
          <w:tblCellMar>
            <w:top w:w="0" w:type="dxa"/>
            <w:left w:w="0" w:type="dxa"/>
            <w:bottom w:w="0" w:type="dxa"/>
            <w:right w:w="0" w:type="dxa"/>
          </w:tblCellMar>
        </w:tblPrEx>
        <w:trPr>
          <w:trHeight w:val="977"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洁净板吊顶（595*595,9mm厚，）</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平方米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595*595*9mm，主骨采用38mm宽镀锌龙骨1mm厚，T型骨采用0.5mm厚烤漆铝龙骨，固定采用φ8镀锌吊筋间距900mm，</w:t>
            </w:r>
          </w:p>
        </w:tc>
      </w:tr>
      <w:tr>
        <w:tblPrEx>
          <w:tblLayout w:type="fixed"/>
          <w:tblCellMar>
            <w:top w:w="0" w:type="dxa"/>
            <w:left w:w="0" w:type="dxa"/>
            <w:bottom w:w="0" w:type="dxa"/>
            <w:right w:w="0" w:type="dxa"/>
          </w:tblCellMar>
        </w:tblPrEx>
        <w:trPr>
          <w:trHeight w:val="54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洁净板包管子（595*595,9mm厚，）</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600*600LED平板灯材料及安装</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38w</w:t>
            </w: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人体感应开关材料及安装</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2.5mm</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铜芯线铺设</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φ20PVC穿线管铺设安装</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大理石窗台制作安装（15cm宽）</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m</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暂列金</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5000.00 </w:t>
            </w: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center"/>
              <w:rPr>
                <w:rFonts w:ascii="仿宋" w:hAnsi="仿宋" w:eastAsia="仿宋" w:cs="仿宋"/>
                <w:color w:val="000000"/>
                <w:kern w:val="0"/>
                <w:sz w:val="24"/>
                <w:szCs w:val="24"/>
              </w:rPr>
            </w:pPr>
          </w:p>
        </w:tc>
      </w:tr>
      <w:tr>
        <w:tblPrEx>
          <w:tblLayout w:type="fixed"/>
          <w:tblCellMar>
            <w:top w:w="0" w:type="dxa"/>
            <w:left w:w="0" w:type="dxa"/>
            <w:bottom w:w="0" w:type="dxa"/>
            <w:right w:w="0" w:type="dxa"/>
          </w:tblCellMar>
        </w:tblPrEx>
        <w:trPr>
          <w:trHeight w:val="46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总计：</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27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4"/>
                <w:szCs w:val="24"/>
              </w:rPr>
            </w:pPr>
          </w:p>
        </w:tc>
      </w:tr>
    </w:tbl>
    <w:p>
      <w:pPr>
        <w:pStyle w:val="22"/>
        <w:snapToGrid w:val="0"/>
        <w:spacing w:line="360" w:lineRule="auto"/>
        <w:ind w:firstLine="0"/>
        <w:rPr>
          <w:rFonts w:ascii="仿宋" w:hAnsi="仿宋" w:eastAsia="仿宋" w:cs="仿宋"/>
          <w:sz w:val="24"/>
          <w:szCs w:val="28"/>
        </w:rPr>
      </w:pPr>
      <w:r>
        <w:rPr>
          <w:rFonts w:hint="eastAsia" w:ascii="仿宋" w:hAnsi="仿宋" w:eastAsia="仿宋" w:cs="仿宋"/>
          <w:sz w:val="24"/>
          <w:szCs w:val="28"/>
        </w:rPr>
        <w:t>注明：本报价表中所有报价均为含税报价，综合单价为工程验收合格结算价，包括材料费、人工费、管理费税金等所有结算中发生的各种费用。</w:t>
      </w:r>
    </w:p>
    <w:tbl>
      <w:tblPr>
        <w:tblStyle w:val="16"/>
        <w:tblW w:w="8897" w:type="dxa"/>
        <w:tblInd w:w="0" w:type="dxa"/>
        <w:tblLayout w:type="fixed"/>
        <w:tblCellMar>
          <w:top w:w="0" w:type="dxa"/>
          <w:left w:w="0" w:type="dxa"/>
          <w:bottom w:w="0" w:type="dxa"/>
          <w:right w:w="0" w:type="dxa"/>
        </w:tblCellMar>
      </w:tblPr>
      <w:tblGrid>
        <w:gridCol w:w="432"/>
        <w:gridCol w:w="4622"/>
        <w:gridCol w:w="546"/>
        <w:gridCol w:w="872"/>
        <w:gridCol w:w="1200"/>
        <w:gridCol w:w="1225"/>
      </w:tblGrid>
      <w:tr>
        <w:tblPrEx>
          <w:tblLayout w:type="fixed"/>
          <w:tblCellMar>
            <w:top w:w="0" w:type="dxa"/>
            <w:left w:w="0" w:type="dxa"/>
            <w:bottom w:w="0" w:type="dxa"/>
            <w:right w:w="0" w:type="dxa"/>
          </w:tblCellMar>
        </w:tblPrEx>
        <w:trPr>
          <w:trHeight w:val="440" w:hRule="atLeast"/>
        </w:trPr>
        <w:tc>
          <w:tcPr>
            <w:tcW w:w="8897" w:type="dxa"/>
            <w:gridSpan w:val="6"/>
            <w:tcBorders>
              <w:top w:val="nil"/>
              <w:left w:val="nil"/>
              <w:bottom w:val="nil"/>
              <w:right w:val="nil"/>
            </w:tcBorders>
            <w:shd w:val="clear" w:color="auto" w:fill="auto"/>
            <w:noWrap/>
            <w:tcMar>
              <w:top w:w="15" w:type="dxa"/>
              <w:left w:w="15" w:type="dxa"/>
              <w:right w:w="15" w:type="dxa"/>
            </w:tcMar>
            <w:vAlign w:val="center"/>
          </w:tcPr>
          <w:p>
            <w:pPr>
              <w:pStyle w:val="39"/>
              <w:snapToGrid w:val="0"/>
              <w:spacing w:line="480" w:lineRule="exact"/>
              <w:ind w:firstLine="0" w:firstLineChars="0"/>
              <w:jc w:val="center"/>
              <w:rPr>
                <w:rFonts w:ascii="仿宋" w:hAnsi="仿宋" w:eastAsia="仿宋" w:cs="仿宋"/>
                <w:b/>
                <w:color w:val="000000"/>
                <w:sz w:val="24"/>
                <w:szCs w:val="24"/>
              </w:rPr>
            </w:pPr>
            <w:r>
              <w:rPr>
                <w:rFonts w:hint="eastAsia" w:ascii="仿宋" w:hAnsi="仿宋" w:eastAsia="仿宋" w:cs="仿宋"/>
                <w:b/>
                <w:bCs/>
                <w:szCs w:val="28"/>
              </w:rPr>
              <w:t>表2科技园花坛压顶石安装及挡车器安装预算表</w:t>
            </w: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工程内容</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单价(元）</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金额（元）</w:t>
            </w: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花坛水泥保护层拆除</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19"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花坛抹水泥砂浆保护层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600*350压顶石材料及安装（五莲红）</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600*200压顶石材料及安装（五莲红）</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49.8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300*400立面大理石板材料及安装（五莲红）</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300*500立面大理石板材料及安装（五莲红）</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落水管修复</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4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橡塑实芯挡车器安装</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4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总计：</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 w:val="24"/>
                <w:szCs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 w:val="24"/>
                <w:szCs w:val="24"/>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p>
        </w:tc>
      </w:tr>
    </w:tbl>
    <w:p>
      <w:pPr>
        <w:adjustRightInd w:val="0"/>
        <w:snapToGrid w:val="0"/>
        <w:spacing w:line="252" w:lineRule="auto"/>
        <w:rPr>
          <w:rFonts w:ascii="仿宋" w:hAnsi="仿宋" w:eastAsia="仿宋" w:cs="仿宋"/>
          <w:color w:val="000000" w:themeColor="text1"/>
          <w:sz w:val="24"/>
          <w:szCs w:val="21"/>
        </w:rPr>
      </w:pPr>
      <w:r>
        <w:rPr>
          <w:rFonts w:hint="eastAsia" w:ascii="仿宋" w:hAnsi="仿宋" w:eastAsia="仿宋" w:cs="仿宋"/>
          <w:color w:val="000000" w:themeColor="text1"/>
          <w:sz w:val="24"/>
          <w:szCs w:val="24"/>
        </w:rPr>
        <w:t>注：报价表中所有报价均为含税报价，综合单价为工程验收合格结算价，包括材料费、人工费、管理费、税金等所有施工结算中发生的各种费用。</w:t>
      </w:r>
    </w:p>
    <w:p>
      <w:pPr>
        <w:pStyle w:val="39"/>
        <w:snapToGrid w:val="0"/>
        <w:spacing w:line="480" w:lineRule="exact"/>
        <w:ind w:firstLine="0" w:firstLineChars="0"/>
        <w:jc w:val="center"/>
        <w:rPr>
          <w:rFonts w:ascii="仿宋" w:hAnsi="仿宋" w:eastAsia="仿宋" w:cs="仿宋"/>
          <w:b/>
          <w:bCs/>
          <w:szCs w:val="28"/>
        </w:rPr>
      </w:pPr>
      <w:r>
        <w:rPr>
          <w:rFonts w:hint="eastAsia" w:ascii="仿宋" w:hAnsi="仿宋" w:eastAsia="仿宋" w:cs="仿宋"/>
          <w:b/>
          <w:bCs/>
          <w:szCs w:val="28"/>
        </w:rPr>
        <w:t>表3 科技园自行车停车场建设工程</w:t>
      </w:r>
    </w:p>
    <w:tbl>
      <w:tblPr>
        <w:tblStyle w:val="17"/>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907"/>
        <w:gridCol w:w="1066"/>
        <w:gridCol w:w="1025"/>
        <w:gridCol w:w="1025"/>
        <w:gridCol w:w="98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序号</w:t>
            </w:r>
          </w:p>
        </w:tc>
        <w:tc>
          <w:tcPr>
            <w:tcW w:w="2907"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项目名称</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单位</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工程量</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单价（元）</w:t>
            </w:r>
          </w:p>
        </w:tc>
        <w:tc>
          <w:tcPr>
            <w:tcW w:w="980"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金额（元）</w:t>
            </w:r>
          </w:p>
        </w:tc>
        <w:tc>
          <w:tcPr>
            <w:tcW w:w="123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1</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场地整平落土，余土外运，地平打夯</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60</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restart"/>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自行车场地硬化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2</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C20混凝土垫层铺设厚100mm</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60</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3</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荷兰砖地面铺设200mm*100mm*60mm(1:3干硬性水泥砂浆厚2cm）</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60</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4</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YJV3*6mm²电缆穿管敷设</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40</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restart"/>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自行车棚及线路安装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5</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人工挖填电缆沟</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15</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6</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配电箱安装</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台</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2</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7</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自行车棚制作安装（顶棚阳光板年限10年）</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m</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55</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8</w:t>
            </w:r>
          </w:p>
        </w:tc>
        <w:tc>
          <w:tcPr>
            <w:tcW w:w="2907" w:type="dxa"/>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现浇砼支墩（含挖地坑）0.5m*0.5m*0.5m</w:t>
            </w:r>
          </w:p>
        </w:tc>
        <w:tc>
          <w:tcPr>
            <w:tcW w:w="1066"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个</w:t>
            </w:r>
          </w:p>
        </w:tc>
        <w:tc>
          <w:tcPr>
            <w:tcW w:w="1025" w:type="dxa"/>
            <w:vAlign w:val="center"/>
          </w:tcPr>
          <w:p>
            <w:pPr>
              <w:pStyle w:val="22"/>
              <w:snapToGrid w:val="0"/>
              <w:ind w:firstLine="0"/>
              <w:jc w:val="center"/>
              <w:rPr>
                <w:rFonts w:ascii="仿宋" w:hAnsi="仿宋" w:eastAsia="仿宋" w:cs="仿宋"/>
                <w:sz w:val="24"/>
                <w:szCs w:val="24"/>
              </w:rPr>
            </w:pPr>
            <w:r>
              <w:rPr>
                <w:rFonts w:hint="eastAsia" w:ascii="仿宋" w:hAnsi="仿宋" w:eastAsia="仿宋" w:cs="仿宋"/>
                <w:sz w:val="24"/>
                <w:szCs w:val="24"/>
              </w:rPr>
              <w:t>10</w:t>
            </w:r>
          </w:p>
        </w:tc>
        <w:tc>
          <w:tcPr>
            <w:tcW w:w="1025" w:type="dxa"/>
            <w:vAlign w:val="center"/>
          </w:tcPr>
          <w:p>
            <w:pPr>
              <w:pStyle w:val="22"/>
              <w:snapToGrid w:val="0"/>
              <w:ind w:firstLine="0"/>
              <w:jc w:val="center"/>
              <w:rPr>
                <w:rFonts w:ascii="仿宋" w:hAnsi="仿宋" w:eastAsia="仿宋" w:cs="仿宋"/>
                <w:sz w:val="24"/>
                <w:szCs w:val="24"/>
              </w:rPr>
            </w:pPr>
          </w:p>
        </w:tc>
        <w:tc>
          <w:tcPr>
            <w:tcW w:w="980" w:type="dxa"/>
            <w:vAlign w:val="center"/>
          </w:tcPr>
          <w:p>
            <w:pPr>
              <w:pStyle w:val="22"/>
              <w:snapToGrid w:val="0"/>
              <w:ind w:firstLine="0"/>
              <w:jc w:val="center"/>
              <w:rPr>
                <w:rFonts w:ascii="仿宋" w:hAnsi="仿宋" w:eastAsia="仿宋" w:cs="仿宋"/>
                <w:sz w:val="24"/>
                <w:szCs w:val="24"/>
              </w:rPr>
            </w:pPr>
          </w:p>
        </w:tc>
        <w:tc>
          <w:tcPr>
            <w:tcW w:w="1236" w:type="dxa"/>
            <w:vMerge w:val="continue"/>
            <w:vAlign w:val="center"/>
          </w:tcPr>
          <w:p>
            <w:pPr>
              <w:pStyle w:val="22"/>
              <w:snapToGrid w:val="0"/>
              <w:ind w:firstLine="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7" w:type="dxa"/>
            <w:gridSpan w:val="5"/>
            <w:vAlign w:val="center"/>
          </w:tcPr>
          <w:p>
            <w:pPr>
              <w:pStyle w:val="22"/>
              <w:snapToGrid w:val="0"/>
              <w:ind w:firstLine="0"/>
              <w:jc w:val="left"/>
              <w:rPr>
                <w:rFonts w:ascii="仿宋" w:hAnsi="仿宋" w:eastAsia="仿宋" w:cs="仿宋"/>
                <w:sz w:val="24"/>
                <w:szCs w:val="24"/>
              </w:rPr>
            </w:pPr>
            <w:r>
              <w:rPr>
                <w:rFonts w:hint="eastAsia" w:ascii="仿宋" w:hAnsi="仿宋" w:eastAsia="仿宋" w:cs="仿宋"/>
                <w:sz w:val="24"/>
                <w:szCs w:val="24"/>
              </w:rPr>
              <w:t>合计</w:t>
            </w:r>
          </w:p>
        </w:tc>
        <w:tc>
          <w:tcPr>
            <w:tcW w:w="980" w:type="dxa"/>
            <w:vAlign w:val="center"/>
          </w:tcPr>
          <w:p>
            <w:pPr>
              <w:pStyle w:val="22"/>
              <w:snapToGrid w:val="0"/>
              <w:ind w:firstLine="0"/>
              <w:jc w:val="center"/>
              <w:rPr>
                <w:rFonts w:ascii="仿宋" w:hAnsi="仿宋" w:eastAsia="仿宋" w:cs="仿宋"/>
                <w:sz w:val="24"/>
                <w:szCs w:val="24"/>
              </w:rPr>
            </w:pPr>
          </w:p>
        </w:tc>
        <w:tc>
          <w:tcPr>
            <w:tcW w:w="1236" w:type="dxa"/>
            <w:vAlign w:val="center"/>
          </w:tcPr>
          <w:p>
            <w:pPr>
              <w:pStyle w:val="22"/>
              <w:snapToGrid w:val="0"/>
              <w:ind w:firstLine="0"/>
              <w:jc w:val="center"/>
              <w:rPr>
                <w:rFonts w:ascii="仿宋" w:hAnsi="仿宋" w:eastAsia="仿宋" w:cs="仿宋"/>
                <w:sz w:val="24"/>
                <w:szCs w:val="24"/>
              </w:rPr>
            </w:pPr>
          </w:p>
        </w:tc>
      </w:tr>
    </w:tbl>
    <w:p>
      <w:pPr>
        <w:adjustRightInd w:val="0"/>
        <w:snapToGrid w:val="0"/>
        <w:spacing w:line="252" w:lineRule="auto"/>
        <w:rPr>
          <w:rFonts w:ascii="仿宋" w:hAnsi="仿宋" w:eastAsia="仿宋" w:cs="仿宋"/>
          <w:color w:val="000000" w:themeColor="text1"/>
          <w:sz w:val="24"/>
          <w:szCs w:val="21"/>
        </w:rPr>
      </w:pPr>
      <w:r>
        <w:rPr>
          <w:rFonts w:hint="eastAsia" w:ascii="仿宋" w:hAnsi="仿宋" w:eastAsia="仿宋" w:cs="仿宋"/>
          <w:color w:val="000000" w:themeColor="text1"/>
          <w:sz w:val="24"/>
          <w:szCs w:val="24"/>
        </w:rPr>
        <w:t>注：报价表中所有报价均为含税报价，综合单价为工程验收合格结算价，包括材料费、人工费、管理费、税金等所有施工结算中发生的各种费用。</w:t>
      </w:r>
    </w:p>
    <w:p>
      <w:pPr>
        <w:pStyle w:val="2"/>
        <w:sectPr>
          <w:headerReference r:id="rId4" w:type="first"/>
          <w:headerReference r:id="rId3" w:type="default"/>
          <w:footerReference r:id="rId5" w:type="default"/>
          <w:pgSz w:w="11907" w:h="16840"/>
          <w:pgMar w:top="1247" w:right="1622" w:bottom="1247" w:left="1418" w:header="851" w:footer="851" w:gutter="0"/>
          <w:cols w:space="720" w:num="1"/>
          <w:docGrid w:linePitch="381" w:charSpace="-3931"/>
        </w:sectPr>
      </w:pPr>
    </w:p>
    <w:p>
      <w:pPr>
        <w:pStyle w:val="3"/>
        <w:pageBreakBefore/>
        <w:jc w:val="center"/>
        <w:rPr>
          <w:rFonts w:ascii="仿宋" w:hAnsi="仿宋" w:eastAsia="仿宋" w:cs="仿宋"/>
          <w:b w:val="0"/>
          <w:color w:val="000000" w:themeColor="text1"/>
        </w:rPr>
      </w:pPr>
      <w:bookmarkStart w:id="42" w:name="_Toc7430"/>
      <w:bookmarkStart w:id="43" w:name="_Toc535048517"/>
      <w:r>
        <w:rPr>
          <w:rFonts w:hint="eastAsia" w:ascii="仿宋" w:hAnsi="仿宋" w:eastAsia="仿宋" w:cs="仿宋"/>
          <w:b w:val="0"/>
          <w:color w:val="000000" w:themeColor="text1"/>
        </w:rPr>
        <w:t>第五章   响应文件格式</w:t>
      </w:r>
      <w:bookmarkEnd w:id="42"/>
      <w:bookmarkEnd w:id="43"/>
    </w:p>
    <w:p>
      <w:pPr>
        <w:pStyle w:val="4"/>
        <w:jc w:val="center"/>
        <w:rPr>
          <w:rFonts w:ascii="仿宋" w:hAnsi="仿宋" w:eastAsia="仿宋" w:cs="仿宋"/>
          <w:b w:val="0"/>
          <w:color w:val="000000" w:themeColor="text1"/>
        </w:rPr>
      </w:pPr>
      <w:bookmarkStart w:id="44" w:name="_Toc9312"/>
      <w:bookmarkStart w:id="45" w:name="_Toc535048518"/>
      <w:r>
        <w:rPr>
          <w:rFonts w:hint="eastAsia" w:ascii="仿宋" w:hAnsi="仿宋" w:eastAsia="仿宋" w:cs="仿宋"/>
          <w:b w:val="0"/>
          <w:color w:val="000000" w:themeColor="text1"/>
        </w:rPr>
        <w:t>第一部分 响应函部分格式</w:t>
      </w:r>
      <w:bookmarkEnd w:id="44"/>
      <w:bookmarkEnd w:id="45"/>
    </w:p>
    <w:p>
      <w:pPr>
        <w:spacing w:line="360" w:lineRule="auto"/>
        <w:jc w:val="center"/>
        <w:rPr>
          <w:rFonts w:ascii="仿宋" w:hAnsi="仿宋" w:eastAsia="仿宋" w:cs="仿宋"/>
          <w:color w:val="000000" w:themeColor="text1"/>
        </w:rPr>
      </w:pPr>
      <w:r>
        <w:rPr>
          <w:rFonts w:hint="eastAsia" w:ascii="仿宋" w:hAnsi="仿宋" w:eastAsia="仿宋" w:cs="仿宋"/>
          <w:bCs/>
          <w:color w:val="000000" w:themeColor="text1"/>
          <w:sz w:val="24"/>
          <w:szCs w:val="24"/>
        </w:rPr>
        <w:t>一、授权委托书</w:t>
      </w:r>
    </w:p>
    <w:p>
      <w:pPr>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 xml:space="preserve">本授权委托书声明：我 </w:t>
      </w:r>
      <w:r>
        <w:rPr>
          <w:rFonts w:hint="eastAsia" w:ascii="仿宋" w:hAnsi="仿宋" w:eastAsia="仿宋" w:cs="仿宋"/>
          <w:color w:val="000000" w:themeColor="text1"/>
          <w:sz w:val="24"/>
          <w:szCs w:val="24"/>
          <w:u w:val="single"/>
        </w:rPr>
        <w:t xml:space="preserve">  (姓名)  </w:t>
      </w:r>
      <w:r>
        <w:rPr>
          <w:rFonts w:hint="eastAsia" w:ascii="仿宋" w:hAnsi="仿宋" w:eastAsia="仿宋" w:cs="仿宋"/>
          <w:color w:val="000000" w:themeColor="text1"/>
          <w:sz w:val="24"/>
          <w:szCs w:val="24"/>
        </w:rPr>
        <w:t>系</w:t>
      </w:r>
      <w:r>
        <w:rPr>
          <w:rFonts w:hint="eastAsia" w:ascii="仿宋" w:hAnsi="仿宋" w:eastAsia="仿宋" w:cs="仿宋"/>
          <w:color w:val="000000" w:themeColor="text1"/>
          <w:sz w:val="24"/>
          <w:szCs w:val="24"/>
          <w:u w:val="single"/>
        </w:rPr>
        <w:t xml:space="preserve">   (供应商名称)    </w:t>
      </w:r>
      <w:r>
        <w:rPr>
          <w:rFonts w:hint="eastAsia" w:ascii="仿宋" w:hAnsi="仿宋" w:eastAsia="仿宋" w:cs="仿宋"/>
          <w:color w:val="000000" w:themeColor="text1"/>
          <w:sz w:val="24"/>
          <w:szCs w:val="24"/>
        </w:rPr>
        <w:t>的法定代表人，现授权委托</w:t>
      </w:r>
      <w:r>
        <w:rPr>
          <w:rFonts w:hint="eastAsia" w:ascii="仿宋" w:hAnsi="仿宋" w:eastAsia="仿宋" w:cs="仿宋"/>
          <w:color w:val="000000" w:themeColor="text1"/>
          <w:sz w:val="24"/>
          <w:szCs w:val="24"/>
          <w:u w:val="single"/>
        </w:rPr>
        <w:t xml:space="preserve">    (单位名称)    </w:t>
      </w:r>
      <w:r>
        <w:rPr>
          <w:rFonts w:hint="eastAsia" w:ascii="仿宋" w:hAnsi="仿宋" w:eastAsia="仿宋" w:cs="仿宋"/>
          <w:color w:val="000000" w:themeColor="text1"/>
          <w:sz w:val="24"/>
          <w:szCs w:val="24"/>
        </w:rPr>
        <w:t>的</w:t>
      </w:r>
      <w:r>
        <w:rPr>
          <w:rFonts w:hint="eastAsia" w:ascii="仿宋" w:hAnsi="仿宋" w:eastAsia="仿宋" w:cs="仿宋"/>
          <w:color w:val="000000" w:themeColor="text1"/>
          <w:sz w:val="24"/>
          <w:szCs w:val="24"/>
          <w:u w:val="single"/>
        </w:rPr>
        <w:t xml:space="preserve">     （姓名）   </w:t>
      </w:r>
      <w:r>
        <w:rPr>
          <w:rFonts w:hint="eastAsia" w:ascii="仿宋" w:hAnsi="仿宋" w:eastAsia="仿宋" w:cs="仿宋"/>
          <w:color w:val="000000" w:themeColor="text1"/>
          <w:sz w:val="24"/>
          <w:szCs w:val="24"/>
        </w:rPr>
        <w:t>为我公司签署</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工程的响应文件的法定代表人授权委托代理人，我承认代理人全权代表我所签署的本工程的响应文件的内容。</w:t>
      </w:r>
    </w:p>
    <w:p>
      <w:pPr>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代理人无转委托权，特此委托。</w:t>
      </w:r>
    </w:p>
    <w:tbl>
      <w:tblPr>
        <w:tblStyle w:val="16"/>
        <w:tblW w:w="6716" w:type="dxa"/>
        <w:jc w:val="center"/>
        <w:tblInd w:w="0" w:type="dxa"/>
        <w:tblLayout w:type="fixed"/>
        <w:tblCellMar>
          <w:top w:w="0" w:type="dxa"/>
          <w:left w:w="108" w:type="dxa"/>
          <w:bottom w:w="0" w:type="dxa"/>
          <w:right w:w="108" w:type="dxa"/>
        </w:tblCellMar>
      </w:tblPr>
      <w:tblGrid>
        <w:gridCol w:w="6716"/>
      </w:tblGrid>
      <w:tr>
        <w:tblPrEx>
          <w:tblLayout w:type="fixed"/>
          <w:tblCellMar>
            <w:top w:w="0" w:type="dxa"/>
            <w:left w:w="108" w:type="dxa"/>
            <w:bottom w:w="0" w:type="dxa"/>
            <w:right w:w="108" w:type="dxa"/>
          </w:tblCellMar>
        </w:tblPrEx>
        <w:trPr>
          <w:trHeight w:val="4364"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授权委托人的身份证明</w:t>
            </w:r>
          </w:p>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（粘贴处）</w:t>
            </w:r>
          </w:p>
        </w:tc>
      </w:tr>
    </w:tbl>
    <w:p>
      <w:pPr>
        <w:spacing w:line="360" w:lineRule="auto"/>
        <w:ind w:firstLine="1200" w:firstLineChars="500"/>
        <w:rPr>
          <w:rFonts w:ascii="仿宋" w:hAnsi="仿宋" w:eastAsia="仿宋" w:cs="仿宋"/>
          <w:color w:val="000000" w:themeColor="text1"/>
        </w:rPr>
      </w:pPr>
      <w:r>
        <w:rPr>
          <w:rFonts w:hint="eastAsia" w:ascii="仿宋" w:hAnsi="仿宋" w:eastAsia="仿宋" w:cs="仿宋"/>
          <w:color w:val="000000" w:themeColor="text1"/>
          <w:sz w:val="24"/>
          <w:szCs w:val="24"/>
        </w:rPr>
        <w:t>代理人：</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性别：</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年龄：</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          身份证号码：</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职务：</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w:t>
      </w:r>
    </w:p>
    <w:p>
      <w:pPr>
        <w:spacing w:line="360" w:lineRule="auto"/>
        <w:ind w:firstLine="1200" w:firstLineChars="500"/>
        <w:rPr>
          <w:rFonts w:ascii="仿宋" w:hAnsi="仿宋" w:eastAsia="仿宋" w:cs="仿宋"/>
          <w:color w:val="000000" w:themeColor="text1"/>
        </w:rPr>
      </w:pPr>
      <w:r>
        <w:rPr>
          <w:rFonts w:hint="eastAsia" w:ascii="仿宋" w:hAnsi="仿宋" w:eastAsia="仿宋" w:cs="仿宋"/>
          <w:color w:val="000000" w:themeColor="text1"/>
          <w:sz w:val="24"/>
          <w:szCs w:val="24"/>
        </w:rPr>
        <w:t>供应商：</w:t>
      </w:r>
      <w:r>
        <w:rPr>
          <w:rFonts w:hint="eastAsia" w:ascii="仿宋" w:hAnsi="仿宋" w:eastAsia="仿宋" w:cs="仿宋"/>
          <w:color w:val="000000" w:themeColor="text1"/>
          <w:sz w:val="24"/>
          <w:szCs w:val="24"/>
          <w:u w:val="single"/>
        </w:rPr>
        <w:t xml:space="preserve">                                    （盖章）</w:t>
      </w:r>
    </w:p>
    <w:p>
      <w:pPr>
        <w:tabs>
          <w:tab w:val="center" w:pos="4153"/>
        </w:tabs>
        <w:spacing w:line="360" w:lineRule="auto"/>
        <w:ind w:firstLine="1200" w:firstLineChars="500"/>
        <w:rPr>
          <w:rFonts w:ascii="仿宋" w:hAnsi="仿宋" w:eastAsia="仿宋" w:cs="仿宋"/>
          <w:color w:val="000000" w:themeColor="text1"/>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 xml:space="preserve">               （签字或盖章）           </w:t>
      </w:r>
    </w:p>
    <w:p>
      <w:pPr>
        <w:spacing w:line="360" w:lineRule="auto"/>
        <w:ind w:firstLine="1200" w:firstLineChars="500"/>
        <w:rPr>
          <w:rFonts w:ascii="仿宋" w:hAnsi="仿宋" w:eastAsia="仿宋" w:cs="仿宋"/>
          <w:color w:val="000000" w:themeColor="text1"/>
        </w:rPr>
      </w:pPr>
      <w:r>
        <w:rPr>
          <w:rFonts w:hint="eastAsia" w:ascii="仿宋" w:hAnsi="仿宋" w:eastAsia="仿宋" w:cs="仿宋"/>
          <w:color w:val="000000" w:themeColor="text1"/>
          <w:sz w:val="24"/>
          <w:szCs w:val="24"/>
        </w:rPr>
        <w:t>授权委托日期：</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年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日</w:t>
      </w:r>
    </w:p>
    <w:p>
      <w:pPr>
        <w:pageBreakBefore/>
        <w:spacing w:line="360" w:lineRule="auto"/>
        <w:jc w:val="center"/>
        <w:rPr>
          <w:rFonts w:ascii="仿宋" w:hAnsi="仿宋" w:eastAsia="仿宋" w:cs="仿宋"/>
          <w:color w:val="000000" w:themeColor="text1"/>
        </w:rPr>
      </w:pPr>
      <w:r>
        <w:rPr>
          <w:rFonts w:hint="eastAsia" w:ascii="仿宋" w:hAnsi="仿宋" w:eastAsia="仿宋" w:cs="仿宋"/>
          <w:bCs/>
          <w:color w:val="000000" w:themeColor="text1"/>
          <w:sz w:val="24"/>
          <w:szCs w:val="24"/>
        </w:rPr>
        <w:t>二、 响 应 函</w:t>
      </w:r>
    </w:p>
    <w:p>
      <w:pPr>
        <w:snapToGrid w:val="0"/>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致：</w:t>
      </w:r>
      <w:r>
        <w:rPr>
          <w:rFonts w:hint="eastAsia" w:ascii="仿宋" w:hAnsi="仿宋" w:eastAsia="仿宋" w:cs="仿宋"/>
          <w:color w:val="000000" w:themeColor="text1"/>
          <w:sz w:val="24"/>
          <w:szCs w:val="24"/>
          <w:u w:val="single"/>
        </w:rPr>
        <w:t xml:space="preserve"> </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根据已收到的贵方</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工程的磋商文件，我方经考察现场和仔细研究磋商文件的全部内容，已完全理解并全部接受磋商文件的所有要求，并考虑到了潜在所有风险。据此，我们愿以人民币详见下表：</w:t>
      </w:r>
    </w:p>
    <w:tbl>
      <w:tblPr>
        <w:tblStyle w:val="16"/>
        <w:tblW w:w="8533" w:type="dxa"/>
        <w:tblInd w:w="-5" w:type="dxa"/>
        <w:tblLayout w:type="fixed"/>
        <w:tblCellMar>
          <w:top w:w="0" w:type="dxa"/>
          <w:left w:w="108" w:type="dxa"/>
          <w:bottom w:w="0" w:type="dxa"/>
          <w:right w:w="108" w:type="dxa"/>
        </w:tblCellMar>
      </w:tblPr>
      <w:tblGrid>
        <w:gridCol w:w="1583"/>
        <w:gridCol w:w="1301"/>
        <w:gridCol w:w="1512"/>
        <w:gridCol w:w="1036"/>
        <w:gridCol w:w="1746"/>
        <w:gridCol w:w="1355"/>
      </w:tblGrid>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项目</w:t>
            </w:r>
          </w:p>
        </w:tc>
        <w:tc>
          <w:tcPr>
            <w:tcW w:w="1301"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 xml:space="preserve">规格 </w:t>
            </w:r>
          </w:p>
        </w:tc>
        <w:tc>
          <w:tcPr>
            <w:tcW w:w="1512"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单价</w:t>
            </w:r>
          </w:p>
        </w:tc>
        <w:tc>
          <w:tcPr>
            <w:tcW w:w="103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数量</w:t>
            </w:r>
          </w:p>
        </w:tc>
        <w:tc>
          <w:tcPr>
            <w:tcW w:w="174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合价（元）</w:t>
            </w:r>
          </w:p>
        </w:tc>
        <w:tc>
          <w:tcPr>
            <w:tcW w:w="135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备注</w:t>
            </w: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480" w:hRule="atLeast"/>
        </w:trPr>
        <w:tc>
          <w:tcPr>
            <w:tcW w:w="8533" w:type="dxa"/>
            <w:gridSpan w:val="6"/>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left"/>
              <w:rPr>
                <w:rFonts w:ascii="仿宋" w:hAnsi="仿宋" w:eastAsia="仿宋" w:cs="仿宋"/>
                <w:color w:val="000000" w:themeColor="text1"/>
                <w:sz w:val="24"/>
                <w:szCs w:val="24"/>
              </w:rPr>
            </w:pPr>
          </w:p>
        </w:tc>
      </w:tr>
    </w:tbl>
    <w:p>
      <w:pPr>
        <w:snapToGrid w:val="0"/>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的响应报价，按合同条款、技术要求及规范等要求承包上述工程的施工、竣工并承担保修责任。</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1、一旦我方成交，我方保证在在收到开工通知书后，按要求的时间开工。</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3、在制定和签署一份正式协议书之前，本响应函连同贵方的书面成交通知，将构成约束贵我双方的合同。</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4、我方也理解，不论成交与否，贵方不承担我方的任何响应费用。</w:t>
      </w:r>
    </w:p>
    <w:p>
      <w:pPr>
        <w:snapToGrid w:val="0"/>
        <w:spacing w:line="360" w:lineRule="auto"/>
        <w:ind w:firstLine="482"/>
        <w:rPr>
          <w:rFonts w:ascii="仿宋" w:hAnsi="仿宋" w:eastAsia="仿宋" w:cs="仿宋"/>
          <w:color w:val="000000" w:themeColor="text1"/>
        </w:rPr>
      </w:pPr>
      <w:r>
        <w:rPr>
          <w:rFonts w:hint="eastAsia" w:ascii="仿宋" w:hAnsi="仿宋" w:eastAsia="仿宋" w:cs="仿宋"/>
          <w:color w:val="000000" w:themeColor="text1"/>
          <w:sz w:val="24"/>
          <w:szCs w:val="24"/>
        </w:rPr>
        <w:t>供应商（盖章）：                   法定代表人（签字）：</w:t>
      </w:r>
    </w:p>
    <w:p>
      <w:pPr>
        <w:snapToGrid w:val="0"/>
        <w:spacing w:line="360" w:lineRule="auto"/>
        <w:ind w:firstLine="480"/>
        <w:rPr>
          <w:rFonts w:ascii="仿宋" w:hAnsi="仿宋" w:eastAsia="仿宋" w:cs="仿宋"/>
          <w:color w:val="000000" w:themeColor="text1"/>
          <w:sz w:val="24"/>
          <w:szCs w:val="24"/>
        </w:rPr>
      </w:pPr>
    </w:p>
    <w:p>
      <w:pPr>
        <w:wordWrap w:val="0"/>
        <w:snapToGrid w:val="0"/>
        <w:spacing w:line="360" w:lineRule="auto"/>
        <w:ind w:firstLine="482"/>
        <w:jc w:val="right"/>
        <w:rPr>
          <w:rFonts w:ascii="仿宋" w:hAnsi="仿宋" w:eastAsia="仿宋" w:cs="仿宋"/>
          <w:color w:val="000000" w:themeColor="text1"/>
        </w:rPr>
      </w:pPr>
      <w:r>
        <w:rPr>
          <w:rFonts w:hint="eastAsia" w:ascii="仿宋" w:hAnsi="仿宋" w:eastAsia="仿宋" w:cs="仿宋"/>
          <w:color w:val="000000" w:themeColor="text1"/>
          <w:sz w:val="24"/>
          <w:szCs w:val="24"/>
        </w:rPr>
        <w:t>日期：      年  月  日</w:t>
      </w:r>
    </w:p>
    <w:p>
      <w:pPr>
        <w:pageBreakBefore/>
        <w:spacing w:line="360" w:lineRule="auto"/>
        <w:ind w:firstLine="480"/>
        <w:rPr>
          <w:rFonts w:ascii="仿宋" w:hAnsi="仿宋" w:eastAsia="仿宋" w:cs="仿宋"/>
          <w:color w:val="000000" w:themeColor="text1"/>
          <w:sz w:val="24"/>
          <w:szCs w:val="24"/>
        </w:rPr>
      </w:pPr>
    </w:p>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三、报价一览表</w:t>
      </w:r>
    </w:p>
    <w:tbl>
      <w:tblPr>
        <w:tblStyle w:val="16"/>
        <w:tblW w:w="8709" w:type="dxa"/>
        <w:jc w:val="center"/>
        <w:tblInd w:w="0" w:type="dxa"/>
        <w:tblLayout w:type="fixed"/>
        <w:tblCellMar>
          <w:top w:w="0" w:type="dxa"/>
          <w:left w:w="108" w:type="dxa"/>
          <w:bottom w:w="0" w:type="dxa"/>
          <w:right w:w="108" w:type="dxa"/>
        </w:tblCellMar>
      </w:tblPr>
      <w:tblGrid>
        <w:gridCol w:w="1940"/>
        <w:gridCol w:w="1197"/>
        <w:gridCol w:w="1737"/>
        <w:gridCol w:w="1396"/>
        <w:gridCol w:w="2439"/>
      </w:tblGrid>
      <w:tr>
        <w:tblPrEx>
          <w:tblLayout w:type="fixed"/>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大写：            </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小写：             元</w:t>
            </w: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color w:val="000000" w:themeColor="text1"/>
              </w:rPr>
            </w:pPr>
            <w:r>
              <w:rPr>
                <w:rFonts w:hint="eastAsia" w:ascii="仿宋" w:hAnsi="仿宋" w:eastAsia="仿宋" w:cs="仿宋"/>
                <w:color w:val="000000" w:themeColor="text1"/>
                <w:sz w:val="24"/>
                <w:szCs w:val="24"/>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共</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个日历日</w:t>
            </w:r>
          </w:p>
        </w:tc>
      </w:tr>
      <w:tr>
        <w:tblPrEx>
          <w:tblLayout w:type="fixed"/>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对磋商文件</w:t>
            </w:r>
          </w:p>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rPr>
            </w:pPr>
            <w:r>
              <w:rPr>
                <w:rFonts w:hint="eastAsia" w:ascii="仿宋" w:hAnsi="仿宋" w:eastAsia="仿宋" w:cs="仿宋"/>
                <w:color w:val="000000" w:themeColor="text1"/>
                <w:sz w:val="24"/>
                <w:szCs w:val="24"/>
              </w:rPr>
              <w:t>注：本唱价单除含在响应文件中，另外必须单独密封一份，用以公开报价。</w:t>
            </w:r>
          </w:p>
        </w:tc>
      </w:tr>
    </w:tbl>
    <w:p>
      <w:pPr>
        <w:spacing w:line="360" w:lineRule="auto"/>
        <w:rPr>
          <w:rFonts w:ascii="仿宋" w:hAnsi="仿宋" w:eastAsia="仿宋" w:cs="仿宋"/>
          <w:bCs/>
          <w:color w:val="000000" w:themeColor="text1"/>
          <w:sz w:val="24"/>
          <w:szCs w:val="24"/>
        </w:rPr>
      </w:pPr>
    </w:p>
    <w:p>
      <w:pPr>
        <w:spacing w:line="360" w:lineRule="auto"/>
        <w:ind w:firstLine="410"/>
        <w:rPr>
          <w:rFonts w:ascii="仿宋" w:hAnsi="仿宋" w:eastAsia="仿宋" w:cs="仿宋"/>
          <w:color w:val="000000" w:themeColor="text1"/>
        </w:rPr>
      </w:pPr>
      <w:r>
        <w:rPr>
          <w:rFonts w:hint="eastAsia" w:ascii="仿宋" w:hAnsi="仿宋" w:eastAsia="仿宋" w:cs="仿宋"/>
          <w:color w:val="000000" w:themeColor="text1"/>
          <w:sz w:val="24"/>
          <w:szCs w:val="24"/>
        </w:rPr>
        <w:t xml:space="preserve">供应商（盖章）   </w:t>
      </w:r>
    </w:p>
    <w:p>
      <w:pPr>
        <w:spacing w:line="360" w:lineRule="auto"/>
        <w:ind w:firstLine="410"/>
        <w:rPr>
          <w:rFonts w:ascii="仿宋" w:hAnsi="仿宋" w:eastAsia="仿宋" w:cs="仿宋"/>
          <w:color w:val="000000" w:themeColor="text1"/>
        </w:rPr>
      </w:pPr>
      <w:r>
        <w:rPr>
          <w:rFonts w:hint="eastAsia" w:ascii="仿宋" w:hAnsi="仿宋" w:eastAsia="仿宋" w:cs="仿宋"/>
          <w:color w:val="000000" w:themeColor="text1"/>
          <w:sz w:val="24"/>
          <w:szCs w:val="24"/>
        </w:rPr>
        <w:t xml:space="preserve">                 </w:t>
      </w:r>
    </w:p>
    <w:p>
      <w:pPr>
        <w:spacing w:line="360" w:lineRule="auto"/>
        <w:ind w:firstLine="410"/>
        <w:rPr>
          <w:rFonts w:ascii="仿宋" w:hAnsi="仿宋" w:eastAsia="仿宋" w:cs="仿宋"/>
          <w:color w:val="000000" w:themeColor="text1"/>
        </w:rPr>
      </w:pPr>
      <w:r>
        <w:rPr>
          <w:rFonts w:hint="eastAsia" w:ascii="仿宋" w:hAnsi="仿宋" w:eastAsia="仿宋" w:cs="仿宋"/>
          <w:color w:val="000000" w:themeColor="text1"/>
          <w:sz w:val="24"/>
          <w:szCs w:val="24"/>
        </w:rPr>
        <w:t>法定代表人或委托代理人：（签字或盖章）</w:t>
      </w:r>
    </w:p>
    <w:p>
      <w:pPr>
        <w:spacing w:line="360" w:lineRule="auto"/>
        <w:ind w:firstLine="410"/>
        <w:rPr>
          <w:rFonts w:ascii="仿宋" w:hAnsi="仿宋" w:eastAsia="仿宋" w:cs="仿宋"/>
          <w:color w:val="000000" w:themeColor="text1"/>
          <w:sz w:val="24"/>
          <w:szCs w:val="24"/>
        </w:rPr>
      </w:pPr>
    </w:p>
    <w:p>
      <w:pPr>
        <w:spacing w:line="360" w:lineRule="auto"/>
        <w:ind w:firstLine="352"/>
        <w:rPr>
          <w:rFonts w:ascii="仿宋" w:hAnsi="仿宋" w:eastAsia="仿宋" w:cs="仿宋"/>
          <w:color w:val="000000" w:themeColor="text1"/>
        </w:rPr>
      </w:pPr>
      <w:r>
        <w:rPr>
          <w:rFonts w:hint="eastAsia" w:ascii="仿宋" w:hAnsi="仿宋" w:eastAsia="仿宋" w:cs="仿宋"/>
          <w:color w:val="000000" w:themeColor="text1"/>
          <w:sz w:val="24"/>
          <w:szCs w:val="24"/>
        </w:rPr>
        <w:t>日期：</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日</w:t>
      </w:r>
    </w:p>
    <w:p>
      <w:pPr>
        <w:pStyle w:val="4"/>
        <w:pageBreakBefore/>
        <w:jc w:val="center"/>
        <w:rPr>
          <w:rFonts w:ascii="仿宋" w:hAnsi="仿宋" w:eastAsia="仿宋" w:cs="仿宋"/>
          <w:b w:val="0"/>
          <w:color w:val="000000" w:themeColor="text1"/>
        </w:rPr>
      </w:pPr>
      <w:bookmarkStart w:id="46" w:name="_Toc535048519"/>
      <w:bookmarkStart w:id="47" w:name="_Toc19918"/>
      <w:r>
        <w:rPr>
          <w:rFonts w:hint="eastAsia" w:ascii="仿宋" w:hAnsi="仿宋" w:eastAsia="仿宋" w:cs="仿宋"/>
          <w:b w:val="0"/>
          <w:color w:val="000000" w:themeColor="text1"/>
        </w:rPr>
        <w:t>第二部分 商务部分格式</w:t>
      </w:r>
      <w:bookmarkEnd w:id="46"/>
      <w:bookmarkEnd w:id="47"/>
    </w:p>
    <w:p>
      <w:pPr>
        <w:spacing w:line="360" w:lineRule="auto"/>
        <w:jc w:val="center"/>
        <w:rPr>
          <w:rFonts w:ascii="仿宋" w:hAnsi="仿宋" w:eastAsia="仿宋" w:cs="仿宋"/>
          <w:color w:val="000000" w:themeColor="text1"/>
        </w:rPr>
      </w:pPr>
      <w:r>
        <w:rPr>
          <w:rFonts w:hint="eastAsia" w:ascii="仿宋" w:hAnsi="仿宋" w:eastAsia="仿宋" w:cs="仿宋"/>
          <w:color w:val="000000" w:themeColor="text1"/>
        </w:rPr>
        <w:t>一、工程量清单</w:t>
      </w:r>
    </w:p>
    <w:p>
      <w:pPr>
        <w:rPr>
          <w:rFonts w:ascii="仿宋" w:hAnsi="仿宋" w:eastAsia="仿宋" w:cs="仿宋"/>
          <w:color w:val="000000" w:themeColor="text1"/>
        </w:rPr>
      </w:pPr>
      <w:r>
        <w:rPr>
          <w:rFonts w:hint="eastAsia" w:ascii="仿宋" w:hAnsi="仿宋" w:eastAsia="仿宋" w:cs="仿宋"/>
          <w:color w:val="000000" w:themeColor="text1"/>
        </w:rPr>
        <w:t>1.详见第四章工程量清单及报价表</w:t>
      </w:r>
    </w:p>
    <w:p>
      <w:pPr>
        <w:rPr>
          <w:rFonts w:ascii="仿宋" w:hAnsi="仿宋" w:eastAsia="仿宋" w:cs="仿宋"/>
          <w:color w:val="000000" w:themeColor="text1"/>
        </w:rPr>
      </w:pPr>
    </w:p>
    <w:p>
      <w:pPr>
        <w:pStyle w:val="4"/>
        <w:jc w:val="center"/>
        <w:rPr>
          <w:rFonts w:ascii="仿宋" w:hAnsi="仿宋" w:eastAsia="仿宋" w:cs="仿宋"/>
          <w:b w:val="0"/>
          <w:color w:val="000000" w:themeColor="text1"/>
        </w:rPr>
      </w:pPr>
      <w:r>
        <w:rPr>
          <w:rFonts w:hint="eastAsia" w:ascii="仿宋" w:hAnsi="仿宋" w:eastAsia="仿宋" w:cs="仿宋"/>
          <w:b w:val="0"/>
          <w:color w:val="000000" w:themeColor="text1"/>
        </w:rPr>
        <w:br w:type="page"/>
      </w:r>
      <w:bookmarkStart w:id="48" w:name="_Toc535048520"/>
      <w:bookmarkStart w:id="49" w:name="_Toc17477"/>
      <w:r>
        <w:rPr>
          <w:rFonts w:hint="eastAsia" w:ascii="仿宋" w:hAnsi="仿宋" w:eastAsia="仿宋" w:cs="仿宋"/>
          <w:b w:val="0"/>
          <w:color w:val="000000" w:themeColor="text1"/>
        </w:rPr>
        <w:t>第三部分 技术部分</w:t>
      </w:r>
      <w:bookmarkEnd w:id="48"/>
      <w:bookmarkEnd w:id="49"/>
    </w:p>
    <w:p>
      <w:pPr>
        <w:overflowPunct w:val="0"/>
        <w:autoSpaceDE w:val="0"/>
        <w:snapToGrid w:val="0"/>
        <w:spacing w:line="360" w:lineRule="auto"/>
        <w:jc w:val="center"/>
        <w:rPr>
          <w:rFonts w:ascii="仿宋" w:hAnsi="仿宋" w:eastAsia="仿宋" w:cs="仿宋"/>
          <w:color w:val="000000" w:themeColor="text1"/>
        </w:rPr>
      </w:pPr>
      <w:r>
        <w:rPr>
          <w:rFonts w:hint="eastAsia" w:ascii="仿宋" w:hAnsi="仿宋" w:eastAsia="仿宋" w:cs="仿宋"/>
          <w:bCs/>
          <w:color w:val="000000" w:themeColor="text1"/>
          <w:sz w:val="24"/>
          <w:szCs w:val="24"/>
        </w:rPr>
        <w:t>一、施工组织设计</w:t>
      </w:r>
    </w:p>
    <w:p>
      <w:pPr>
        <w:autoSpaceDE w:val="0"/>
        <w:snapToGrid w:val="0"/>
        <w:spacing w:line="360" w:lineRule="auto"/>
        <w:ind w:right="-103" w:firstLine="480"/>
        <w:rPr>
          <w:rFonts w:ascii="仿宋" w:hAnsi="仿宋" w:eastAsia="仿宋" w:cs="仿宋"/>
          <w:color w:val="000000" w:themeColor="text1"/>
        </w:rPr>
      </w:pPr>
      <w:r>
        <w:rPr>
          <w:rFonts w:hint="eastAsia" w:ascii="仿宋" w:hAnsi="仿宋" w:eastAsia="仿宋" w:cs="仿宋"/>
          <w:color w:val="000000" w:themeColor="text1"/>
          <w:sz w:val="24"/>
          <w:szCs w:val="24"/>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color w:val="000000" w:themeColor="text1"/>
          <w:sz w:val="24"/>
          <w:szCs w:val="24"/>
        </w:rPr>
      </w:pPr>
    </w:p>
    <w:p>
      <w:pPr>
        <w:pStyle w:val="3"/>
        <w:pageBreakBefore/>
        <w:jc w:val="center"/>
        <w:rPr>
          <w:rFonts w:ascii="仿宋" w:hAnsi="仿宋" w:eastAsia="仿宋" w:cs="仿宋"/>
          <w:b w:val="0"/>
          <w:color w:val="000000" w:themeColor="text1"/>
        </w:rPr>
      </w:pPr>
      <w:bookmarkStart w:id="50" w:name="_Toc535048521"/>
      <w:bookmarkStart w:id="51" w:name="_Toc13582"/>
      <w:r>
        <w:rPr>
          <w:rFonts w:hint="eastAsia" w:ascii="仿宋" w:hAnsi="仿宋" w:eastAsia="仿宋" w:cs="仿宋"/>
          <w:b w:val="0"/>
          <w:color w:val="000000" w:themeColor="text1"/>
        </w:rPr>
        <w:t>第六章 具体评审办法</w:t>
      </w:r>
      <w:bookmarkEnd w:id="50"/>
      <w:bookmarkEnd w:id="51"/>
    </w:p>
    <w:p>
      <w:pPr>
        <w:autoSpaceDE w:val="0"/>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第一步：响应文件的符合性鉴定</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响应文件应实质性响应磋商文件的所有条款、条件，</w:t>
      </w:r>
      <w:r>
        <w:rPr>
          <w:rFonts w:hint="eastAsia" w:ascii="仿宋" w:hAnsi="仿宋" w:eastAsia="仿宋" w:cs="仿宋"/>
          <w:color w:val="000000" w:themeColor="text1"/>
          <w:spacing w:val="-6"/>
          <w:sz w:val="24"/>
          <w:szCs w:val="24"/>
        </w:rPr>
        <w:t>无显著的差异或保留</w:t>
      </w:r>
      <w:r>
        <w:rPr>
          <w:rFonts w:hint="eastAsia" w:ascii="仿宋" w:hAnsi="仿宋" w:eastAsia="仿宋" w:cs="仿宋"/>
          <w:color w:val="000000" w:themeColor="text1"/>
          <w:sz w:val="24"/>
          <w:szCs w:val="24"/>
        </w:rPr>
        <w:t>，按照磋商文件要求，无漏项和不合理的多项。本步骤主要考察以下内容：</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1）响应文件涂改、增删处应有授权代表签字；</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3）响应文件应有单位盖章并有法定代表人或法定代表人授权的代理人签字或盖章；</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4）响应文件内容齐全、关键字迹应清晰、便于辨认；</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5）本项目不接受多方案报价；</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6）供应商名称或企业组织机构与资格审查时应一致；</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7）应按磋商文件要求提交保证金。</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第二步：对响应文件的澄清</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第三步：综合评分</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各评委在充分审阅供应商响应文件的基础上，按照评分标准对每个供应商进行分项打分。</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第四步：名次评定及授标</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szCs w:val="24"/>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注：对同一包而言，得分相同者，报价低的，名次在前；若报价也相同，则以技术响应更优者，名次在前。</w:t>
      </w:r>
    </w:p>
    <w:p>
      <w:pPr>
        <w:snapToGrid w:val="0"/>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成交条件：响应文件能最大限度的满足磋商文件要求，综合得分最高，且能履行合同者。</w:t>
      </w:r>
    </w:p>
    <w:p>
      <w:pPr>
        <w:spacing w:line="360" w:lineRule="auto"/>
        <w:rPr>
          <w:rFonts w:ascii="仿宋" w:hAnsi="仿宋" w:eastAsia="仿宋" w:cs="仿宋"/>
          <w:b/>
          <w:color w:val="000000" w:themeColor="text1"/>
          <w:szCs w:val="24"/>
        </w:rPr>
      </w:pPr>
      <w:r>
        <w:rPr>
          <w:rFonts w:hint="eastAsia" w:ascii="仿宋" w:hAnsi="仿宋" w:eastAsia="仿宋" w:cs="仿宋"/>
          <w:b/>
          <w:color w:val="000000" w:themeColor="text1"/>
          <w:szCs w:val="24"/>
        </w:rPr>
        <w:t>评审办法</w:t>
      </w:r>
    </w:p>
    <w:tbl>
      <w:tblPr>
        <w:tblStyle w:val="16"/>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2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rPr>
            </w:pPr>
            <w:r>
              <w:rPr>
                <w:rFonts w:hint="eastAsia" w:ascii="仿宋" w:hAnsi="仿宋" w:eastAsia="仿宋" w:cs="仿宋"/>
                <w:b/>
                <w:color w:val="000000" w:themeColor="text1"/>
                <w:sz w:val="24"/>
                <w:szCs w:val="24"/>
              </w:rPr>
              <w:t>评分因素</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rPr>
            </w:pPr>
            <w:r>
              <w:rPr>
                <w:rFonts w:hint="eastAsia" w:ascii="仿宋" w:hAnsi="仿宋" w:eastAsia="仿宋" w:cs="仿宋"/>
                <w:b/>
                <w:color w:val="000000" w:themeColor="text1"/>
                <w:sz w:val="24"/>
                <w:szCs w:val="24"/>
              </w:rPr>
              <w:t>分值</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rPr>
            </w:pPr>
            <w:r>
              <w:rPr>
                <w:rFonts w:hint="eastAsia" w:ascii="仿宋" w:hAnsi="仿宋" w:eastAsia="仿宋" w:cs="仿宋"/>
                <w:b/>
                <w:color w:val="000000" w:themeColor="text1"/>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报价</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40分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以满足磋商文件要求且最终报价最低的报价为评标基准价，其价格分为满分40分，其他供应商的价格分按</w:t>
            </w:r>
            <w:bookmarkStart w:id="55" w:name="_GoBack"/>
            <w:bookmarkEnd w:id="55"/>
            <w:r>
              <w:rPr>
                <w:rFonts w:hint="eastAsia" w:ascii="仿宋" w:hAnsi="仿宋" w:eastAsia="仿宋" w:cs="仿宋"/>
                <w:color w:val="000000" w:themeColor="text1"/>
                <w:sz w:val="24"/>
                <w:szCs w:val="24"/>
              </w:rPr>
              <w:t>照下列公式计算：报价得分=（评标基准价/最终报价）×40×100%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企业业绩</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8分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自2016年1月1日以来已完成的同类项目，每份得1分，最多6分（开标时须提供合同原件，未提供原件不得分）；</w:t>
            </w:r>
          </w:p>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上述合同中为政采合同每一项另加0.5分（须提供政采合同、中标通知书原件及政采网站中标公告截图，三者缺一不得分），最多2分。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质保期</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质保期在满足磋商文件要求的基础上每延长一年的得1分，最多得2分。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施工材料</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20分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1、根据工程材料品牌、产地、规格、型号标注的详细程度得0-2分；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2、供应商拟投入本项目施工所用的材料是否符合采购人要求及国家环保要求,质量可靠，并附有关证明材料。响应要求并根据所报材料的品牌、质量等，优得10-13分，良得6-9分，一般得1-5分；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3、按照磋商文件要求提供样品的齐全程度及样品质量，得0-5分</w:t>
            </w:r>
          </w:p>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施工方案</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15分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1、施工方案先进及合理情况0-3分；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2、工序安排合理情况 0-3分；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3、工期进度及控制点设置合理（结合施工横道图）,满足工期要求情况0-3分；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4、机械设备是否满足工程需要情况0-3分；</w:t>
            </w:r>
          </w:p>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5、劳动力组织均衡情况0-3分；</w:t>
            </w:r>
          </w:p>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质量保证措施</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质量保证措施、隐蔽工程验收方法、主动提供信息供接受甲方监督等进行评分，酌情得0-5分。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安全文明施工</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1、现场安全生产措施酌情得0-2分；</w:t>
            </w:r>
          </w:p>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服务承诺</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1、根据服务承诺的内容和保障措施优劣酌情得0-2分</w:t>
            </w:r>
          </w:p>
          <w:p>
            <w:pPr>
              <w:snapToGrid w:val="0"/>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标书制作</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标书制作是否规范，提供资料是否齐全，文字是否清晰，描述是否准确，询标答疑过程对评委提出需澄清确认的问题答复是否完整、准确。分两个等级：a.优级得2分；b.一般级得1分。</w:t>
            </w:r>
          </w:p>
        </w:tc>
      </w:tr>
    </w:tbl>
    <w:p>
      <w:pPr>
        <w:spacing w:line="360" w:lineRule="auto"/>
        <w:rPr>
          <w:rFonts w:hint="eastAsia"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）以上评标标准中要求供应商提交相关证明材料原件（或复印件）的，未装订在响应文件中的不得分。</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）供应商以联合体的身份参与政府采购项目的，以商务部分加分最多的一家投标单位的加分为商务部分的加分。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color w:val="000000" w:themeColor="text1"/>
          <w:sz w:val="24"/>
          <w:szCs w:val="24"/>
        </w:rPr>
        <w:sectPr>
          <w:pgSz w:w="11907" w:h="16840"/>
          <w:pgMar w:top="1247" w:right="1418" w:bottom="1247" w:left="1622" w:header="851"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color w:val="000000" w:themeColor="text1"/>
        </w:rPr>
      </w:pPr>
      <w:r>
        <w:rPr>
          <w:rFonts w:hint="eastAsia" w:ascii="仿宋" w:hAnsi="仿宋" w:eastAsia="仿宋" w:cs="仿宋"/>
          <w:color w:val="000000" w:themeColor="text1"/>
          <w:sz w:val="24"/>
          <w:szCs w:val="24"/>
        </w:rPr>
        <w:t xml:space="preserve">   </w:t>
      </w:r>
      <w:bookmarkStart w:id="52" w:name="_Toc8408"/>
      <w:r>
        <w:rPr>
          <w:rFonts w:hint="eastAsia" w:ascii="仿宋" w:hAnsi="仿宋" w:eastAsia="仿宋" w:cs="仿宋"/>
          <w:b w:val="0"/>
          <w:color w:val="000000" w:themeColor="text1"/>
        </w:rPr>
        <w:t>第七章  响应文件格式</w:t>
      </w:r>
      <w:bookmarkEnd w:id="52"/>
    </w:p>
    <w:p>
      <w:pPr>
        <w:spacing w:line="480" w:lineRule="exact"/>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附件1：</w:t>
      </w:r>
    </w:p>
    <w:p>
      <w:pPr>
        <w:spacing w:before="100" w:beforeAutospacing="1" w:after="100" w:afterAutospacing="1" w:line="440" w:lineRule="exact"/>
        <w:jc w:val="center"/>
        <w:rPr>
          <w:rFonts w:ascii="仿宋" w:hAnsi="仿宋" w:eastAsia="仿宋" w:cs="仿宋"/>
          <w:color w:val="000000" w:themeColor="text1"/>
          <w:szCs w:val="28"/>
        </w:rPr>
      </w:pPr>
      <w:r>
        <w:rPr>
          <w:rFonts w:hint="eastAsia" w:ascii="仿宋" w:hAnsi="仿宋" w:eastAsia="仿宋" w:cs="仿宋"/>
          <w:color w:val="000000" w:themeColor="text1"/>
          <w:szCs w:val="28"/>
        </w:rPr>
        <w:t>在经营活动中没有重大违法记录的书面声明</w:t>
      </w:r>
    </w:p>
    <w:p>
      <w:pPr>
        <w:spacing w:line="440" w:lineRule="exact"/>
        <w:jc w:val="center"/>
        <w:rPr>
          <w:rFonts w:ascii="仿宋" w:hAnsi="仿宋" w:eastAsia="仿宋" w:cs="仿宋"/>
          <w:color w:val="000000" w:themeColor="text1"/>
          <w:sz w:val="24"/>
          <w:szCs w:val="24"/>
        </w:rPr>
      </w:pPr>
    </w:p>
    <w:p>
      <w:pPr>
        <w:spacing w:line="44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我方在参加（项目名称）政府采购活动前3年内，我方被公开披露或查处的违法违规行为有：，但在经营活动中没有重大违法记录（重大违法记录指</w:t>
      </w:r>
      <w:r>
        <w:rPr>
          <w:rFonts w:hint="eastAsia" w:ascii="仿宋" w:hAnsi="仿宋" w:eastAsia="仿宋" w:cs="仿宋"/>
          <w:color w:val="000000" w:themeColor="text1"/>
          <w:kern w:val="0"/>
          <w:sz w:val="24"/>
          <w:szCs w:val="24"/>
        </w:rPr>
        <w:t>供应商因违法经营受到刑事处罚或者责令停产停业、吊销许可证或者执照、较大数额罚款等行政处罚）</w:t>
      </w:r>
      <w:r>
        <w:rPr>
          <w:rFonts w:hint="eastAsia" w:ascii="仿宋" w:hAnsi="仿宋" w:eastAsia="仿宋" w:cs="仿宋"/>
          <w:color w:val="000000" w:themeColor="text1"/>
          <w:sz w:val="24"/>
          <w:szCs w:val="24"/>
        </w:rPr>
        <w:t>。</w:t>
      </w:r>
    </w:p>
    <w:p>
      <w:pPr>
        <w:spacing w:line="440" w:lineRule="exact"/>
        <w:ind w:firstLine="480" w:firstLineChars="200"/>
        <w:rPr>
          <w:rFonts w:ascii="仿宋" w:hAnsi="仿宋" w:eastAsia="仿宋" w:cs="仿宋"/>
          <w:color w:val="000000" w:themeColor="text1"/>
          <w:sz w:val="24"/>
          <w:szCs w:val="24"/>
        </w:rPr>
      </w:pPr>
    </w:p>
    <w:p>
      <w:pPr>
        <w:spacing w:line="440" w:lineRule="exact"/>
        <w:ind w:firstLine="480" w:firstLineChars="200"/>
        <w:rPr>
          <w:rFonts w:ascii="仿宋" w:hAnsi="仿宋" w:eastAsia="仿宋" w:cs="仿宋"/>
          <w:color w:val="000000" w:themeColor="text1"/>
          <w:sz w:val="24"/>
          <w:szCs w:val="24"/>
        </w:rPr>
      </w:pPr>
    </w:p>
    <w:p>
      <w:pPr>
        <w:spacing w:line="440" w:lineRule="exact"/>
        <w:ind w:firstLine="4108" w:firstLineChars="171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  标  人：（盖单位公章）</w:t>
      </w:r>
    </w:p>
    <w:p>
      <w:pPr>
        <w:spacing w:line="440" w:lineRule="exact"/>
        <w:ind w:firstLine="4108" w:firstLineChars="171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法定代表人：（签字或盖章）</w:t>
      </w:r>
    </w:p>
    <w:p>
      <w:pPr>
        <w:spacing w:line="440" w:lineRule="exact"/>
        <w:ind w:firstLine="4108" w:firstLineChars="171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      期：年月日</w:t>
      </w:r>
    </w:p>
    <w:p>
      <w:pPr>
        <w:spacing w:line="440" w:lineRule="exact"/>
        <w:ind w:firstLine="480" w:firstLineChars="200"/>
        <w:rPr>
          <w:rFonts w:ascii="仿宋" w:hAnsi="仿宋" w:eastAsia="仿宋" w:cs="仿宋"/>
          <w:color w:val="000000" w:themeColor="text1"/>
          <w:sz w:val="24"/>
          <w:szCs w:val="24"/>
        </w:rPr>
      </w:pPr>
    </w:p>
    <w:p>
      <w:pPr>
        <w:spacing w:line="440" w:lineRule="exact"/>
        <w:ind w:firstLine="480" w:firstLineChars="200"/>
        <w:rPr>
          <w:rFonts w:ascii="仿宋" w:hAnsi="仿宋" w:eastAsia="仿宋" w:cs="仿宋"/>
          <w:color w:val="000000" w:themeColor="text1"/>
          <w:sz w:val="24"/>
          <w:szCs w:val="24"/>
        </w:rPr>
      </w:pPr>
    </w:p>
    <w:p>
      <w:pPr>
        <w:spacing w:line="440" w:lineRule="exact"/>
        <w:ind w:firstLine="480" w:firstLineChars="200"/>
        <w:rPr>
          <w:rFonts w:ascii="仿宋" w:hAnsi="仿宋" w:eastAsia="仿宋" w:cs="仿宋"/>
          <w:color w:val="000000" w:themeColor="text1"/>
          <w:sz w:val="24"/>
          <w:szCs w:val="24"/>
        </w:rPr>
      </w:pPr>
    </w:p>
    <w:p>
      <w:pPr>
        <w:spacing w:line="440" w:lineRule="exact"/>
        <w:ind w:firstLine="480" w:firstLineChars="200"/>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备注：供应商没有被公开披露或查处违法违规行为的，注明“无”即可。</w:t>
      </w:r>
    </w:p>
    <w:p>
      <w:pPr>
        <w:widowControl/>
        <w:suppressAutoHyphens w:val="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br w:type="page"/>
      </w:r>
    </w:p>
    <w:p>
      <w:pPr>
        <w:widowControl/>
        <w:autoSpaceDE w:val="0"/>
        <w:autoSpaceDN w:val="0"/>
        <w:adjustRightInd w:val="0"/>
        <w:spacing w:line="440" w:lineRule="exact"/>
        <w:rPr>
          <w:rStyle w:val="38"/>
          <w:rFonts w:cs="仿宋"/>
          <w:color w:val="000000" w:themeColor="text1"/>
          <w:sz w:val="24"/>
          <w:szCs w:val="24"/>
        </w:rPr>
      </w:pPr>
      <w:r>
        <w:rPr>
          <w:rStyle w:val="38"/>
          <w:rFonts w:hint="eastAsia" w:cs="仿宋"/>
          <w:color w:val="000000" w:themeColor="text1"/>
          <w:sz w:val="24"/>
          <w:szCs w:val="24"/>
        </w:rPr>
        <w:t>附件2：</w:t>
      </w:r>
    </w:p>
    <w:p>
      <w:pPr>
        <w:widowControl/>
        <w:autoSpaceDE w:val="0"/>
        <w:autoSpaceDN w:val="0"/>
        <w:adjustRightInd w:val="0"/>
        <w:spacing w:line="440" w:lineRule="exact"/>
        <w:jc w:val="center"/>
        <w:rPr>
          <w:rFonts w:ascii="仿宋" w:hAnsi="仿宋" w:eastAsia="仿宋" w:cs="仿宋"/>
          <w:color w:val="000000" w:themeColor="text1"/>
          <w:szCs w:val="28"/>
        </w:rPr>
      </w:pPr>
      <w:r>
        <w:rPr>
          <w:rFonts w:hint="eastAsia" w:ascii="仿宋" w:hAnsi="仿宋" w:eastAsia="仿宋" w:cs="仿宋"/>
          <w:color w:val="000000" w:themeColor="text1"/>
          <w:szCs w:val="28"/>
        </w:rPr>
        <w:t>政府采购诚信承诺书</w:t>
      </w:r>
    </w:p>
    <w:p>
      <w:pPr>
        <w:widowControl/>
        <w:autoSpaceDE w:val="0"/>
        <w:autoSpaceDN w:val="0"/>
        <w:adjustRightInd w:val="0"/>
        <w:spacing w:line="440" w:lineRule="exact"/>
        <w:rPr>
          <w:rFonts w:ascii="仿宋" w:hAnsi="仿宋" w:eastAsia="仿宋" w:cs="仿宋"/>
          <w:bCs/>
          <w:color w:val="000000" w:themeColor="text1"/>
          <w:sz w:val="24"/>
          <w:szCs w:val="24"/>
        </w:rPr>
      </w:pPr>
    </w:p>
    <w:p>
      <w:pPr>
        <w:widowControl/>
        <w:autoSpaceDE w:val="0"/>
        <w:autoSpaceDN w:val="0"/>
        <w:adjustRightInd w:val="0"/>
        <w:spacing w:line="44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u w:val="single"/>
        </w:rPr>
        <w:t>（采购人）</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u w:val="single"/>
        </w:rPr>
        <w:t>（采购代理机构）</w:t>
      </w:r>
      <w:r>
        <w:rPr>
          <w:rFonts w:hint="eastAsia" w:ascii="仿宋" w:hAnsi="仿宋" w:eastAsia="仿宋" w:cs="仿宋"/>
          <w:color w:val="000000" w:themeColor="text1"/>
          <w:sz w:val="24"/>
          <w:szCs w:val="24"/>
        </w:rPr>
        <w:t>：</w:t>
      </w:r>
    </w:p>
    <w:p>
      <w:pPr>
        <w:widowControl/>
        <w:autoSpaceDE w:val="0"/>
        <w:autoSpaceDN w:val="0"/>
        <w:adjustRightInd w:val="0"/>
        <w:spacing w:line="440" w:lineRule="exact"/>
        <w:ind w:firstLine="480"/>
        <w:rPr>
          <w:rFonts w:ascii="仿宋" w:hAnsi="仿宋" w:eastAsia="仿宋" w:cs="仿宋"/>
          <w:color w:val="000000" w:themeColor="text1"/>
          <w:sz w:val="24"/>
          <w:szCs w:val="24"/>
        </w:rPr>
      </w:pPr>
      <w:r>
        <w:rPr>
          <w:rStyle w:val="38"/>
          <w:rFonts w:hint="eastAsia" w:cs="仿宋"/>
          <w:color w:val="000000" w:themeColor="text1"/>
          <w:sz w:val="24"/>
          <w:szCs w:val="24"/>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38"/>
          <w:rFonts w:cs="仿宋"/>
          <w:color w:val="000000" w:themeColor="text1"/>
          <w:sz w:val="24"/>
          <w:szCs w:val="24"/>
        </w:rPr>
      </w:pPr>
      <w:r>
        <w:rPr>
          <w:rStyle w:val="38"/>
          <w:rFonts w:hint="eastAsia" w:cs="仿宋"/>
          <w:color w:val="000000" w:themeColor="text1"/>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color w:val="000000" w:themeColor="text1"/>
          <w:sz w:val="24"/>
          <w:szCs w:val="24"/>
        </w:rPr>
      </w:pPr>
      <w:r>
        <w:rPr>
          <w:rStyle w:val="38"/>
          <w:rFonts w:hint="eastAsia" w:cs="仿宋"/>
          <w:color w:val="000000" w:themeColor="text1"/>
          <w:sz w:val="24"/>
          <w:szCs w:val="24"/>
        </w:rPr>
        <w:t>二、遵纪守法，公平竞争。不与其他供应商相互串通、</w:t>
      </w:r>
      <w:r>
        <w:rPr>
          <w:rFonts w:hint="eastAsia" w:ascii="仿宋" w:hAnsi="仿宋" w:eastAsia="仿宋" w:cs="仿宋"/>
          <w:color w:val="000000" w:themeColor="text1"/>
          <w:kern w:val="0"/>
          <w:sz w:val="24"/>
          <w:szCs w:val="24"/>
        </w:rPr>
        <w:t>哄抬价格，</w:t>
      </w:r>
      <w:r>
        <w:rPr>
          <w:rStyle w:val="38"/>
          <w:rFonts w:hint="eastAsia" w:cs="仿宋"/>
          <w:color w:val="000000" w:themeColor="text1"/>
          <w:sz w:val="24"/>
          <w:szCs w:val="24"/>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color w:val="000000" w:themeColor="text1"/>
          <w:sz w:val="24"/>
          <w:szCs w:val="24"/>
        </w:rPr>
      </w:pPr>
      <w:r>
        <w:rPr>
          <w:rFonts w:hint="eastAsia" w:ascii="仿宋" w:hAnsi="仿宋" w:eastAsia="仿宋" w:cs="仿宋"/>
          <w:color w:val="000000" w:themeColor="text1"/>
          <w:kern w:val="0"/>
          <w:sz w:val="24"/>
          <w:szCs w:val="24"/>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38"/>
          <w:rFonts w:cs="仿宋"/>
          <w:color w:val="000000" w:themeColor="text1"/>
          <w:sz w:val="24"/>
          <w:szCs w:val="24"/>
        </w:rPr>
      </w:pPr>
      <w:r>
        <w:rPr>
          <w:rStyle w:val="38"/>
          <w:rFonts w:hint="eastAsia" w:cs="仿宋"/>
          <w:color w:val="000000" w:themeColor="text1"/>
          <w:sz w:val="24"/>
          <w:szCs w:val="24"/>
        </w:rPr>
        <w:t>若有违反以上承诺内容的行为，我公司自愿接受取消投标资格、记入信用档案、没收投标保证金、媒体通报、1-3年内禁止参与政府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cs="仿宋"/>
          <w:color w:val="000000" w:themeColor="text1"/>
          <w:sz w:val="24"/>
          <w:szCs w:val="24"/>
        </w:rPr>
      </w:pPr>
    </w:p>
    <w:p>
      <w:pPr>
        <w:widowControl/>
        <w:autoSpaceDE w:val="0"/>
        <w:autoSpaceDN w:val="0"/>
        <w:adjustRightInd w:val="0"/>
        <w:spacing w:line="440" w:lineRule="exact"/>
        <w:ind w:right="-481"/>
        <w:rPr>
          <w:rFonts w:ascii="仿宋" w:hAnsi="仿宋" w:eastAsia="仿宋" w:cs="仿宋"/>
          <w:color w:val="000000" w:themeColor="text1"/>
          <w:sz w:val="24"/>
          <w:szCs w:val="24"/>
        </w:rPr>
      </w:pPr>
    </w:p>
    <w:p>
      <w:pPr>
        <w:widowControl/>
        <w:autoSpaceDE w:val="0"/>
        <w:autoSpaceDN w:val="0"/>
        <w:adjustRightInd w:val="0"/>
        <w:spacing w:line="440" w:lineRule="exact"/>
        <w:ind w:right="-481"/>
        <w:rPr>
          <w:rFonts w:ascii="仿宋" w:hAnsi="仿宋" w:eastAsia="仿宋" w:cs="仿宋"/>
          <w:color w:val="000000" w:themeColor="text1"/>
          <w:sz w:val="24"/>
          <w:szCs w:val="24"/>
        </w:rPr>
      </w:pPr>
    </w:p>
    <w:p>
      <w:pPr>
        <w:widowControl/>
        <w:autoSpaceDE w:val="0"/>
        <w:autoSpaceDN w:val="0"/>
        <w:adjustRightInd w:val="0"/>
        <w:spacing w:line="440" w:lineRule="exact"/>
        <w:ind w:right="-481"/>
        <w:rPr>
          <w:rFonts w:ascii="仿宋" w:hAnsi="仿宋" w:eastAsia="仿宋" w:cs="仿宋"/>
          <w:color w:val="000000" w:themeColor="text1"/>
          <w:sz w:val="24"/>
          <w:szCs w:val="24"/>
        </w:rPr>
      </w:pPr>
    </w:p>
    <w:p>
      <w:pPr>
        <w:widowControl/>
        <w:autoSpaceDE w:val="0"/>
        <w:autoSpaceDN w:val="0"/>
        <w:adjustRightInd w:val="0"/>
        <w:spacing w:line="440" w:lineRule="exact"/>
        <w:ind w:right="-481"/>
        <w:jc w:val="center"/>
        <w:rPr>
          <w:rStyle w:val="38"/>
          <w:rFonts w:cs="仿宋"/>
          <w:color w:val="000000" w:themeColor="text1"/>
          <w:sz w:val="24"/>
          <w:szCs w:val="24"/>
        </w:rPr>
      </w:pPr>
      <w:r>
        <w:rPr>
          <w:rStyle w:val="38"/>
          <w:rFonts w:hint="eastAsia" w:cs="仿宋"/>
          <w:color w:val="000000" w:themeColor="text1"/>
          <w:sz w:val="24"/>
          <w:szCs w:val="24"/>
        </w:rPr>
        <w:t>供应商名称(盖公章)：</w:t>
      </w:r>
    </w:p>
    <w:p>
      <w:pPr>
        <w:widowControl/>
        <w:autoSpaceDE w:val="0"/>
        <w:autoSpaceDN w:val="0"/>
        <w:adjustRightInd w:val="0"/>
        <w:spacing w:line="440" w:lineRule="exact"/>
        <w:ind w:right="-481"/>
        <w:jc w:val="center"/>
        <w:rPr>
          <w:rStyle w:val="38"/>
          <w:rFonts w:cs="仿宋"/>
          <w:color w:val="000000" w:themeColor="text1"/>
          <w:sz w:val="24"/>
          <w:szCs w:val="24"/>
        </w:rPr>
      </w:pPr>
      <w:r>
        <w:rPr>
          <w:rStyle w:val="38"/>
          <w:rFonts w:hint="eastAsia" w:cs="仿宋"/>
          <w:color w:val="000000" w:themeColor="text1"/>
          <w:sz w:val="24"/>
          <w:szCs w:val="24"/>
        </w:rPr>
        <w:t>法定代表人（签字）：</w:t>
      </w:r>
    </w:p>
    <w:p>
      <w:pPr>
        <w:widowControl/>
        <w:autoSpaceDE w:val="0"/>
        <w:autoSpaceDN w:val="0"/>
        <w:adjustRightInd w:val="0"/>
        <w:spacing w:line="440" w:lineRule="exact"/>
        <w:ind w:right="-481" w:firstLine="720"/>
        <w:jc w:val="center"/>
        <w:rPr>
          <w:rStyle w:val="38"/>
          <w:rFonts w:cs="仿宋"/>
          <w:color w:val="000000" w:themeColor="text1"/>
          <w:sz w:val="24"/>
          <w:szCs w:val="24"/>
        </w:rPr>
      </w:pPr>
      <w:r>
        <w:rPr>
          <w:rStyle w:val="38"/>
          <w:rFonts w:hint="eastAsia" w:cs="仿宋"/>
          <w:color w:val="000000" w:themeColor="text1"/>
          <w:sz w:val="24"/>
          <w:szCs w:val="24"/>
        </w:rPr>
        <w:t>年月日</w:t>
      </w:r>
    </w:p>
    <w:p>
      <w:pPr>
        <w:snapToGrid w:val="0"/>
        <w:spacing w:line="360" w:lineRule="auto"/>
        <w:rPr>
          <w:rFonts w:ascii="仿宋" w:hAnsi="仿宋" w:eastAsia="仿宋" w:cs="仿宋"/>
          <w:color w:val="000000" w:themeColor="text1"/>
          <w:sz w:val="24"/>
          <w:szCs w:val="24"/>
        </w:rPr>
      </w:pPr>
    </w:p>
    <w:p>
      <w:pPr>
        <w:widowControl/>
        <w:suppressAutoHyphens w:val="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br w:type="page"/>
      </w:r>
    </w:p>
    <w:p>
      <w:pPr>
        <w:snapToGrid w:val="0"/>
        <w:spacing w:line="360" w:lineRule="auto"/>
        <w:jc w:val="center"/>
        <w:rPr>
          <w:rFonts w:ascii="仿宋" w:hAnsi="仿宋" w:eastAsia="仿宋" w:cs="仿宋"/>
          <w:color w:val="000000" w:themeColor="text1"/>
        </w:rPr>
      </w:pPr>
      <w:r>
        <w:rPr>
          <w:rFonts w:hint="eastAsia" w:ascii="仿宋" w:hAnsi="仿宋" w:eastAsia="仿宋" w:cs="仿宋"/>
          <w:color w:val="000000" w:themeColor="text1"/>
          <w:sz w:val="24"/>
          <w:szCs w:val="24"/>
        </w:rPr>
        <w:t>勘察现场登记表</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                                                     年   月   日</w:t>
      </w:r>
    </w:p>
    <w:tbl>
      <w:tblPr>
        <w:tblStyle w:val="16"/>
        <w:tblW w:w="8533" w:type="dxa"/>
        <w:tblInd w:w="-5" w:type="dxa"/>
        <w:tblLayout w:type="fixed"/>
        <w:tblCellMar>
          <w:top w:w="0" w:type="dxa"/>
          <w:left w:w="108" w:type="dxa"/>
          <w:bottom w:w="0" w:type="dxa"/>
          <w:right w:w="108" w:type="dxa"/>
        </w:tblCellMar>
      </w:tblPr>
      <w:tblGrid>
        <w:gridCol w:w="3917"/>
        <w:gridCol w:w="4616"/>
      </w:tblGrid>
      <w:tr>
        <w:tblPrEx>
          <w:tblLayout w:type="fixed"/>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项目名称：</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项目编号：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项目包号：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勘察地点：</w:t>
            </w:r>
          </w:p>
        </w:tc>
      </w:tr>
      <w:tr>
        <w:tblPrEx>
          <w:tblLayout w:type="fixed"/>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参加人员签名：</w:t>
            </w:r>
          </w:p>
        </w:tc>
      </w:tr>
      <w:tr>
        <w:tblPrEx>
          <w:tblLayout w:type="fixed"/>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参加人员签名：</w:t>
            </w:r>
          </w:p>
        </w:tc>
      </w:tr>
    </w:tbl>
    <w:p>
      <w:pPr>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kern w:val="2"/>
          <w:sz w:val="24"/>
          <w:szCs w:val="24"/>
        </w:rPr>
        <w:t>本项目勘察现场供应商需进行签字确认。登记表原件胶装在正本，复印件胶装在副本。</w:t>
      </w:r>
      <w:r>
        <w:rPr>
          <w:rFonts w:hint="eastAsia" w:ascii="仿宋" w:hAnsi="仿宋" w:eastAsia="仿宋" w:cs="仿宋"/>
          <w:color w:val="000000" w:themeColor="text1"/>
          <w:sz w:val="24"/>
          <w:szCs w:val="24"/>
        </w:rPr>
        <w:t xml:space="preserve"> </w:t>
      </w:r>
    </w:p>
    <w:p>
      <w:pPr>
        <w:snapToGrid w:val="0"/>
        <w:spacing w:line="360" w:lineRule="auto"/>
        <w:ind w:firstLine="482"/>
        <w:rPr>
          <w:rFonts w:ascii="仿宋" w:hAnsi="仿宋" w:eastAsia="仿宋" w:cs="仿宋"/>
          <w:color w:val="000000" w:themeColor="text1"/>
          <w:sz w:val="24"/>
          <w:szCs w:val="24"/>
        </w:rPr>
      </w:pPr>
    </w:p>
    <w:p>
      <w:pPr>
        <w:snapToGrid w:val="0"/>
        <w:spacing w:line="360" w:lineRule="auto"/>
        <w:ind w:firstLine="482"/>
        <w:rPr>
          <w:rFonts w:ascii="仿宋" w:hAnsi="仿宋" w:eastAsia="仿宋" w:cs="仿宋"/>
          <w:color w:val="000000" w:themeColor="text1"/>
          <w:sz w:val="24"/>
          <w:szCs w:val="24"/>
        </w:rPr>
      </w:pPr>
    </w:p>
    <w:p>
      <w:pPr>
        <w:pageBreakBefore/>
        <w:spacing w:line="360" w:lineRule="auto"/>
        <w:jc w:val="center"/>
        <w:rPr>
          <w:rFonts w:ascii="仿宋" w:hAnsi="仿宋" w:eastAsia="仿宋" w:cs="仿宋"/>
          <w:color w:val="000000" w:themeColor="text1"/>
        </w:rPr>
      </w:pPr>
      <w:r>
        <w:rPr>
          <w:rFonts w:hint="eastAsia" w:ascii="仿宋" w:hAnsi="仿宋" w:eastAsia="仿宋" w:cs="仿宋"/>
          <w:bCs/>
          <w:color w:val="000000" w:themeColor="text1"/>
          <w:sz w:val="24"/>
          <w:szCs w:val="24"/>
        </w:rPr>
        <w:t>保证金退还申请表</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  公司名称（公章）：                              时间：</w:t>
      </w:r>
    </w:p>
    <w:tbl>
      <w:tblPr>
        <w:tblStyle w:val="16"/>
        <w:tblW w:w="8283" w:type="dxa"/>
        <w:tblInd w:w="108" w:type="dxa"/>
        <w:tblLayout w:type="fixed"/>
        <w:tblCellMar>
          <w:top w:w="0" w:type="dxa"/>
          <w:left w:w="108" w:type="dxa"/>
          <w:bottom w:w="0" w:type="dxa"/>
          <w:right w:w="108" w:type="dxa"/>
        </w:tblCellMar>
      </w:tblPr>
      <w:tblGrid>
        <w:gridCol w:w="3960"/>
        <w:gridCol w:w="4323"/>
      </w:tblGrid>
      <w:tr>
        <w:tblPrEx>
          <w:tblLayout w:type="fixed"/>
          <w:tblCellMar>
            <w:top w:w="0" w:type="dxa"/>
            <w:left w:w="108" w:type="dxa"/>
            <w:bottom w:w="0" w:type="dxa"/>
            <w:right w:w="108" w:type="dxa"/>
          </w:tblCellMar>
        </w:tblPrEx>
        <w:trPr>
          <w:trHeight w:val="768" w:hRule="atLeast"/>
        </w:trPr>
        <w:tc>
          <w:tcPr>
            <w:tcW w:w="3960" w:type="dxa"/>
            <w:tcBorders>
              <w:top w:val="single" w:color="000000" w:sz="4" w:space="0"/>
              <w:left w:val="single" w:color="000000" w:sz="4" w:space="0"/>
              <w:bottom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项目名称：</w:t>
            </w:r>
          </w:p>
        </w:tc>
        <w:tc>
          <w:tcPr>
            <w:tcW w:w="4323" w:type="dxa"/>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项目编号：</w:t>
            </w:r>
          </w:p>
        </w:tc>
      </w:tr>
      <w:tr>
        <w:tblPrEx>
          <w:tblLayout w:type="fixed"/>
          <w:tblCellMar>
            <w:top w:w="0" w:type="dxa"/>
            <w:left w:w="108" w:type="dxa"/>
            <w:bottom w:w="0" w:type="dxa"/>
            <w:right w:w="108" w:type="dxa"/>
          </w:tblCellMar>
        </w:tblPrEx>
        <w:trPr>
          <w:trHeight w:val="760"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所响应段：</w:t>
            </w:r>
          </w:p>
        </w:tc>
      </w:tr>
      <w:tr>
        <w:tblPrEx>
          <w:tblLayout w:type="fixed"/>
          <w:tblCellMar>
            <w:top w:w="0" w:type="dxa"/>
            <w:left w:w="108" w:type="dxa"/>
            <w:bottom w:w="0" w:type="dxa"/>
            <w:right w:w="108" w:type="dxa"/>
          </w:tblCellMar>
        </w:tblPrEx>
        <w:trPr>
          <w:trHeight w:val="77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交纳保证金时间: </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交纳保证金方式（现金/电汇）:</w:t>
            </w:r>
          </w:p>
        </w:tc>
      </w:tr>
      <w:tr>
        <w:tblPrEx>
          <w:tblLayout w:type="fixed"/>
          <w:tblCellMar>
            <w:top w:w="0" w:type="dxa"/>
            <w:left w:w="108" w:type="dxa"/>
            <w:bottom w:w="0" w:type="dxa"/>
            <w:right w:w="108" w:type="dxa"/>
          </w:tblCellMar>
        </w:tblPrEx>
        <w:trPr>
          <w:trHeight w:val="924"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交纳保证金金额：小写：</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                大写：</w:t>
            </w:r>
          </w:p>
        </w:tc>
      </w:tr>
      <w:tr>
        <w:tblPrEx>
          <w:tblLayout w:type="fixed"/>
          <w:tblCellMar>
            <w:top w:w="0" w:type="dxa"/>
            <w:left w:w="108" w:type="dxa"/>
            <w:bottom w:w="0" w:type="dxa"/>
            <w:right w:w="108" w:type="dxa"/>
          </w:tblCellMar>
        </w:tblPrEx>
        <w:trPr>
          <w:trHeight w:val="935"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退付保证金金额：小写：</w:t>
            </w: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 xml:space="preserve">                大写：</w:t>
            </w:r>
          </w:p>
        </w:tc>
      </w:tr>
      <w:tr>
        <w:tblPrEx>
          <w:tblLayout w:type="fixed"/>
          <w:tblCellMar>
            <w:top w:w="0" w:type="dxa"/>
            <w:left w:w="108" w:type="dxa"/>
            <w:bottom w:w="0" w:type="dxa"/>
            <w:right w:w="108" w:type="dxa"/>
          </w:tblCellMar>
        </w:tblPrEx>
        <w:trPr>
          <w:trHeight w:val="325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退付保证金账号</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账户：</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账号：</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开户银行：</w:t>
            </w:r>
          </w:p>
          <w:p>
            <w:pPr>
              <w:spacing w:line="360" w:lineRule="auto"/>
              <w:rPr>
                <w:rFonts w:ascii="仿宋" w:hAnsi="仿宋" w:eastAsia="仿宋" w:cs="仿宋"/>
                <w:color w:val="000000" w:themeColor="text1"/>
                <w:sz w:val="24"/>
                <w:szCs w:val="24"/>
              </w:rPr>
            </w:pPr>
          </w:p>
        </w:tc>
      </w:tr>
      <w:tr>
        <w:tblPrEx>
          <w:tblLayout w:type="fixed"/>
          <w:tblCellMar>
            <w:top w:w="0" w:type="dxa"/>
            <w:left w:w="108" w:type="dxa"/>
            <w:bottom w:w="0" w:type="dxa"/>
            <w:right w:w="108" w:type="dxa"/>
          </w:tblCellMar>
        </w:tblPrEx>
        <w:trPr>
          <w:trHeight w:val="59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rPr>
            </w:pPr>
            <w:r>
              <w:rPr>
                <w:rFonts w:hint="eastAsia" w:ascii="仿宋" w:hAnsi="仿宋" w:eastAsia="仿宋" w:cs="仿宋"/>
                <w:color w:val="000000" w:themeColor="text1"/>
                <w:sz w:val="24"/>
                <w:szCs w:val="24"/>
              </w:rPr>
              <w:t>联系人：                        联系电话：</w:t>
            </w:r>
          </w:p>
        </w:tc>
      </w:tr>
    </w:tbl>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注：1、开标结束后，请务必将此表填写完整发到山东盛和招标代理有限公司邮箱（shzbqdb@163.com）,邮件命名为：保证金退还-项目名称-项目编号-公司名称。我们会尽快办理保证金退还事宜。</w:t>
      </w:r>
    </w:p>
    <w:p>
      <w:pPr>
        <w:pStyle w:val="4"/>
        <w:rPr>
          <w:rFonts w:ascii="仿宋" w:hAnsi="仿宋" w:eastAsia="仿宋" w:cs="仿宋"/>
          <w:b w:val="0"/>
          <w:color w:val="000000" w:themeColor="text1"/>
        </w:rPr>
      </w:pPr>
      <w:r>
        <w:rPr>
          <w:rFonts w:hint="eastAsia" w:ascii="仿宋" w:hAnsi="仿宋" w:eastAsia="仿宋" w:cs="仿宋"/>
          <w:b w:val="0"/>
          <w:color w:val="000000" w:themeColor="text1"/>
          <w:sz w:val="24"/>
          <w:szCs w:val="24"/>
        </w:rPr>
        <w:br w:type="page"/>
      </w:r>
      <w:bookmarkStart w:id="53" w:name="_Toc13055"/>
      <w:bookmarkStart w:id="54" w:name="_Toc535048522"/>
      <w:r>
        <w:rPr>
          <w:rFonts w:hint="eastAsia" w:ascii="仿宋" w:hAnsi="仿宋" w:eastAsia="仿宋" w:cs="仿宋"/>
          <w:b w:val="0"/>
          <w:color w:val="000000" w:themeColor="text1"/>
        </w:rPr>
        <w:t>密封件封面格式</w:t>
      </w:r>
      <w:bookmarkEnd w:id="53"/>
      <w:bookmarkEnd w:id="54"/>
    </w:p>
    <w:tbl>
      <w:tblPr>
        <w:tblStyle w:val="16"/>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57"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0"/>
              </w:rPr>
            </w:pPr>
          </w:p>
          <w:p>
            <w:pPr>
              <w:pStyle w:val="8"/>
              <w:spacing w:line="240" w:lineRule="auto"/>
              <w:ind w:firstLine="0" w:firstLineChars="0"/>
              <w:jc w:val="center"/>
              <w:rPr>
                <w:rFonts w:ascii="仿宋" w:hAnsi="仿宋" w:eastAsia="仿宋" w:cs="仿宋"/>
                <w:color w:val="000000" w:themeColor="text1"/>
                <w:sz w:val="36"/>
              </w:rPr>
            </w:pPr>
            <w:r>
              <w:rPr>
                <w:rFonts w:hint="eastAsia" w:ascii="仿宋" w:hAnsi="仿宋" w:eastAsia="仿宋" w:cs="仿宋"/>
                <w:color w:val="000000" w:themeColor="text1"/>
                <w:sz w:val="36"/>
              </w:rPr>
              <w:t>报价一览表</w:t>
            </w:r>
          </w:p>
          <w:p>
            <w:pPr>
              <w:pStyle w:val="8"/>
              <w:spacing w:line="240" w:lineRule="auto"/>
              <w:ind w:firstLine="0" w:firstLineChars="0"/>
              <w:jc w:val="center"/>
              <w:rPr>
                <w:rFonts w:ascii="仿宋" w:hAnsi="仿宋" w:eastAsia="仿宋" w:cs="仿宋"/>
                <w:color w:val="000000" w:themeColor="text1"/>
                <w:sz w:val="36"/>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项目编号：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项目名称：</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包号：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供应商名称（公章）：</w:t>
            </w:r>
          </w:p>
          <w:p>
            <w:pPr>
              <w:pStyle w:val="8"/>
              <w:spacing w:line="240" w:lineRule="auto"/>
              <w:ind w:firstLine="0" w:firstLineChars="0"/>
              <w:jc w:val="center"/>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地址：</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联系人：</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电话：</w:t>
            </w:r>
          </w:p>
          <w:p>
            <w:pPr>
              <w:pStyle w:val="8"/>
              <w:spacing w:line="240" w:lineRule="auto"/>
              <w:ind w:firstLine="0" w:firstLineChars="0"/>
              <w:jc w:val="center"/>
              <w:rPr>
                <w:rFonts w:ascii="仿宋" w:hAnsi="仿宋" w:eastAsia="仿宋" w:cs="仿宋"/>
                <w:color w:val="000000" w:themeColor="text1"/>
                <w:sz w:val="40"/>
              </w:rPr>
            </w:pPr>
          </w:p>
        </w:tc>
      </w:tr>
    </w:tbl>
    <w:p>
      <w:pPr>
        <w:rPr>
          <w:rFonts w:ascii="仿宋" w:hAnsi="仿宋" w:eastAsia="仿宋" w:cs="仿宋"/>
          <w:vanish/>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16"/>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……………………于   年  月  日   时之前不准启封（公章）…………………</w:t>
            </w:r>
          </w:p>
        </w:tc>
      </w:tr>
    </w:tbl>
    <w:p>
      <w:pPr>
        <w:rPr>
          <w:rFonts w:ascii="仿宋" w:hAnsi="仿宋" w:eastAsia="仿宋" w:cs="仿宋"/>
          <w:color w:val="000000" w:themeColor="text1"/>
        </w:rPr>
      </w:pPr>
    </w:p>
    <w:tbl>
      <w:tblPr>
        <w:tblStyle w:val="16"/>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rPr>
            </w:pPr>
          </w:p>
          <w:p>
            <w:pPr>
              <w:pStyle w:val="8"/>
              <w:spacing w:line="240" w:lineRule="auto"/>
              <w:ind w:firstLine="0" w:firstLineChars="0"/>
              <w:jc w:val="center"/>
              <w:rPr>
                <w:rFonts w:ascii="仿宋" w:hAnsi="仿宋" w:eastAsia="仿宋" w:cs="仿宋"/>
                <w:color w:val="000000" w:themeColor="text1"/>
                <w:sz w:val="52"/>
                <w:szCs w:val="52"/>
              </w:rPr>
            </w:pPr>
            <w:r>
              <w:rPr>
                <w:rFonts w:hint="eastAsia" w:ascii="仿宋" w:hAnsi="仿宋" w:eastAsia="仿宋" w:cs="仿宋"/>
                <w:color w:val="000000" w:themeColor="text1"/>
                <w:sz w:val="52"/>
                <w:szCs w:val="52"/>
              </w:rPr>
              <w:t>响应文件</w:t>
            </w:r>
          </w:p>
          <w:p>
            <w:pPr>
              <w:pStyle w:val="8"/>
              <w:spacing w:line="240" w:lineRule="auto"/>
              <w:ind w:firstLine="0" w:firstLineChars="0"/>
              <w:jc w:val="center"/>
              <w:rPr>
                <w:rFonts w:ascii="仿宋" w:hAnsi="仿宋" w:eastAsia="仿宋" w:cs="仿宋"/>
                <w:color w:val="000000" w:themeColor="text1"/>
                <w:sz w:val="52"/>
                <w:szCs w:val="52"/>
              </w:rPr>
            </w:pPr>
          </w:p>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正本</w:t>
            </w:r>
          </w:p>
          <w:p>
            <w:pPr>
              <w:pStyle w:val="8"/>
              <w:spacing w:line="240" w:lineRule="auto"/>
              <w:ind w:firstLine="0" w:firstLineChars="0"/>
              <w:jc w:val="center"/>
              <w:rPr>
                <w:rFonts w:ascii="仿宋" w:hAnsi="仿宋" w:eastAsia="仿宋" w:cs="仿宋"/>
                <w:color w:val="000000" w:themeColor="text1"/>
                <w:sz w:val="48"/>
                <w:szCs w:val="52"/>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项目编号：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项目名称：</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包号：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供应商名称（公章）：</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地址：</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联系人：</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电话：</w:t>
            </w:r>
          </w:p>
          <w:p>
            <w:pPr>
              <w:pStyle w:val="8"/>
              <w:spacing w:line="240" w:lineRule="auto"/>
              <w:ind w:firstLine="0" w:firstLineChars="0"/>
              <w:jc w:val="center"/>
              <w:rPr>
                <w:rFonts w:ascii="仿宋" w:hAnsi="仿宋" w:eastAsia="仿宋" w:cs="仿宋"/>
                <w:color w:val="000000" w:themeColor="text1"/>
                <w:sz w:val="52"/>
                <w:szCs w:val="52"/>
              </w:rPr>
            </w:pPr>
          </w:p>
        </w:tc>
      </w:tr>
    </w:tbl>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16"/>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……………………于   年  月  日   时之前不准启封（公章）…………………</w:t>
            </w:r>
          </w:p>
        </w:tc>
      </w:tr>
    </w:tbl>
    <w:p>
      <w:pPr>
        <w:rPr>
          <w:rFonts w:ascii="仿宋" w:hAnsi="仿宋" w:eastAsia="仿宋" w:cs="仿宋"/>
          <w:color w:val="000000" w:themeColor="text1"/>
        </w:rPr>
      </w:pPr>
      <w:r>
        <w:rPr>
          <w:rFonts w:hint="eastAsia" w:ascii="仿宋" w:hAnsi="仿宋" w:eastAsia="仿宋" w:cs="仿宋"/>
          <w:color w:val="000000" w:themeColor="text1"/>
        </w:rPr>
        <w:br w:type="page"/>
      </w:r>
    </w:p>
    <w:tbl>
      <w:tblPr>
        <w:tblStyle w:val="16"/>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rPr>
            </w:pPr>
          </w:p>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响应文件</w:t>
            </w:r>
          </w:p>
          <w:p>
            <w:pPr>
              <w:pStyle w:val="8"/>
              <w:spacing w:line="240" w:lineRule="auto"/>
              <w:ind w:firstLine="0" w:firstLineChars="0"/>
              <w:jc w:val="center"/>
              <w:rPr>
                <w:rFonts w:ascii="仿宋" w:hAnsi="仿宋" w:eastAsia="仿宋" w:cs="仿宋"/>
                <w:color w:val="000000" w:themeColor="text1"/>
                <w:sz w:val="48"/>
                <w:szCs w:val="52"/>
              </w:rPr>
            </w:pPr>
          </w:p>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副本</w:t>
            </w:r>
          </w:p>
          <w:p>
            <w:pPr>
              <w:pStyle w:val="8"/>
              <w:spacing w:line="240" w:lineRule="auto"/>
              <w:ind w:firstLine="0" w:firstLineChars="0"/>
              <w:jc w:val="center"/>
              <w:rPr>
                <w:rFonts w:ascii="仿宋" w:hAnsi="仿宋" w:eastAsia="仿宋" w:cs="仿宋"/>
                <w:color w:val="000000" w:themeColor="text1"/>
                <w:sz w:val="48"/>
                <w:szCs w:val="52"/>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项目编号：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项目名称：</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包号：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供应商名称（公章）：</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地址：</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联系人：</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电话：</w:t>
            </w:r>
          </w:p>
          <w:p>
            <w:pPr>
              <w:pStyle w:val="8"/>
              <w:spacing w:line="240" w:lineRule="auto"/>
              <w:ind w:firstLine="0" w:firstLineChars="0"/>
              <w:jc w:val="center"/>
              <w:rPr>
                <w:rFonts w:ascii="仿宋" w:hAnsi="仿宋" w:eastAsia="仿宋" w:cs="仿宋"/>
                <w:color w:val="000000" w:themeColor="text1"/>
                <w:sz w:val="52"/>
                <w:szCs w:val="52"/>
              </w:rPr>
            </w:pPr>
          </w:p>
        </w:tc>
      </w:tr>
    </w:tbl>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16"/>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……………………于   年  月  日   时之前不准启封（公章）…………………</w:t>
            </w:r>
          </w:p>
        </w:tc>
      </w:tr>
    </w:tbl>
    <w:p>
      <w:pPr>
        <w:rPr>
          <w:rFonts w:ascii="仿宋" w:hAnsi="仿宋" w:eastAsia="仿宋" w:cs="仿宋"/>
          <w:vanish/>
          <w:color w:val="000000" w:themeColor="text1"/>
        </w:rPr>
      </w:pPr>
      <w:r>
        <w:rPr>
          <w:rFonts w:hint="eastAsia" w:ascii="仿宋" w:hAnsi="仿宋" w:eastAsia="仿宋" w:cs="仿宋"/>
          <w:color w:val="000000" w:themeColor="text1"/>
        </w:rPr>
        <w:br w:type="page"/>
      </w:r>
    </w:p>
    <w:tbl>
      <w:tblPr>
        <w:tblStyle w:val="16"/>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rPr>
            </w:pPr>
          </w:p>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资质证明文件</w:t>
            </w:r>
          </w:p>
          <w:p>
            <w:pPr>
              <w:pStyle w:val="8"/>
              <w:spacing w:line="240" w:lineRule="auto"/>
              <w:ind w:firstLine="0" w:firstLineChars="0"/>
              <w:jc w:val="center"/>
              <w:rPr>
                <w:rFonts w:ascii="仿宋" w:hAnsi="仿宋" w:eastAsia="仿宋" w:cs="仿宋"/>
                <w:color w:val="000000" w:themeColor="text1"/>
                <w:sz w:val="48"/>
                <w:szCs w:val="52"/>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项目编号：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项目名称：</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包号：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供应商名称（公章）：</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地址：</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联系人：</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电话：</w:t>
            </w:r>
          </w:p>
          <w:p>
            <w:pPr>
              <w:pStyle w:val="8"/>
              <w:spacing w:line="240" w:lineRule="auto"/>
              <w:ind w:firstLine="0" w:firstLineChars="0"/>
              <w:jc w:val="center"/>
              <w:rPr>
                <w:rFonts w:ascii="仿宋" w:hAnsi="仿宋" w:eastAsia="仿宋" w:cs="仿宋"/>
                <w:color w:val="000000" w:themeColor="text1"/>
                <w:sz w:val="52"/>
                <w:szCs w:val="52"/>
              </w:rPr>
            </w:pPr>
          </w:p>
        </w:tc>
      </w:tr>
    </w:tbl>
    <w:p>
      <w:pPr>
        <w:rPr>
          <w:rFonts w:ascii="仿宋" w:hAnsi="仿宋" w:eastAsia="仿宋" w:cs="仿宋"/>
          <w:color w:val="000000" w:themeColor="text1"/>
        </w:rPr>
      </w:pPr>
    </w:p>
    <w:p>
      <w:pPr>
        <w:rPr>
          <w:rFonts w:ascii="仿宋" w:hAnsi="仿宋" w:eastAsia="仿宋" w:cs="仿宋"/>
          <w:color w:val="000000" w:themeColor="text1"/>
        </w:rPr>
      </w:pPr>
    </w:p>
    <w:p>
      <w:pPr>
        <w:rPr>
          <w:rFonts w:ascii="仿宋" w:hAnsi="仿宋" w:eastAsia="仿宋" w:cs="仿宋"/>
          <w:color w:val="000000" w:themeColor="text1"/>
        </w:rPr>
      </w:pPr>
    </w:p>
    <w:tbl>
      <w:tblPr>
        <w:tblStyle w:val="16"/>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……………………于   年  月  日   时之前不准启封（公章）…………………</w:t>
            </w:r>
          </w:p>
        </w:tc>
      </w:tr>
    </w:tbl>
    <w:p>
      <w:pPr>
        <w:rPr>
          <w:rFonts w:ascii="仿宋" w:hAnsi="仿宋" w:eastAsia="仿宋" w:cs="仿宋"/>
          <w:vanish/>
          <w:color w:val="000000" w:themeColor="text1"/>
        </w:rPr>
      </w:pPr>
    </w:p>
    <w:p>
      <w:pPr>
        <w:rPr>
          <w:rFonts w:ascii="仿宋" w:hAnsi="仿宋" w:eastAsia="仿宋" w:cs="仿宋"/>
          <w:color w:val="000000" w:themeColor="text1"/>
        </w:rPr>
      </w:pPr>
    </w:p>
    <w:tbl>
      <w:tblPr>
        <w:tblStyle w:val="16"/>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响应文件</w:t>
            </w:r>
          </w:p>
          <w:p>
            <w:pPr>
              <w:pStyle w:val="8"/>
              <w:spacing w:line="240" w:lineRule="auto"/>
              <w:ind w:firstLine="0" w:firstLineChars="0"/>
              <w:jc w:val="center"/>
              <w:rPr>
                <w:rFonts w:ascii="仿宋" w:hAnsi="仿宋" w:eastAsia="仿宋" w:cs="仿宋"/>
                <w:color w:val="000000" w:themeColor="text1"/>
                <w:sz w:val="48"/>
                <w:szCs w:val="52"/>
              </w:rPr>
            </w:pPr>
          </w:p>
          <w:p>
            <w:pPr>
              <w:pStyle w:val="8"/>
              <w:spacing w:line="240" w:lineRule="auto"/>
              <w:ind w:firstLine="0" w:firstLineChars="0"/>
              <w:jc w:val="center"/>
              <w:rPr>
                <w:rFonts w:ascii="仿宋" w:hAnsi="仿宋" w:eastAsia="仿宋" w:cs="仿宋"/>
                <w:color w:val="000000" w:themeColor="text1"/>
                <w:sz w:val="48"/>
                <w:szCs w:val="52"/>
              </w:rPr>
            </w:pPr>
            <w:r>
              <w:rPr>
                <w:rFonts w:hint="eastAsia" w:ascii="仿宋" w:hAnsi="仿宋" w:eastAsia="仿宋" w:cs="仿宋"/>
                <w:color w:val="000000" w:themeColor="text1"/>
                <w:sz w:val="48"/>
                <w:szCs w:val="52"/>
              </w:rPr>
              <w:t>（电子版）</w:t>
            </w: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项目编号：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项目名称：</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包号：</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供应商名称（公章）：</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地址：</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36"/>
                <w:szCs w:val="44"/>
              </w:rPr>
            </w:pPr>
            <w:r>
              <w:rPr>
                <w:rFonts w:hint="eastAsia" w:ascii="仿宋" w:hAnsi="仿宋" w:eastAsia="仿宋" w:cs="仿宋"/>
                <w:color w:val="000000" w:themeColor="text1"/>
                <w:sz w:val="36"/>
                <w:szCs w:val="44"/>
              </w:rPr>
              <w:t>联系人：</w:t>
            </w:r>
          </w:p>
          <w:p>
            <w:pPr>
              <w:pStyle w:val="8"/>
              <w:spacing w:line="240" w:lineRule="auto"/>
              <w:ind w:firstLine="0" w:firstLineChars="0"/>
              <w:rPr>
                <w:rFonts w:ascii="仿宋" w:hAnsi="仿宋" w:eastAsia="仿宋" w:cs="仿宋"/>
                <w:color w:val="000000" w:themeColor="text1"/>
                <w:sz w:val="36"/>
                <w:szCs w:val="44"/>
              </w:rPr>
            </w:pPr>
          </w:p>
          <w:p>
            <w:pPr>
              <w:pStyle w:val="8"/>
              <w:spacing w:line="240" w:lineRule="auto"/>
              <w:ind w:firstLine="0" w:firstLineChars="0"/>
              <w:rPr>
                <w:rFonts w:ascii="仿宋" w:hAnsi="仿宋" w:eastAsia="仿宋" w:cs="仿宋"/>
                <w:color w:val="000000" w:themeColor="text1"/>
                <w:sz w:val="44"/>
                <w:szCs w:val="52"/>
              </w:rPr>
            </w:pPr>
            <w:r>
              <w:rPr>
                <w:rFonts w:hint="eastAsia" w:ascii="仿宋" w:hAnsi="仿宋" w:eastAsia="仿宋" w:cs="仿宋"/>
                <w:color w:val="000000" w:themeColor="text1"/>
                <w:sz w:val="36"/>
                <w:szCs w:val="44"/>
              </w:rPr>
              <w:t>电话：</w:t>
            </w:r>
          </w:p>
        </w:tc>
      </w:tr>
    </w:tbl>
    <w:p>
      <w:pPr>
        <w:rPr>
          <w:rFonts w:ascii="仿宋" w:hAnsi="仿宋" w:eastAsia="仿宋" w:cs="仿宋"/>
          <w:vanish/>
          <w:color w:val="000000" w:themeColor="text1"/>
        </w:rPr>
      </w:pPr>
    </w:p>
    <w:tbl>
      <w:tblPr>
        <w:tblStyle w:val="16"/>
        <w:tblpPr w:leftFromText="180" w:rightFromText="180" w:vertAnchor="text" w:horzAnchor="margin" w:tblpY="1069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……………………于   年  月  日   时之前不准启封（公章）…………………</w:t>
            </w:r>
          </w:p>
        </w:tc>
      </w:tr>
    </w:tbl>
    <w:p>
      <w:pPr>
        <w:rPr>
          <w:rFonts w:ascii="仿宋" w:hAnsi="仿宋" w:eastAsia="仿宋" w:cs="仿宋"/>
          <w:color w:val="000000" w:themeColor="text1"/>
        </w:rPr>
      </w:pPr>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39</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pPr>
    <w:r>
      <w:rPr>
        <w:kern w:val="0"/>
      </w:rPr>
      <w:drawing>
        <wp:inline distT="0" distB="0" distL="0" distR="0">
          <wp:extent cx="390525" cy="390525"/>
          <wp:effectExtent l="0" t="0" r="9525" b="9525"/>
          <wp:docPr id="37"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t xml:space="preserve"> </w:t>
    </w:r>
    <w:r>
      <w:rPr>
        <w:rFonts w:hint="eastAsia"/>
      </w:rPr>
      <w:t>SDSHZB2019-221                                      山东盛和招标代理有限公司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right="360"/>
      <w:jc w:val="both"/>
    </w:pPr>
    <w:r>
      <w:rPr>
        <w:rFonts w:hint="eastAsia"/>
        <w:u w:val="single"/>
      </w:rPr>
      <w:t xml:space="preserve">                                                                                                        山东盛和招标代理有限公司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E04"/>
    <w:multiLevelType w:val="multilevel"/>
    <w:tmpl w:val="03562E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9C13D5"/>
    <w:multiLevelType w:val="multilevel"/>
    <w:tmpl w:val="519C13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0"/>
    <w:rsid w:val="00000824"/>
    <w:rsid w:val="00027C0A"/>
    <w:rsid w:val="000303E5"/>
    <w:rsid w:val="00030834"/>
    <w:rsid w:val="00046B4B"/>
    <w:rsid w:val="000549A3"/>
    <w:rsid w:val="000605B2"/>
    <w:rsid w:val="000626BB"/>
    <w:rsid w:val="00064B82"/>
    <w:rsid w:val="0007304E"/>
    <w:rsid w:val="000A0BCC"/>
    <w:rsid w:val="000A60A1"/>
    <w:rsid w:val="000C11A6"/>
    <w:rsid w:val="000E0245"/>
    <w:rsid w:val="00100B09"/>
    <w:rsid w:val="001014BC"/>
    <w:rsid w:val="00105F8B"/>
    <w:rsid w:val="001130A7"/>
    <w:rsid w:val="00133F0A"/>
    <w:rsid w:val="00153DBC"/>
    <w:rsid w:val="00155644"/>
    <w:rsid w:val="001A3654"/>
    <w:rsid w:val="001D6B35"/>
    <w:rsid w:val="001E1B49"/>
    <w:rsid w:val="002472FC"/>
    <w:rsid w:val="00250D25"/>
    <w:rsid w:val="002535C6"/>
    <w:rsid w:val="00280579"/>
    <w:rsid w:val="0028178F"/>
    <w:rsid w:val="002D5351"/>
    <w:rsid w:val="00301276"/>
    <w:rsid w:val="00304A79"/>
    <w:rsid w:val="00307D5E"/>
    <w:rsid w:val="00344FA4"/>
    <w:rsid w:val="00347611"/>
    <w:rsid w:val="0035270A"/>
    <w:rsid w:val="0037572A"/>
    <w:rsid w:val="003A19F6"/>
    <w:rsid w:val="003B64E8"/>
    <w:rsid w:val="003C4644"/>
    <w:rsid w:val="003E6490"/>
    <w:rsid w:val="003F4453"/>
    <w:rsid w:val="00404EDF"/>
    <w:rsid w:val="004205F6"/>
    <w:rsid w:val="00420D4A"/>
    <w:rsid w:val="00464BC1"/>
    <w:rsid w:val="00487063"/>
    <w:rsid w:val="004A13AF"/>
    <w:rsid w:val="004B0C77"/>
    <w:rsid w:val="004B76F1"/>
    <w:rsid w:val="004C0B24"/>
    <w:rsid w:val="004C3540"/>
    <w:rsid w:val="004C718E"/>
    <w:rsid w:val="004E2107"/>
    <w:rsid w:val="00504987"/>
    <w:rsid w:val="005137E1"/>
    <w:rsid w:val="00532735"/>
    <w:rsid w:val="00542B88"/>
    <w:rsid w:val="00546E19"/>
    <w:rsid w:val="00565F7B"/>
    <w:rsid w:val="00573CEF"/>
    <w:rsid w:val="00583736"/>
    <w:rsid w:val="005D4A10"/>
    <w:rsid w:val="005E4CB5"/>
    <w:rsid w:val="005E58CE"/>
    <w:rsid w:val="00602C0C"/>
    <w:rsid w:val="00617D1F"/>
    <w:rsid w:val="006327F3"/>
    <w:rsid w:val="006447D7"/>
    <w:rsid w:val="00655522"/>
    <w:rsid w:val="006563FF"/>
    <w:rsid w:val="006A3292"/>
    <w:rsid w:val="006D140B"/>
    <w:rsid w:val="00701B05"/>
    <w:rsid w:val="0072797A"/>
    <w:rsid w:val="00741856"/>
    <w:rsid w:val="00754DF5"/>
    <w:rsid w:val="0075579A"/>
    <w:rsid w:val="00772AC9"/>
    <w:rsid w:val="00797214"/>
    <w:rsid w:val="007B0D3E"/>
    <w:rsid w:val="007D2E8E"/>
    <w:rsid w:val="007E4F96"/>
    <w:rsid w:val="00805B7A"/>
    <w:rsid w:val="008061FC"/>
    <w:rsid w:val="00814569"/>
    <w:rsid w:val="00835790"/>
    <w:rsid w:val="00840A88"/>
    <w:rsid w:val="00841AE1"/>
    <w:rsid w:val="00843B5F"/>
    <w:rsid w:val="0084762E"/>
    <w:rsid w:val="00863B78"/>
    <w:rsid w:val="00870717"/>
    <w:rsid w:val="00870B9A"/>
    <w:rsid w:val="00881A9F"/>
    <w:rsid w:val="008B38CE"/>
    <w:rsid w:val="008D2E7E"/>
    <w:rsid w:val="008D7ADE"/>
    <w:rsid w:val="008E7C16"/>
    <w:rsid w:val="00914015"/>
    <w:rsid w:val="00933F49"/>
    <w:rsid w:val="00945276"/>
    <w:rsid w:val="00960923"/>
    <w:rsid w:val="00971A84"/>
    <w:rsid w:val="00974268"/>
    <w:rsid w:val="009760A8"/>
    <w:rsid w:val="00976C1A"/>
    <w:rsid w:val="00992B7A"/>
    <w:rsid w:val="009C7C4D"/>
    <w:rsid w:val="009D426A"/>
    <w:rsid w:val="00A113BD"/>
    <w:rsid w:val="00A32A9D"/>
    <w:rsid w:val="00A43912"/>
    <w:rsid w:val="00A54EC9"/>
    <w:rsid w:val="00A83799"/>
    <w:rsid w:val="00AB51B3"/>
    <w:rsid w:val="00AB6BF8"/>
    <w:rsid w:val="00AE3493"/>
    <w:rsid w:val="00AF32BC"/>
    <w:rsid w:val="00AF3561"/>
    <w:rsid w:val="00AF368C"/>
    <w:rsid w:val="00B1619E"/>
    <w:rsid w:val="00B36DC1"/>
    <w:rsid w:val="00B3717F"/>
    <w:rsid w:val="00B4287F"/>
    <w:rsid w:val="00B4597A"/>
    <w:rsid w:val="00B52268"/>
    <w:rsid w:val="00B6662F"/>
    <w:rsid w:val="00B75987"/>
    <w:rsid w:val="00B770B2"/>
    <w:rsid w:val="00B854D5"/>
    <w:rsid w:val="00BA448B"/>
    <w:rsid w:val="00BA5E3E"/>
    <w:rsid w:val="00BD3D43"/>
    <w:rsid w:val="00BF0D09"/>
    <w:rsid w:val="00BF53A6"/>
    <w:rsid w:val="00BF7F92"/>
    <w:rsid w:val="00C31DDD"/>
    <w:rsid w:val="00C41A38"/>
    <w:rsid w:val="00C47530"/>
    <w:rsid w:val="00C62A2C"/>
    <w:rsid w:val="00C649EC"/>
    <w:rsid w:val="00C91473"/>
    <w:rsid w:val="00CA126D"/>
    <w:rsid w:val="00CA461A"/>
    <w:rsid w:val="00CA4CFD"/>
    <w:rsid w:val="00CD2E3D"/>
    <w:rsid w:val="00CD5958"/>
    <w:rsid w:val="00CD6BD7"/>
    <w:rsid w:val="00D032B5"/>
    <w:rsid w:val="00D16808"/>
    <w:rsid w:val="00D2166C"/>
    <w:rsid w:val="00D4785D"/>
    <w:rsid w:val="00D67BD6"/>
    <w:rsid w:val="00D91FD0"/>
    <w:rsid w:val="00D94A5C"/>
    <w:rsid w:val="00DB4A7C"/>
    <w:rsid w:val="00DF6AA3"/>
    <w:rsid w:val="00E077AE"/>
    <w:rsid w:val="00E15E31"/>
    <w:rsid w:val="00E27960"/>
    <w:rsid w:val="00E44B5D"/>
    <w:rsid w:val="00E55E01"/>
    <w:rsid w:val="00EC6061"/>
    <w:rsid w:val="00EC75C6"/>
    <w:rsid w:val="00ED5B3A"/>
    <w:rsid w:val="00F32519"/>
    <w:rsid w:val="00F75B25"/>
    <w:rsid w:val="00F92689"/>
    <w:rsid w:val="00F92ACA"/>
    <w:rsid w:val="00FB6DF1"/>
    <w:rsid w:val="00FE07AE"/>
    <w:rsid w:val="00FE1F93"/>
    <w:rsid w:val="00FE39ED"/>
    <w:rsid w:val="00FE3E7F"/>
    <w:rsid w:val="04263B7E"/>
    <w:rsid w:val="08997DA0"/>
    <w:rsid w:val="0B9C4768"/>
    <w:rsid w:val="0F4C0279"/>
    <w:rsid w:val="1014110D"/>
    <w:rsid w:val="108E06C1"/>
    <w:rsid w:val="11780C3D"/>
    <w:rsid w:val="11CA6C6F"/>
    <w:rsid w:val="16CE49D5"/>
    <w:rsid w:val="1A6F21EC"/>
    <w:rsid w:val="1B633F97"/>
    <w:rsid w:val="1DD16B48"/>
    <w:rsid w:val="1FD226D2"/>
    <w:rsid w:val="24643B51"/>
    <w:rsid w:val="3BA069D5"/>
    <w:rsid w:val="3BD15179"/>
    <w:rsid w:val="3CB17077"/>
    <w:rsid w:val="3F495CB6"/>
    <w:rsid w:val="41D30441"/>
    <w:rsid w:val="527636CB"/>
    <w:rsid w:val="56FA5AED"/>
    <w:rsid w:val="574D2594"/>
    <w:rsid w:val="6F701559"/>
    <w:rsid w:val="70F052C7"/>
    <w:rsid w:val="76242835"/>
    <w:rsid w:val="78FE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qFormat/>
    <w:uiPriority w:val="99"/>
    <w:pPr>
      <w:keepNext/>
      <w:keepLines/>
      <w:spacing w:before="340" w:after="330" w:line="480" w:lineRule="auto"/>
      <w:outlineLvl w:val="0"/>
    </w:pPr>
    <w:rPr>
      <w:b/>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qFormat/>
    <w:uiPriority w:val="0"/>
    <w:pPr>
      <w:keepNext/>
      <w:outlineLvl w:val="3"/>
    </w:pPr>
    <w:rPr>
      <w:kern w:val="2"/>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26"/>
    <w:qFormat/>
    <w:uiPriority w:val="99"/>
    <w:pPr>
      <w:jc w:val="left"/>
    </w:pPr>
  </w:style>
  <w:style w:type="paragraph" w:styleId="8">
    <w:name w:val="Body Text Indent"/>
    <w:basedOn w:val="1"/>
    <w:qFormat/>
    <w:uiPriority w:val="99"/>
    <w:pPr>
      <w:spacing w:line="480" w:lineRule="exact"/>
      <w:ind w:firstLine="538" w:firstLineChars="192"/>
      <w:jc w:val="left"/>
    </w:pPr>
    <w:rPr>
      <w:rFonts w:ascii="宋体"/>
      <w:kern w:val="2"/>
      <w:szCs w:val="24"/>
    </w:rPr>
  </w:style>
  <w:style w:type="paragraph" w:styleId="9">
    <w:name w:val="Balloon Text"/>
    <w:basedOn w:val="1"/>
    <w:link w:val="25"/>
    <w:qFormat/>
    <w:uiPriority w:val="0"/>
    <w:rPr>
      <w:sz w:val="18"/>
      <w:szCs w:val="18"/>
    </w:rPr>
  </w:style>
  <w:style w:type="paragraph" w:styleId="10">
    <w:name w:val="footer"/>
    <w:basedOn w:val="1"/>
    <w:link w:val="31"/>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2">
    <w:name w:val="toc 4"/>
    <w:basedOn w:val="1"/>
    <w:next w:val="1"/>
    <w:semiHidden/>
    <w:unhideWhenUsed/>
    <w:qFormat/>
    <w:uiPriority w:val="0"/>
    <w:pPr>
      <w:ind w:left="1260" w:leftChars="600"/>
    </w:pPr>
  </w:style>
  <w:style w:type="paragraph" w:styleId="13">
    <w:name w:val="toc 2"/>
    <w:basedOn w:val="1"/>
    <w:next w:val="1"/>
    <w:qFormat/>
    <w:uiPriority w:val="39"/>
    <w:pPr>
      <w:ind w:left="420"/>
    </w:pPr>
    <w:rPr>
      <w:rFonts w:ascii="宋体" w:hAnsi="宋体"/>
      <w:bCs/>
      <w:szCs w:val="24"/>
    </w:rPr>
  </w:style>
  <w:style w:type="paragraph" w:styleId="14">
    <w:name w:val="Title"/>
    <w:basedOn w:val="1"/>
    <w:next w:val="1"/>
    <w:link w:val="34"/>
    <w:qFormat/>
    <w:uiPriority w:val="0"/>
    <w:pPr>
      <w:spacing w:before="240" w:after="60"/>
      <w:jc w:val="center"/>
      <w:outlineLvl w:val="0"/>
    </w:pPr>
    <w:rPr>
      <w:rFonts w:ascii="Cambria" w:hAnsi="Cambria"/>
      <w:b/>
      <w:bCs/>
      <w:kern w:val="2"/>
      <w:sz w:val="32"/>
      <w:szCs w:val="32"/>
    </w:rPr>
  </w:style>
  <w:style w:type="paragraph" w:styleId="15">
    <w:name w:val="annotation subject"/>
    <w:basedOn w:val="7"/>
    <w:next w:val="7"/>
    <w:link w:val="27"/>
    <w:qFormat/>
    <w:uiPriority w:val="99"/>
    <w:rPr>
      <w:b/>
      <w:bCs/>
    </w:rPr>
  </w:style>
  <w:style w:type="table" w:styleId="17">
    <w:name w:val="Table Grid"/>
    <w:basedOn w:val="16"/>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qFormat/>
    <w:uiPriority w:val="99"/>
    <w:rPr>
      <w:color w:val="000000"/>
    </w:rPr>
  </w:style>
  <w:style w:type="character" w:styleId="20">
    <w:name w:val="annotation reference"/>
    <w:qFormat/>
    <w:uiPriority w:val="99"/>
    <w:rPr>
      <w:sz w:val="21"/>
      <w:szCs w:val="21"/>
    </w:rPr>
  </w:style>
  <w:style w:type="paragraph" w:customStyle="1" w:styleId="21">
    <w:name w:val="纯文本1"/>
    <w:basedOn w:val="1"/>
    <w:qFormat/>
    <w:uiPriority w:val="0"/>
    <w:rPr>
      <w:rFonts w:ascii="宋体" w:hAnsi="宋体" w:cs="Courier New"/>
      <w:sz w:val="21"/>
    </w:rPr>
  </w:style>
  <w:style w:type="paragraph" w:customStyle="1" w:styleId="22">
    <w:name w:val="列出段落1"/>
    <w:basedOn w:val="1"/>
    <w:link w:val="29"/>
    <w:qFormat/>
    <w:uiPriority w:val="34"/>
    <w:pPr>
      <w:ind w:firstLine="200"/>
    </w:pPr>
    <w:rPr>
      <w:rFonts w:ascii="Calibri" w:hAnsi="Calibri"/>
      <w:sz w:val="21"/>
      <w:szCs w:val="22"/>
    </w:rPr>
  </w:style>
  <w:style w:type="paragraph" w:customStyle="1" w:styleId="23">
    <w:name w:val="列出段落2"/>
    <w:basedOn w:val="1"/>
    <w:unhideWhenUsed/>
    <w:qFormat/>
    <w:uiPriority w:val="99"/>
    <w:pPr>
      <w:ind w:firstLine="420" w:firstLineChars="200"/>
    </w:pPr>
  </w:style>
  <w:style w:type="paragraph" w:customStyle="1" w:styleId="24">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25">
    <w:name w:val="批注框文本 Char"/>
    <w:link w:val="9"/>
    <w:qFormat/>
    <w:uiPriority w:val="0"/>
    <w:rPr>
      <w:kern w:val="1"/>
      <w:sz w:val="18"/>
      <w:szCs w:val="18"/>
    </w:rPr>
  </w:style>
  <w:style w:type="character" w:customStyle="1" w:styleId="26">
    <w:name w:val="批注文字 Char"/>
    <w:link w:val="7"/>
    <w:qFormat/>
    <w:uiPriority w:val="99"/>
    <w:rPr>
      <w:kern w:val="1"/>
      <w:sz w:val="28"/>
    </w:rPr>
  </w:style>
  <w:style w:type="character" w:customStyle="1" w:styleId="27">
    <w:name w:val="批注主题 Char"/>
    <w:link w:val="15"/>
    <w:qFormat/>
    <w:uiPriority w:val="99"/>
    <w:rPr>
      <w:b/>
      <w:bCs/>
      <w:kern w:val="1"/>
      <w:sz w:val="28"/>
    </w:rPr>
  </w:style>
  <w:style w:type="character" w:customStyle="1" w:styleId="28">
    <w:name w:val="WW8Num3z8"/>
    <w:qFormat/>
    <w:uiPriority w:val="3"/>
  </w:style>
  <w:style w:type="character" w:customStyle="1" w:styleId="29">
    <w:name w:val="列出段落 Char"/>
    <w:link w:val="22"/>
    <w:qFormat/>
    <w:uiPriority w:val="99"/>
    <w:rPr>
      <w:rFonts w:ascii="Calibri" w:hAnsi="Calibri"/>
      <w:kern w:val="1"/>
      <w:sz w:val="21"/>
      <w:szCs w:val="22"/>
    </w:rPr>
  </w:style>
  <w:style w:type="character" w:customStyle="1" w:styleId="30">
    <w:name w:val="页眉 Char"/>
    <w:link w:val="11"/>
    <w:qFormat/>
    <w:uiPriority w:val="99"/>
    <w:rPr>
      <w:kern w:val="1"/>
      <w:sz w:val="18"/>
      <w:szCs w:val="18"/>
    </w:rPr>
  </w:style>
  <w:style w:type="character" w:customStyle="1" w:styleId="31">
    <w:name w:val="页脚 Char"/>
    <w:link w:val="10"/>
    <w:qFormat/>
    <w:uiPriority w:val="99"/>
    <w:rPr>
      <w:kern w:val="1"/>
      <w:sz w:val="18"/>
      <w:szCs w:val="18"/>
    </w:rPr>
  </w:style>
  <w:style w:type="character" w:customStyle="1" w:styleId="32">
    <w:name w:val="标题 3 Char"/>
    <w:link w:val="5"/>
    <w:semiHidden/>
    <w:qFormat/>
    <w:uiPriority w:val="0"/>
    <w:rPr>
      <w:b/>
      <w:bCs/>
      <w:kern w:val="1"/>
      <w:sz w:val="32"/>
      <w:szCs w:val="32"/>
    </w:rPr>
  </w:style>
  <w:style w:type="character" w:customStyle="1" w:styleId="33">
    <w:name w:val="标题 4 Char"/>
    <w:link w:val="6"/>
    <w:qFormat/>
    <w:uiPriority w:val="0"/>
    <w:rPr>
      <w:kern w:val="2"/>
      <w:sz w:val="28"/>
    </w:rPr>
  </w:style>
  <w:style w:type="character" w:customStyle="1" w:styleId="34">
    <w:name w:val="标题 Char"/>
    <w:link w:val="14"/>
    <w:qFormat/>
    <w:uiPriority w:val="0"/>
    <w:rPr>
      <w:rFonts w:ascii="Cambria" w:hAnsi="Cambria"/>
      <w:b/>
      <w:bCs/>
      <w:kern w:val="2"/>
      <w:sz w:val="32"/>
      <w:szCs w:val="32"/>
    </w:rPr>
  </w:style>
  <w:style w:type="character" w:customStyle="1" w:styleId="35">
    <w:name w:val="楷体 (中文) 楷体"/>
    <w:qFormat/>
    <w:uiPriority w:val="0"/>
    <w:rPr>
      <w:rFonts w:ascii="楷体" w:hAnsi="楷体" w:eastAsia="楷体"/>
      <w:kern w:val="1"/>
      <w:sz w:val="28"/>
    </w:rPr>
  </w:style>
  <w:style w:type="paragraph" w:customStyle="1" w:styleId="36">
    <w:name w:val="修订1"/>
    <w:hidden/>
    <w:semiHidden/>
    <w:qFormat/>
    <w:uiPriority w:val="99"/>
    <w:rPr>
      <w:rFonts w:ascii="Times New Roman" w:hAnsi="Times New Roman" w:eastAsia="宋体" w:cs="Times New Roman"/>
      <w:kern w:val="1"/>
      <w:sz w:val="28"/>
      <w:lang w:val="en-US" w:eastAsia="zh-CN" w:bidi="ar-SA"/>
    </w:rPr>
  </w:style>
  <w:style w:type="paragraph" w:customStyle="1" w:styleId="37">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38">
    <w:name w:val="样式 仿宋"/>
    <w:qFormat/>
    <w:uiPriority w:val="0"/>
    <w:rPr>
      <w:rFonts w:ascii="仿宋" w:hAnsi="仿宋" w:eastAsia="仿宋"/>
      <w:kern w:val="1"/>
    </w:rPr>
  </w:style>
  <w:style w:type="paragraph" w:customStyle="1" w:styleId="39">
    <w:name w:val="列出段落11"/>
    <w:basedOn w:val="1"/>
    <w:qFormat/>
    <w:uiPriority w:val="34"/>
    <w:pPr>
      <w:ind w:firstLine="420" w:firstLineChars="200"/>
    </w:pPr>
    <w:rPr>
      <w:rFonts w:ascii="Calibri" w:hAnsi="Calibri"/>
    </w:rPr>
  </w:style>
  <w:style w:type="character" w:customStyle="1" w:styleId="40">
    <w:name w:val="font31"/>
    <w:basedOn w:val="18"/>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65162-EE98-4852-8825-E56516705ED5}">
  <ds:schemaRefs/>
</ds:datastoreItem>
</file>

<file path=docProps/app.xml><?xml version="1.0" encoding="utf-8"?>
<Properties xmlns="http://schemas.openxmlformats.org/officeDocument/2006/extended-properties" xmlns:vt="http://schemas.openxmlformats.org/officeDocument/2006/docPropsVTypes">
  <Template>Normal.dotm</Template>
  <Pages>49</Pages>
  <Words>3964</Words>
  <Characters>22601</Characters>
  <Lines>188</Lines>
  <Paragraphs>53</Paragraphs>
  <TotalTime>1</TotalTime>
  <ScaleCrop>false</ScaleCrop>
  <LinksUpToDate>false</LinksUpToDate>
  <CharactersWithSpaces>26512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2019-04-28T06:55:00Z</dcterms:created>
  <dc:creator>Administrator</dc:creator>
  <cp:lastModifiedBy>Administrator</cp:lastModifiedBy>
  <dcterms:modified xsi:type="dcterms:W3CDTF">2019-05-02T10:17:49Z</dcterms:modified>
  <dc:title>山东科技大学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